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Amazon Robotics | Industrial Development Engineer Intern/Co-op, Robotics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Amazon Robotics?</w:t>
      </w:r>
    </w:p>
    <w:p>
      <w:pPr>
        <w:spacing w:after="240"/>
      </w:pPr>
      <w:r>
        <w:rPr>
          <w:rFonts w:ascii="Calibri" w:cs="Calibri" w:eastAsia="Calibri" w:hAnsi="Calibri"/>
          <w:sz w:val="22"/>
          <w:szCs w:val="22"/>
        </w:rPr>
        <w:t xml:space="preserve">Amazon Robotics is running the largest fleet of mobile robots in the world, and every improvement to a site layout or process shows up at huge scale. I have built and tested robots at Starship Robotics, analyzed fleet data to find failure patterns, and laid out facility systems at Hallam-ICS. Industrial development engineering sits right where those three things meet, and it is close to home in Westborough.</w:t>
      </w:r>
    </w:p>
    <w:p>
      <w:pPr>
        <w:spacing w:after="60"/>
      </w:pPr>
      <w:r>
        <w:rPr>
          <w:rFonts w:ascii="Calibri" w:cs="Calibri" w:eastAsia="Calibri" w:hAnsi="Calibri"/>
          <w:b/>
          <w:bCs/>
          <w:sz w:val="22"/>
          <w:szCs w:val="22"/>
        </w:rPr>
        <w:t xml:space="preserve">Tell us about a time you took ownership of a problem.</w:t>
      </w:r>
    </w:p>
    <w:p>
      <w:pPr>
        <w:spacing w:after="240"/>
      </w:pPr>
      <w:r>
        <w:rPr>
          <w:rFonts w:ascii="Calibri" w:cs="Calibri" w:eastAsia="Calibri" w:hAnsi="Calibri"/>
          <w:sz w:val="22"/>
          <w:szCs w:val="22"/>
        </w:rPr>
        <w:t xml:space="preserve">I founded AeroSense PHM (now Durobotics) to predict failures in electromechanical actuators before they happen. I built a physics simulation of BLDC and ball-screw actuators that models how they wear out, then trained machine learning models on 17 features pulled from that physics. The classifier reaches 94.2% accuracy and catches 97% of critical faults. I wrapped it in a platform with a REST API, a database, and a maintenance dashboard, and verified it with a 39-test suite that fully passes. Building it on my own meant owning every decision, from the degradation models to the test plan.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2026-09-24T03:06:43.442Z</dcterms:created>
  <dcterms:modified xsi:type="dcterms:W3CDTF">2026-09-24T03:06:43.442Z</dcterms:modified>
</cp:coreProperties>
</file>

<file path=docProps/custom.xml><?xml version="1.0" encoding="utf-8"?>
<Properties xmlns="http://schemas.openxmlformats.org/officeDocument/2006/custom-properties" xmlns:vt="http://schemas.openxmlformats.org/officeDocument/2006/docPropsVTypes"/>
</file>