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Rivian | Engineering Intern – Manufacturing Engineering (Spring 2027 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Rivian?</w:t>
      </w:r>
    </w:p>
    <w:p>
      <w:pPr>
        <w:spacing w:after="240"/>
      </w:pPr>
      <w:r>
        <w:rPr>
          <w:rFonts w:ascii="Calibri" w:cs="Calibri" w:eastAsia="Calibri" w:hAnsi="Calibri"/>
          <w:sz w:val="22"/>
          <w:szCs w:val="22"/>
        </w:rPr>
        <w:t xml:space="preserve">Rivian is still building out how it makes vehicles at scale, which means manufacturing engineers there get to shape the process instead of only maintaining it. I have built and integrated vehicle hardware at NASA and laid out facility systems at Hallam-ICS, and I want to put both to work on an EV production line.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2026-09-24T03:06:43.776Z</dcterms:created>
  <dcterms:modified xsi:type="dcterms:W3CDTF">2026-09-24T03:06:43.776Z</dcterms:modified>
</cp:coreProperties>
</file>

<file path=docProps/custom.xml><?xml version="1.0" encoding="utf-8"?>
<Properties xmlns="http://schemas.openxmlformats.org/officeDocument/2006/custom-properties" xmlns:vt="http://schemas.openxmlformats.org/officeDocument/2006/docPropsVTypes"/>
</file>