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Astranis | CAD Engineer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(Astranis is a satellite maker, so export control rules likely apply, so check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Astranis?</w:t>
      </w:r>
    </w:p>
    <w:p>
      <w:pPr>
        <w:spacing w:after="240"/>
      </w:pPr>
      <w:r>
        <w:rPr>
          <w:rFonts w:ascii="Calibri" w:cs="Calibri" w:eastAsia="Calibri" w:hAnsi="Calibri"/>
          <w:sz w:val="22"/>
          <w:szCs w:val="22"/>
        </w:rPr>
        <w:t xml:space="preserve">Astranis builds satellites, and an internship there would put me on flight hardware early in my career. My aerospace minor and my Mars rover concept work both point me toward spacecraft. I am certified in SolidWorks (CSWA) and Siemens NX, and at Hallam-ICS I produced fabrication-ready layouts and drawings in Revit and AutoCAD.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