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L3Harris | Mechanical Engineer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citizenship for clearance eligibility)</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July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L3Harris?</w:t>
      </w:r>
    </w:p>
    <w:p>
      <w:pPr>
        <w:spacing w:after="240"/>
      </w:pPr>
      <w:r>
        <w:rPr>
          <w:rFonts w:ascii="Calibri" w:cs="Calibri" w:eastAsia="Calibri" w:hAnsi="Calibri"/>
          <w:sz w:val="22"/>
          <w:szCs w:val="22"/>
        </w:rPr>
        <w:t xml:space="preserve">L3Harris builds defense and aerospace technology, and I want to work on mechanical design that supports systems used in the field. My hardware integration at NASA and my aerospace minor fit that path. My degree is in Mechanical and Robotics Engineering with a minor in Aerospace Engineering, and I am certified in SolidWorks and Siemens NX.</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