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Berkshire Grey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Spring 2027 Robot Learning R&amp;D Co-op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Robot Learning R&amp;D Co-op position at Berkshire Grey in Bedford, Massachusetts. I am a Mechanical and Robotics Engineering student at Wentworth Institute of Technology with a minor in Aerospace Engineering, and I want to work on how robots learn to pick up and handle objects.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developed Python and C++ navigation software with computer vision and motion planning across four robotic platforms, and I validated the sensor-actuator electronics through iterative hardware testing. I have not done manipulation research yet. What I bring is machine learning experience from AeroSense PHM, where I trained Random Forest and Gradient Boosting models on 17 physics-based features.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 and worked with a cross-functional team on setup and functional verification.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In my drone projects I built a vision-guided landing pipeline for GPS-denied quadrotors that landed within 10 cm across more than 70 simulation runs. I also built a LiDAR-only navigation stack that flies a simulated quadrotor through a cluttered warehouse with ROS, Gazebo, and A* planning.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Bedford,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