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Applied Materials | 2027 Spring Mechanical Engineer Co-op</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Applied Materials?</w:t>
      </w:r>
    </w:p>
    <w:p>
      <w:pPr>
        <w:spacing w:after="240"/>
      </w:pPr>
      <w:r>
        <w:rPr>
          <w:rFonts w:ascii="Calibri" w:cs="Calibri" w:eastAsia="Calibri" w:hAnsi="Calibri"/>
          <w:sz w:val="22"/>
          <w:szCs w:val="22"/>
        </w:rPr>
        <w:t xml:space="preserve">Applied Materials builds equipment used to make semiconductors, and those machines depend on precise mechanical design. At Hallam-ICS I designed systems for semiconductor and research facilities, and I want to see the equipment side of that industry. At Hallam-ICS I produced construction drawings for semiconductor and research facilities, so I already know some of the environments this equipment works in.</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I built and integrated hardware across more than six subsystems and managed procurement, revision cycles, and assembly. I kept configuration records traceable so the team always knew what was installed and which drawing revision it matched. That taught me that a clean record of what is actually built matters as much as the build itself.</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