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Collins Aerospace | Mechanical Engineering Co-op,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(RTX postings often require U.S. citizenship, so check this one on the posting)</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term runs January to July or August 2027, so confirm it works with your August 2027 graduation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Collins Aerospace?</w:t>
      </w:r>
    </w:p>
    <w:p>
      <w:pPr>
        <w:spacing w:after="240"/>
      </w:pPr>
      <w:r>
        <w:rPr>
          <w:rFonts w:ascii="Calibri" w:cs="Calibri" w:eastAsia="Calibri" w:hAnsi="Calibri"/>
          <w:sz w:val="22"/>
          <w:szCs w:val="22"/>
        </w:rPr>
        <w:t xml:space="preserve">Collins Aerospace supplies systems that fly on commercial, business, and military aircraft, so the work ends up on real hardware in the field. I want to join a team where engineers follow a design from drawings through testing, and I would like to learn how Collins does that. My hardware integration at NASA and my construction drawings at Hallam-ICS both required designs that could actually be built and assembled.</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