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Emerson | Project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Emerson?</w:t>
      </w:r>
    </w:p>
    <w:p>
      <w:pPr>
        <w:spacing w:after="240"/>
      </w:pPr>
      <w:r>
        <w:rPr>
          <w:rFonts w:ascii="Calibri" w:cs="Calibri" w:eastAsia="Calibri" w:hAnsi="Calibri"/>
          <w:sz w:val="22"/>
          <w:szCs w:val="22"/>
        </w:rPr>
        <w:t xml:space="preserve">Emerson makes automation technology for industrial customers, and I like products where mechanical hardware, sensors, and software all have to work together. That matches my work at Starship Robotics and on NASA test hardware. At NASA I managed procurement, revision cycles, and assembly across more than six subsystems, which is close to keeping a project on track.</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