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Insulet | Mechanical Lifecycle Co-op, January to June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Insulet?</w:t>
      </w:r>
    </w:p>
    <w:p>
      <w:pPr>
        <w:spacing w:after="240"/>
      </w:pPr>
      <w:r>
        <w:rPr>
          <w:rFonts w:ascii="Calibri" w:cs="Calibri" w:eastAsia="Calibri" w:hAnsi="Calibri"/>
          <w:sz w:val="22"/>
          <w:szCs w:val="22"/>
        </w:rPr>
        <w:t xml:space="preserve">Insulet builds insulin delivery devices, and I like that the engineering work goes into a product people rely on every day. My hardware, reliability, and drawing experience fits a team that builds small precision devices, and the Acton site is close to my home in Boston. I built fault models with Weibull and Arrhenius degradation at AeroSense PHM, and I know how design changes and revision records have to be tracked.</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