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Pratt &amp; Whitney | Production Support Engineering Co-op,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(RTX postings often require U.S. citizenship, so check this one on the posting)</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term runs January to July or August 2027, so confirm it works with your August 2027 graduation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Pratt &amp; Whitney?</w:t>
      </w:r>
    </w:p>
    <w:p>
      <w:pPr>
        <w:spacing w:after="240"/>
      </w:pPr>
      <w:r>
        <w:rPr>
          <w:rFonts w:ascii="Calibri" w:cs="Calibri" w:eastAsia="Calibri" w:hAnsi="Calibri"/>
          <w:sz w:val="22"/>
          <w:szCs w:val="22"/>
        </w:rPr>
        <w:t xml:space="preserve">Pratt &amp; Whitney builds aircraft engines, and production support is where a design meets the factory floor. In my internships I made sure hardware matched its drawings and kept records traceable, and I would like to learn how an engine program does that at scale. My procurement and revision control work at NASA is close to that, because I had to make sure the parts we installed matched the latest drawings.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