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5FC8A4D5" w14:textId="77777777">
      <w:pPr>
        <w:pStyle w:val="Heading1"/>
      </w:pPr>
      <w:bookmarkStart w:name="nodala_2" w:id="6"/>
      <w:r>
        <w:t xml:space="preserve">2. Aprakstīšanas Process</w:t>
      </w:r>
      <w:bookmarkEnd w:id="6"/>
    </w:p>
    <w:p xmlns:wp14="http://schemas.microsoft.com/office/word/2010/wordml" w14:paraId="47FB9FED" wp14:textId="77777777">
      <w:pPr>
        <w:pStyle w:val="Heading2"/>
      </w:pPr>
      <w:bookmarkStart w:name="sadala_2_1" w:id="7"/>
      <w:r>
        <w:t xml:space="preserve">2.1. Kā Aprakstīt Tekstuālos Dokumentus</w:t>
      </w:r>
      <w:bookmarkEnd w:id="7"/>
    </w:p>
    <w:p xmlns:wp14="http://schemas.microsoft.com/office/word/2010/wordml" w14:paraId="0A3C4FDD" wp14:textId="77777777">
      <w:r>
        <w:t xml:space="preserve">Tekstuālo dokumentu aprakstīšana ir galvenā darbība dokumentālo arhīva materiālu digitalizācijai. Šeit ir soļi, kā aprakstīt tekstuālos dokumentus:</w:t>
      </w:r>
    </w:p>
    <w:p xmlns:wp14="http://schemas.microsoft.com/office/word/2010/wordml" w14:paraId="489AC367" wp14:textId="77777777">
      <w:pPr>
        <w:pStyle w:val="ListParagraph"/>
        <w:numPr>
          <w:ilvl w:val="0"/>
          <w:numId w:val="2"/>
        </w:numPr>
      </w:pPr>
      <w:r>
        <w:t xml:space="preserve">Izveidojiet uzskaites sarakstu ar tipu "Tekstuāls" un atzīmējiet "Elektronisks" ja dokumenti ir digitālā formā</w:t>
      </w:r>
    </w:p>
    <w:p xmlns:wp14="http://schemas.microsoft.com/office/word/2010/wordml" w14:paraId="676A8E25" wp14:textId="77777777">
      <w:pPr>
        <w:pStyle w:val="ListParagraph"/>
        <w:numPr>
          <w:ilvl w:val="0"/>
          <w:numId w:val="2"/>
        </w:numPr>
      </w:pPr>
      <w:r>
        <w:t xml:space="preserve">Izveidojiet glabājamo vienību (GV) ar nosaukumu, datumiem un valodu</w:t>
      </w:r>
    </w:p>
    <w:p xmlns:wp14="http://schemas.microsoft.com/office/word/2010/wordml" w14:paraId="326673BC" wp14:textId="77777777">
      <w:pPr>
        <w:pStyle w:val="ListParagraph"/>
        <w:numPr>
          <w:ilvl w:val="0"/>
          <w:numId w:val="2"/>
        </w:numPr>
      </w:pPr>
      <w:r>
        <w:t xml:space="preserve">Pievienojiet dokumentu ar nosaukumu, datumu, reģistrācijas numuru</w:t>
      </w:r>
    </w:p>
    <w:p xmlns:wp14="http://schemas.microsoft.com/office/word/2010/wordml" w14:paraId="1EDFD9E8" wp14:textId="77777777">
      <w:pPr>
        <w:pStyle w:val="ListParagraph"/>
        <w:numPr>
          <w:ilvl w:val="0"/>
          <w:numId w:val="2"/>
        </w:numPr>
      </w:pPr>
      <w:r>
        <w:t xml:space="preserve">Ja elektronisks — augšupielādējiet failu(s) katram dokumentam</w:t>
      </w:r>
    </w:p>
    <w:p xmlns:wp14="http://schemas.microsoft.com/office/word/2010/wordml" w14:paraId="175840FB" wp14:textId="77777777">
      <w:pPr>
        <w:pStyle w:val="ListParagraph"/>
        <w:numPr>
          <w:ilvl w:val="0"/>
          <w:numId w:val="2"/>
        </w:numPr>
      </w:pPr>
      <w:r>
        <w:t xml:space="preserve">Pievienojiet papildu metadatus (darbības, adresāti, vīzas) ja nepieciešams</w:t>
      </w:r>
    </w:p>
    <w:p xmlns:wp14="http://schemas.microsoft.com/office/word/2010/wordml" w14:paraId="7F47A4FB" wp14:textId="77777777">
      <w:pPr>
        <w:pStyle w:val="ListParagraph"/>
        <w:numPr>
          <w:ilvl w:val="0"/>
          <w:numId w:val="2"/>
        </w:numPr>
      </w:pPr>
      <w:r>
        <w:t xml:space="preserve">Pārbaudiet vienību verifikācijas skatā un izlabojiet kļūdas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F0B7662" wp14:textId="77777777">
        <w:tc>
          <w:tcPr>
            <w:tcW w:w="9354" w:type="dxa"/>
            <w:shd w:val="clear" w:color="auto" w:fill="FFFFFF"/>
            <w:vAlign w:val="top"/>
          </w:tcPr>
          <w:p w14:paraId="056899B5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3239AE6F" wp14:textId="77777777">
            <w:r>
              <w:t xml:space="preserve">Katram tekstuālam elektroniskam dokumentam jāpievieno vismaz viens fails. Fiziskiem dokumentiem faili nav nepieciešami.</w:t>
            </w:r>
          </w:p>
        </w:tc>
      </w:tr>
    </w:tbl>
    <w:p xmlns:wp14="http://schemas.microsoft.com/office/word/2010/wordml" w14:paraId="4B94D5A5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