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25" w:name="nodala_5"/>
      <w:r>
        <w:t xml:space="preserve">5. Glabājamās Vienības</w:t>
      </w:r>
      <w:bookmarkEnd w:id="25"/>
    </w:p>
    <w:p>
      <w:pPr>
        <w:pStyle w:val="Heading2"/>
      </w:pPr>
      <w:bookmarkStart w:id="26" w:name="sadala_5_1"/>
      <w:r>
        <w:t xml:space="preserve">5.1. Glabājamās Vienības Izveide</w:t>
      </w:r>
      <w:bookmarkEnd w:id="26"/>
    </w:p>
    <w:p>
      <w:r>
        <w:t xml:space="preserve">Glabājamās vienības (GV) tiek izveidotas uzskaites sarakstu ietvaros.</w:t>
      </w:r>
    </w:p>
    <w:p>
      <w:pPr>
        <w:pStyle w:val="ListParagraph"/>
        <w:numPr>
          <w:ilvl w:val="0"/>
          <w:numId w:val="1"/>
        </w:numPr>
      </w:pPr>
      <w:r>
        <w:t xml:space="preserve">Atveriet uzskaites sarakstu</w:t>
      </w:r>
    </w:p>
    <w:p>
      <w:pPr>
        <w:pStyle w:val="ListParagraph"/>
        <w:numPr>
          <w:ilvl w:val="0"/>
          <w:numId w:val="1"/>
        </w:numPr>
      </w:pPr>
      <w:r>
        <w:t xml:space="preserve">Noklikšķiniet uz "Izveidot Glabājamo Vienību"</w:t>
      </w:r>
    </w:p>
    <w:p>
      <w:pPr>
        <w:pStyle w:val="ListParagraph"/>
        <w:numPr>
          <w:ilvl w:val="0"/>
          <w:numId w:val="1"/>
        </w:numPr>
      </w:pPr>
      <w:r>
        <w:t xml:space="preserve">Aizpildiet obligātos laukus (Numurs, Nosaukums)</w:t>
      </w:r>
    </w:p>
    <w:p>
      <w:pPr>
        <w:pStyle w:val="ListParagraph"/>
        <w:numPr>
          <w:ilvl w:val="0"/>
          <w:numId w:val="1"/>
        </w:numPr>
      </w:pPr>
      <w:r>
        <w:t xml:space="preserve">Norādiet datumus</w:t>
      </w:r>
    </w:p>
    <w:p>
      <w:pPr>
        <w:pStyle w:val="ListParagraph"/>
        <w:numPr>
          <w:ilvl w:val="0"/>
          <w:numId w:val="1"/>
        </w:numPr>
      </w:pPr>
      <w:r>
        <w:t xml:space="preserve">Pievienojiet piezīmes (ja nepieciešams)</w:t>
      </w:r>
    </w:p>
    <w:p>
      <w:pPr>
        <w:spacing w:after="80"/>
        <w:rPr>
          <w:b/>
        </w:rPr>
      </w:pPr>
      <w:r>
        <w:rPr>
          <w:b/>
        </w:rPr>
        <w:t xml:space="preserve">Pamatinformācija un datumi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Glabājamā vienība — Pamatinformācija</w:t>
            </w:r>
          </w:p>
          <w:p>
            <w:pPr>
              <w:pStyle w:val="Mono"/>
            </w:pPr>
            <w:r>
              <w:t xml:space="preserve">Sērijas kods: 1.2 ①</w:t>
            </w:r>
          </w:p>
          <w:p>
            <w:pPr>
              <w:pStyle w:val="Mono"/>
            </w:pPr>
            <w:r>
              <w:t xml:space="preserve">Nosaukums: Domes sēžu protokoli ②</w:t>
            </w:r>
          </w:p>
          <w:p>
            <w:pPr>
              <w:pStyle w:val="Mono"/>
            </w:pPr>
            <w:r>
              <w:t xml:space="preserve">Valoda: Latviešu ③</w:t>
            </w:r>
          </w:p>
          <w:p>
            <w:pPr>
              <w:pStyle w:val="Mono"/>
            </w:pPr>
            <w:r>
              <w:t xml:space="preserve">Datuma piezīmes: (nav) ④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Vienības sērijas kods — cipari, atdalīti ar punktiem (piem., 1, 1.2, 3.4.5). Katrs skaitlis līdz 2 zīmēm, nedrīkst sākties ar nulli (piem., "01" nav atļauts).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Vienības nosaukums — apraksta, kas vienībā atrodas. Redzams sarakstos un ģenerētajos dokumentos.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Vienībā izmantotā(-ās) valoda(-as) — var pievienot vairākas kā birkas vai ievadīt savu. Obligāta visiem uzskaites saraksta veidiem, izņemot Foto, kur šis lauks var palikt tukšs.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Papildu piezīme par vienības datējumu, piemēram, ja precīzs datums nav zināms vai tas ir aptuvens.</w:t>
            </w:r>
          </w:p>
        </w:tc>
      </w:tr>
    </w:tbl>
    <w:p>
      <w:pPr>
        <w:spacing w:after="0"/>
      </w:pPr>
    </w:p>
    <w:p>
      <w:pPr>
        <w:spacing w:after="80"/>
        <w:rPr>
          <w:b/>
        </w:rPr>
      </w:pPr>
      <w:r>
        <w:rPr>
          <w:b/>
        </w:rPr>
        <w:t xml:space="preserve">Tehniskā informācija un saturs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Glabājamā vienība — Tehniskā informācija</w:t>
            </w:r>
          </w:p>
          <w:p>
            <w:pPr>
              <w:pStyle w:val="Mono"/>
            </w:pPr>
            <w:r>
              <w:t xml:space="preserve">Apjoms: 245 Mērvienība: Lapas ①</w:t>
            </w:r>
          </w:p>
          <w:p>
            <w:pPr>
              <w:pStyle w:val="Mono"/>
            </w:pPr>
            <w:r>
              <w:t xml:space="preserve">Kopija: Oriģināls ②</w:t>
            </w:r>
          </w:p>
          <w:p>
            <w:pPr>
              <w:pStyle w:val="Mono"/>
            </w:pPr>
            <w:r>
              <w:t xml:space="preserve">Arhīva vēsture: (nav) ③</w:t>
            </w:r>
          </w:p>
          <w:p>
            <w:pPr>
              <w:pStyle w:val="Mono"/>
            </w:pPr>
            <w:r>
              <w:t xml:space="preserve">Sistematizācija: (nav) ④</w:t>
            </w:r>
          </w:p>
          <w:p>
            <w:pPr>
              <w:pStyle w:val="Mono"/>
            </w:pPr>
            <w:r>
              <w:t xml:space="preserve">Saturs: Domes sēžu protokoli... ⑤</w:t>
            </w:r>
          </w:p>
          <w:p>
            <w:pPr>
              <w:pStyle w:val="Mono"/>
            </w:pPr>
            <w:r>
              <w:t xml:space="preserve">Piezīmes: (nav) ⑥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Vienības fiziskais apjoms (vesels skaitlis). Šis lauks parādās tikai tad, ja uzskaites saraksts nav elektronisks. Kādās vienībās mērīts "Apjoms" lauks — Lapas, Dokumenti vai Glabājamās vienības. Redzams tikai papīra (ne-elektroniskos) sarakstos.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Norāda, vai vienība ir oriģināls, kopija vai noraksts.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Brīvs teksts par vienības arhīva vēsturi — izcelsmi, iepriekšējo glabāšanas vietu, pārvietošanu u.tml.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Kods vai apzīmējums, kas norāda, pēc kādas shēmas vienība sistematizēta fondā.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⑤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Vienības satura apraksts — līdz 2000 rakstzīmēm. Obligāts, ja uzskaites saraksta veids ir Foto, Skaņas vai Video; Tekstuālam sarakstam šis lauks nav obligāts, bet ir ieteicams.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⑥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Brīva piezīme par vienību — jebkas, kas neietilpst citos laukos, bet vēlāk palīdzēs to atpazīt.</w:t>
            </w:r>
          </w:p>
        </w:tc>
      </w:tr>
    </w:tbl>
    <w:p>
      <w:pPr>
        <w:spacing w:after="0"/>
      </w:pPr>
    </w:p>
    <w:p>
      <w:pPr>
        <w:spacing w:after="80"/>
        <w:rPr>
          <w:b/>
        </w:rPr>
      </w:pPr>
      <w:r>
        <w:rPr>
          <w:b/>
        </w:rPr>
        <w:t xml:space="preserve">Pieejamība un slepenība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Glabājamā vienība — Pieejamība un slepenība</w:t>
            </w:r>
          </w:p>
          <w:p>
            <w:pPr>
              <w:pStyle w:val="Mono"/>
            </w:pPr>
            <w:r>
              <w:t xml:space="preserve">Pieejamība: Vispārēja ①</w:t>
            </w:r>
          </w:p>
          <w:p>
            <w:pPr>
              <w:pStyle w:val="Mono"/>
            </w:pPr>
            <w:r>
              <w:t xml:space="preserve">Slepenība: Publisks ②</w:t>
            </w:r>
          </w:p>
          <w:p>
            <w:pPr>
              <w:pStyle w:val="Mono"/>
            </w:pPr>
            <w:r>
              <w:t xml:space="preserve">Pieejamības piezīmes: (nav) ③</w:t>
            </w:r>
          </w:p>
          <w:p>
            <w:pPr>
              <w:pStyle w:val="Mono"/>
            </w:pPr>
            <w:r>
              <w:t xml:space="preserve">Slepenības piezīmes: (nav) ④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Vienības pieejamības līmenis: Vispārēja, Ierobežota vai Sensitīvi dati. Izvēloties jebko, kas nav "Vispārēja", kļūst obligātas "Pieejamības piezīmes".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Vienības slepenības līmenis: Publisks, Iekšējs, Konfidenciāls vai Slepens.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Pieejamības ierobežojuma pamatojums un termiņš. Kļūst obligāts, tiklīdz "Pieejamība" ir citāda nekā "Vispārēja".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Brīvs teksts, kas paskaidro, kāpēc izvēlēts konkrētais slepenības līmenis, ja nepieciešams.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Lauku apraksti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Satura apraksts līdz 2000 rakstzīmēm; valoda obligāta visiem veidiem, izņemot Foto.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