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304C395D" w14:textId="77777777">
      <w:pPr>
        <w:pStyle w:val="Heading1"/>
      </w:pPr>
      <w:bookmarkStart w:name="nodala_5" w:id="25"/>
      <w:r>
        <w:t xml:space="preserve">5. Glabājamās Vienības</w:t>
      </w:r>
      <w:bookmarkEnd w:id="25"/>
    </w:p>
    <w:p xmlns:wp14="http://schemas.microsoft.com/office/word/2010/wordml" w14:paraId="5DF99ED5" wp14:textId="77777777">
      <w:pPr>
        <w:pStyle w:val="Heading2"/>
      </w:pPr>
      <w:bookmarkStart w:name="sadala_5_2" w:id="27"/>
      <w:r>
        <w:t xml:space="preserve">5.2. Glabājamo Vienību Pārvaldība</w:t>
      </w:r>
      <w:bookmarkEnd w:id="27"/>
    </w:p>
    <w:p xmlns:wp14="http://schemas.microsoft.com/office/word/2010/wordml" w14:paraId="2E8D0B25" wp14:textId="77777777">
      <w:r>
        <w:t xml:space="preserve">Katrai glabājamai vienībai var pievienot dokumentus - faktiskos failus un to metadatus.</w:t>
      </w:r>
    </w:p>
    <w:p xmlns:wp14="http://schemas.microsoft.com/office/word/2010/wordml" w14:paraId="0B8C8DCE" wp14:textId="77777777">
      <w:r>
        <w:t xml:space="preserve">Glabājamās vienības var labot vai dzēst.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24369C78" wp14:textId="77777777">
        <w:tc>
          <w:tcPr>
            <w:tcW w:w="9354" w:type="dxa"/>
            <w:shd w:val="clear" w:color="auto" w:fill="FFFFFF"/>
            <w:vAlign w:val="top"/>
          </w:tcPr>
          <w:p w14:paraId="6EC748C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1D25B288" wp14:textId="77777777">
            <w:r>
              <w:t xml:space="preserve">Svarīgi noteikumi atkarībā no uzskaites saraksta tipa:</w:t>
            </w:r>
          </w:p>
          <w:p w14:paraId="35C642F0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Foto, Video, Skaņas uzskaites sarakstiem - glabājamai vienībai var būt tikai VIENS dokuments</w:t>
            </w:r>
          </w:p>
          <w:p w14:paraId="726DBF06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Tekstuāls uzskaites sarakstiem - glabājamai vienībai var būt VAIRĀKI dokumenti</w:t>
            </w:r>
          </w:p>
          <w:p w14:paraId="209DE977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Metadati tiek pārmantoti no uzskaites saraksta un projekta līmeņa</w:t>
            </w:r>
          </w:p>
        </w:tc>
      </w:tr>
    </w:tbl>
    <w:p xmlns:wp14="http://schemas.microsoft.com/office/word/2010/wordml" w14:paraId="1231BE67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