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bookmarkStart w:id="69" w:name="nodala_13"/>
      <w:r>
        <w:t xml:space="preserve">13. Kļūdu Paziņojumi</w:t>
      </w:r>
      <w:bookmarkEnd w:id="69"/>
    </w:p>
    <w:p>
      <w:pPr>
        <w:pStyle w:val="Heading2"/>
      </w:pPr>
      <w:bookmarkStart w:id="71" w:name="sadala_13_2"/>
      <w:r>
        <w:t xml:space="preserve">13.2. Zināmās Problēmas</w:t>
      </w:r>
      <w:bookmarkEnd w:id="71"/>
    </w:p>
    <w:p>
      <w:r>
        <w:t xml:space="preserve">Šeit ir uzskaitītas zināmās problēmas, pie kurām strādājam:</w:t>
      </w:r>
    </w:p>
    <w:p>
      <w:pPr>
        <w:pStyle w:val="Heading3"/>
      </w:pPr>
      <w:r>
        <w:t xml:space="preserve">Pārlūka Saderība</w:t>
      </w:r>
    </w:p>
    <w:p>
      <w:pPr>
        <w:pStyle w:val="ListParagraph"/>
        <w:numPr>
          <w:ilvl w:val="0"/>
          <w:numId w:val="1"/>
        </w:numPr>
      </w:pPr>
      <w:r>
        <w:t xml:space="preserve">Internet Explorer nav atbalstīts - lūdzu, izmantojiet modernu pārlūku</w:t>
      </w:r>
    </w:p>
    <w:p>
      <w:pPr>
        <w:pStyle w:val="ListParagraph"/>
        <w:numPr>
          <w:ilvl w:val="0"/>
          <w:numId w:val="1"/>
        </w:numPr>
      </w:pPr>
      <w:r>
        <w:t xml:space="preserve">Safari vecākās versijās var būt displeja problēmas</w:t>
      </w:r>
    </w:p>
    <w:p>
      <w:pPr>
        <w:pStyle w:val="Heading3"/>
      </w:pPr>
      <w:r>
        <w:t xml:space="preserve">Datņu Augšupielāde</w:t>
      </w:r>
    </w:p>
    <w:p>
      <w:pPr>
        <w:pStyle w:val="ListParagraph"/>
        <w:numPr>
          <w:ilvl w:val="0"/>
          <w:numId w:val="1"/>
        </w:numPr>
      </w:pPr>
      <w:r>
        <w:t xml:space="preserve">Ļoti lielas datnes var palēnināt augšupielādi un OPEX pakotnes ģenerēšanu</w:t>
      </w:r>
    </w:p>
    <w:p>
      <w:pPr>
        <w:pStyle w:val="ListParagraph"/>
        <w:numPr>
          <w:ilvl w:val="0"/>
          <w:numId w:val="1"/>
        </w:numPr>
      </w:pPr>
      <w:r>
        <w:t xml:space="preserve">Vienlaicīga vairāku datņu augšupielāde var palēnināt sistēmu</w:t>
      </w:r>
    </w:p>
    <w:tbl>
      <w:tblPr>
        <w:tblW w:w="5000" w:type="pct"/>
        <w:tblBorders>
          <w:left w:val="single" w:sz="18" w:space="0" w:color="888888"/>
          <w:top w:val="nil"/>
          <w:bottom w:val="nil"/>
          <w:right w:val="nil"/>
          <w:insideH w:val="nil"/>
          <w:insideV w:val="nil"/>
        </w:tblBorders>
        <w:tblCellMar>
          <w:top w:w="120" w:type="dxa"/>
          <w:left w:w="200" w:type="dxa"/>
          <w:bottom w:w="120" w:type="dxa"/>
          <w:right w:w="160" w:type="dxa"/>
        </w:tblCellMar>
      </w:tblPr>
      <w:tblGrid>
        <w:gridCol w:w="9354"/>
      </w:tblGrid>
      <w:tr>
        <w:tc>
          <w:tcPr>
            <w:tcW w:w="9354" w:type="dxa"/>
            <w:shd w:val="clear" w:color="auto" w:fill="FFFFFF"/>
            <w:vAlign w:val="top"/>
          </w:tcPr>
          <w:p>
            <w:pPr>
              <w:spacing w:after="60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Informācija</w:t>
            </w:r>
          </w:p>
          <w:p>
            <w:r>
              <w:t xml:space="preserve">Šīs problēmas tiks novērstas nākamajos atjauninājumos. Ja jūs saskaries ar kādu no šīm problēmām, lūdzu, izmantojiet aprakstītos risinājumus vai sazinieties ar tehnisko atbalstu.</w:t>
            </w:r>
          </w:p>
        </w:tc>
      </w:tr>
    </w:tbl>
    <w:p>
      <w:pPr>
        <w:spacing w:after="0"/>
      </w:pPr>
    </w:p>
    <w:p>
      <w:pPr>
        <w:pStyle w:val="Heading3"/>
      </w:pPr>
      <w:r>
        <w:t xml:space="preserve">Revīzijas piezīmes (Revīzija 01)</w:t>
      </w:r>
    </w:p>
    <w:p>
      <w:r>
        <w:t xml:space="preserve">Salīdzināts ar OPEX_palidziba_2026-08-07_ORIGINĀLS.docx un ar programmas pašreizējo darbību.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60" w:type="dxa"/>
          <w:left w:w="108" w:type="dxa"/>
          <w:bottom w:w="60" w:type="dxa"/>
          <w:right w:w="108" w:type="dxa"/>
        </w:tblCellMar>
      </w:tblPr>
      <w:tblGrid>
        <w:gridCol w:w="2338"/>
        <w:gridCol w:w="2338"/>
        <w:gridCol w:w="2338"/>
        <w:gridCol w:w="2338"/>
      </w:tblGrid>
      <w:tr>
        <w:trPr>
          <w:tblHeader/>
        </w:trPr>
        <w:tc>
          <w:tcPr>
            <w:tcW w:w="2338" w:type="dxa"/>
            <w:shd w:val="clear" w:color="auto" w:fill="FFFFFF"/>
            <w:vAlign w:val="top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 xml:space="preserve">Kas mainīts</w:t>
            </w:r>
          </w:p>
        </w:tc>
        <w:tc>
          <w:tcPr>
            <w:tcW w:w="2338" w:type="dxa"/>
            <w:shd w:val="clear" w:color="auto" w:fill="FFFFFF"/>
            <w:vAlign w:val="top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 xml:space="preserve">Bija (07.08.2026)</w:t>
            </w:r>
          </w:p>
        </w:tc>
        <w:tc>
          <w:tcPr>
            <w:tcW w:w="2338" w:type="dxa"/>
            <w:shd w:val="clear" w:color="auto" w:fill="FFFFFF"/>
            <w:vAlign w:val="top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 xml:space="preserve">Tagad</w:t>
            </w:r>
          </w:p>
        </w:tc>
        <w:tc>
          <w:tcPr>
            <w:tcW w:w="2338" w:type="dxa"/>
            <w:shd w:val="clear" w:color="auto" w:fill="FFFFFF"/>
            <w:vAlign w:val="top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 xml:space="preserve">Kāpēc</w:t>
            </w:r>
          </w:p>
        </w:tc>
      </w:tr>
      <w:tr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Terminoloģija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"fails", "faili", "failu"…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"datne", "datnes", "datņu"…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Vienota terminoloģija visā dokumentācijā pēc lietotāja norādes.</w:t>
            </w:r>
          </w:p>
        </w:tc>
      </w:tr>
      <w:tr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Terminoloģija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"Vienlaicīga daudzfailu augšupielāde"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"Vienlaicīga vairāku datņu augšupielāde"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Latviskāks formulējums.</w:t>
            </w:r>
          </w:p>
        </w:tc>
      </w:tr>
      <w:tr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Terminoloģija (kopā)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"Failu Augšupielāde", "Ļoti lieli faili", "Vienlaicīga daudzfailu augšupielāde"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attiecīgās "datne" formas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Pārrakstītas 3 vietas šajā sadaļā.</w:t>
            </w:r>
          </w:p>
        </w:tc>
      </w:tr>
    </w:tbl>
    <w:p>
      <w:pPr>
        <w:spacing w:after="0"/>
      </w:pPr>
    </w:p>
    <w:sectPr>
      <w:footerReference w:type="default" r:id="rId3"/>
      <w:pgSz w:w="11906" w:h="16838"/>
      <w:pgMar w:top="1134" w:right="1134" w:bottom="1134" w:left="1418" w:header="708" w:footer="567" w:gutter="0"/>
      <w:cols w:space="708"/>
    </w:sectPr>
  </w:body>
</w:document>
</file>

<file path=word/footer1.xml><?xml version="1.0" encoding="utf-8"?>
<w:ftr xmlns:w="http://schemas.openxmlformats.org/wordprocessingml/2006/main">
  <w:p>
    <w:pPr>
      <w:spacing w:before="120" w:after="0"/>
      <w:jc w:val="center"/>
    </w:pPr>
    <w:fldSimple w:instr=" PAGE ">
      <w:r>
        <w:rPr>
          <w:color w:val="000000"/>
          <w:sz w:val="16"/>
          <w:szCs w:val="16"/>
        </w:rPr>
        <w:t xml:space="preserve">1</w:t>
      </w:r>
    </w:fldSimple>
  </w:p>
</w:ft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440" w:hanging="360"/>
      </w:pPr>
      <w:rPr>
        <w:rFonts w:ascii="Symbol" w:hAnsi="Symbol" w:hint="default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  <w:lang w:val="lv-LV"/>
      </w:rPr>
    </w:rPrDefault>
    <w:pPrDefault>
      <w:pPr>
        <w:spacing w:after="140"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spacing w:before="0" w:after="200"/>
      <w:jc w:val="center"/>
    </w:pPr>
    <w:rPr>
      <w:b/>
      <w:color w:val="1F4E79"/>
      <w:sz w:val="56"/>
      <w:szCs w:val="56"/>
    </w:rPr>
  </w:style>
  <w:style w:type="paragraph" w:styleId="Subtitle">
    <w:name w:val="Subtitle"/>
    <w:basedOn w:val="Normal"/>
    <w:next w:val="Normal"/>
    <w:qFormat/>
    <w:pPr>
      <w:spacing w:before="0" w:after="120"/>
      <w:jc w:val="center"/>
    </w:pPr>
    <w:rPr>
      <w:color w:val="666666"/>
      <w:sz w:val="26"/>
      <w:szCs w:val="26"/>
    </w:rPr>
  </w:style>
  <w:style w:type="paragraph" w:styleId="Heading1">
    <w:name w:val="heading 1"/>
    <w:basedOn w:val="Normal"/>
    <w:next w:val="Normal"/>
    <w:qFormat/>
    <w:pPr>
      <w:keepNext/>
      <w:pBdr>
        <w:bottom w:val="single" w:sz="8" w:space="4" w:color="1F4E79"/>
      </w:pBdr>
      <w:spacing w:before="240" w:after="200"/>
      <w:outlineLvl w:val="0"/>
    </w:pPr>
    <w:rPr>
      <w:b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before="320" w:after="140"/>
      <w:outlineLvl w:val="1"/>
    </w:pPr>
    <w:rPr>
      <w:b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100"/>
      <w:outlineLvl w:val="2"/>
    </w:pPr>
    <w:rPr>
      <w:b/>
      <w:color w:val="404040"/>
      <w:sz w:val="24"/>
      <w:szCs w:val="24"/>
    </w:rPr>
  </w:style>
  <w:style w:type="paragraph" w:styleId="ListParagraph">
    <w:name w:val="List Paragraph"/>
    <w:basedOn w:val="Normal"/>
    <w:next w:val="Normal"/>
    <w:qFormat/>
    <w:pPr>
      <w:spacing w:after="60"/>
      <w:ind w:left="720"/>
      <w:contextualSpacing/>
    </w:pPr>
  </w:style>
  <w:style w:type="paragraph" w:styleId="Caption">
    <w:name w:val="caption"/>
    <w:basedOn w:val="Normal"/>
    <w:next w:val="Normal"/>
    <w:qFormat/>
    <w:pPr>
      <w:spacing w:before="0" w:after="80"/>
    </w:pPr>
    <w:rPr>
      <w:i/>
      <w:color w:val="666666"/>
      <w:sz w:val="18"/>
      <w:szCs w:val="18"/>
    </w:rPr>
  </w:style>
  <w:style w:type="paragraph" w:styleId="Mono">
    <w:name w:val="Mono Block"/>
    <w:basedOn w:val="Normal"/>
    <w:next w:val="Normal"/>
    <w:qFormat/>
    <w:pPr>
      <w:spacing w:after="0" w:line="240" w:lineRule="auto"/>
    </w:pPr>
    <w:rPr>
      <w:rFonts w:ascii="Consolas" w:hAnsi="Consolas" w:cs="Consolas"/>
      <w:color w:val="333333"/>
      <w:sz w:val="18"/>
      <w:szCs w:val="18"/>
    </w:rPr>
  </w:style>
  <w:style w:type="paragraph" w:styleId="TocEntry">
    <w:name w:val="toc entry"/>
    <w:basedOn w:val="Normal"/>
    <w:next w:val="Normal"/>
    <w:qFormat/>
    <w:pPr>
      <w:spacing w:after="40"/>
    </w:pPr>
  </w:style>
  <w:style w:type="character" w:styleId="Hyperlink">
    <w:name w:val="Hyperlink"/>
    <w:qFormat/>
    <w:rPr>
      <w:color w:val="1F4E79"/>
      <w:u w:val="single"/>
    </w:rPr>
  </w:style>
  <w:style w:type="character" w:styleId="CodeChar">
    <w:name w:val="Code Char"/>
    <w:qFormat/>
    <w:rPr>
      <w:rFonts w:ascii="Consolas" w:hAnsi="Consolas" w:cs="Consolas"/>
      <w:sz w:val="20"/>
      <w:szCs w:val="20"/>
      <w:shd w:val="clear" w:color="auto" w:fill="F2F2F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er" Target="footer1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OPEX Rīka Dokumentācija</dc:title>
  <dc:creator>OPEX Rīks</dc:creator>
  <cp:lastModifiedBy>OPEX Rīks</cp:lastModifiedBy>
  <dcterms:created xsi:type="dcterms:W3CDTF">2026-09-02T21:00:00Z</dcterms:created>
  <dcterms:modified xsi:type="dcterms:W3CDTF">2026-09-02T21:00:00Z</dcterms:modified>
</cp:coreProperties>
</file>