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61" w:name="nodala_11"/>
      <w:r>
        <w:t xml:space="preserve">11. Licences</w:t>
      </w:r>
      <w:bookmarkEnd w:id="61"/>
    </w:p>
    <w:p>
      <w:pPr>
        <w:pStyle w:val="Heading2"/>
      </w:pPr>
      <w:bookmarkStart w:id="63" w:name="sadala_11_2"/>
      <w:r>
        <w:t xml:space="preserve">11.2. Datu Licence</w:t>
      </w:r>
      <w:bookmarkEnd w:id="63"/>
    </w:p>
    <w:p>
      <w:r>
        <w:t xml:space="preserve">Dati, kas tiek izveidoti un pārvaldīti DARi, pieder lietotājam.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Lietotājs ir pilnībā atbildīgs par: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Augšupielādēto datņu autortiesībām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Metadatu precizitāti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Datu drošību un rezerves kopijām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Atbilstību GDPR un citiem datu aizsardzības noteikumiem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rīks" / "šis rīks"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"DARi"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Programmas nosaukums ir mainīts uz DARi.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"Augšupielādēto failu" u.c.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3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