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0672EE6F" w14:textId="77777777">
      <w:pPr>
        <w:pStyle w:val="Heading1"/>
      </w:pPr>
      <w:bookmarkStart w:name="nodala_9" w:id="53"/>
      <w:r>
        <w:t xml:space="preserve">9. Navigācija</w:t>
      </w:r>
      <w:bookmarkEnd w:id="53"/>
    </w:p>
    <w:p xmlns:wp14="http://schemas.microsoft.com/office/word/2010/wordml" w14:paraId="1179AF8A" wp14:textId="77777777">
      <w:pPr>
        <w:pStyle w:val="Heading2"/>
      </w:pPr>
      <w:bookmarkStart w:name="sadala_9_3" w:id="56"/>
      <w:r>
        <w:t xml:space="preserve">9.3. Ātrā Pārlēkšana (Meklēšana)</w:t>
      </w:r>
      <w:bookmarkEnd w:id="56"/>
    </w:p>
    <w:p xmlns:wp14="http://schemas.microsoft.com/office/word/2010/wordml" w14:paraId="64BBDBB0" wp14:textId="77777777">
      <w:r>
        <w:t xml:space="preserve">Projekta augšdaļā atrodas ātrās pārlēkšanas meklēšanas lauks, kas ļauj ātri atrast un atvērt jebkuru elementu projektā — uzskaites sarakstu, glabājamo vienību vai dokumentu.</w:t>
      </w:r>
    </w:p>
    <w:p xmlns:wp14="http://schemas.microsoft.com/office/word/2010/wordml" w14:paraId="2E4C02B5" wp14:textId="77777777">
      <w:pPr>
        <w:pStyle w:val="Heading3"/>
      </w:pPr>
      <w:r>
        <w:t xml:space="preserve">Kā Lietot</w:t>
      </w:r>
    </w:p>
    <w:p xmlns:wp14="http://schemas.microsoft.com/office/word/2010/wordml" w14:paraId="2ECBFEC7" wp14:textId="77777777">
      <w:pPr>
        <w:pStyle w:val="ListParagraph"/>
        <w:numPr>
          <w:ilvl w:val="0"/>
          <w:numId w:val="8"/>
        </w:numPr>
      </w:pPr>
      <w:r>
        <w:t xml:space="preserve">Noklikšķiniet uz meklēšanas lauka projekta augšdaļā</w:t>
      </w:r>
    </w:p>
    <w:p xmlns:wp14="http://schemas.microsoft.com/office/word/2010/wordml" w14:paraId="448B2979" wp14:textId="77777777">
      <w:pPr>
        <w:pStyle w:val="ListParagraph"/>
        <w:numPr>
          <w:ilvl w:val="0"/>
          <w:numId w:val="8"/>
        </w:numPr>
      </w:pPr>
      <w:r>
        <w:t xml:space="preserve">Sāciet rakstīt nosaukumu vai numuru</w:t>
      </w:r>
    </w:p>
    <w:p xmlns:wp14="http://schemas.microsoft.com/office/word/2010/wordml" w14:paraId="39132205" wp14:textId="77777777">
      <w:pPr>
        <w:pStyle w:val="ListParagraph"/>
        <w:numPr>
          <w:ilvl w:val="0"/>
          <w:numId w:val="8"/>
        </w:numPr>
      </w:pPr>
      <w:r>
        <w:t xml:space="preserve">Rezultāti tiek filtrēti uzreiz un sagrupēti pēc veida (uzskaites saraksti, glabājamās vienības, dokumenti)</w:t>
      </w:r>
    </w:p>
    <w:p xmlns:wp14="http://schemas.microsoft.com/office/word/2010/wordml" w14:paraId="32A5560F" wp14:textId="77777777">
      <w:pPr>
        <w:pStyle w:val="ListParagraph"/>
        <w:numPr>
          <w:ilvl w:val="0"/>
          <w:numId w:val="8"/>
        </w:numPr>
      </w:pPr>
      <w:r>
        <w:t xml:space="preserve">Noklikšķiniet uz rezultāta (vai nospiediet Enter), lai pārietu tieši uz to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DC4A1DD" wp14:textId="77777777">
        <w:tc>
          <w:tcPr>
            <w:tcW w:w="9354" w:type="dxa"/>
            <w:shd w:val="clear" w:color="auto" w:fill="FFFFFF"/>
            <w:vAlign w:val="top"/>
          </w:tcPr>
          <w:p w14:paraId="7CE86008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3FEEF07F" wp14:textId="77777777">
            <w:r>
              <w:t xml:space="preserve">Meklēšanas lauka norādē redzams pašreizējais elementu skaits projektā — cik tajā ir uzskaites sarakstu, glabājamo vienību un dokumentu.</w:t>
            </w:r>
          </w:p>
        </w:tc>
      </w:tr>
    </w:tbl>
    <w:p xmlns:wp14="http://schemas.microsoft.com/office/word/2010/wordml" w14:paraId="675E05EE" wp14:textId="77777777">
      <w:pPr>
        <w:spacing w:after="0"/>
      </w:pPr>
    </w:p>
    <w:p xmlns:wp14="http://schemas.microsoft.com/office/word/2010/wordml" w14:paraId="2FC17F8B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