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27332599" w14:textId="77777777">
      <w:pPr>
        <w:pStyle w:val="Heading1"/>
      </w:pPr>
      <w:bookmarkStart w:name="nodala_10" w:id="57"/>
      <w:r>
        <w:t xml:space="preserve">10. Terminoloģija</w:t>
      </w:r>
      <w:bookmarkEnd w:id="57"/>
    </w:p>
    <w:p xmlns:wp14="http://schemas.microsoft.com/office/word/2010/wordml" w14:paraId="533CD71C" wp14:textId="77777777">
      <w:pPr>
        <w:pStyle w:val="Heading2"/>
      </w:pPr>
      <w:bookmarkStart w:name="sadala_10_2" w:id="59"/>
      <w:r>
        <w:t xml:space="preserve">10.2. Uzskaites Sarakstu Termini</w:t>
      </w:r>
      <w:bookmarkEnd w:id="59"/>
    </w:p>
    <w:p xmlns:wp14="http://schemas.microsoft.com/office/word/2010/wordml" w14:paraId="2F596B42" wp14:textId="77777777">
      <w:pPr>
        <w:pStyle w:val="Heading3"/>
      </w:pPr>
      <w:r>
        <w:t xml:space="preserve">Elektronisks Inventārs</w:t>
      </w:r>
    </w:p>
    <w:p xmlns:wp14="http://schemas.microsoft.com/office/word/2010/wordml" w14:paraId="16A23329" wp14:textId="77777777">
      <w:r>
        <w:t xml:space="preserve">Uzskaites saraksts, kurā glabā digitālos failus. Elektroniskam inventāram ir obligāta prasība augšupielādēt faktiskos failus.</w:t>
      </w:r>
    </w:p>
    <w:p xmlns:wp14="http://schemas.microsoft.com/office/word/2010/wordml" w14:paraId="09A5B9BF" wp14:textId="77777777">
      <w:pPr>
        <w:pStyle w:val="Heading3"/>
      </w:pPr>
      <w:r>
        <w:t xml:space="preserve">Fizisks Inventārs</w:t>
      </w:r>
    </w:p>
    <w:p xmlns:wp14="http://schemas.microsoft.com/office/word/2010/wordml" w14:paraId="72148DDE" wp14:textId="77777777">
      <w:r>
        <w:t xml:space="preserve">Uzskaites saraksts, kurā apraksta fiziskos objektus (papīra dokumentus, kasetes, disketes). Fiziskam inventāram nav iespējams augšupielādēt failus.</w:t>
      </w:r>
    </w:p>
    <w:p xmlns:wp14="http://schemas.microsoft.com/office/word/2010/wordml" w14:paraId="60979751" wp14:textId="77777777">
      <w:pPr>
        <w:pStyle w:val="Heading3"/>
      </w:pPr>
      <w:r>
        <w:t xml:space="preserve">ONE_TO_ONE (Viens pret Vienu)</w:t>
      </w:r>
    </w:p>
    <w:p xmlns:wp14="http://schemas.microsoft.com/office/word/2010/wordml" w14:paraId="6CBE5F40" wp14:textId="77777777">
      <w:r>
        <w:t xml:space="preserve">Sakarības tips, kas nozīmē, ka vienai glabājamai vienībai var būt tikai viens dokuments. Attiecas uz Foto, Video un Skaņas uzskaites sarakstiem.</w:t>
      </w:r>
    </w:p>
    <w:p xmlns:wp14="http://schemas.microsoft.com/office/word/2010/wordml" w14:paraId="4B215AB9" wp14:textId="77777777">
      <w:pPr>
        <w:pStyle w:val="Heading3"/>
      </w:pPr>
      <w:r>
        <w:t xml:space="preserve">ONE_TO_MANY (Viens pret Daudziem)</w:t>
      </w:r>
    </w:p>
    <w:p xmlns:wp14="http://schemas.microsoft.com/office/word/2010/wordml" w14:paraId="0E9463C6" wp14:textId="77777777">
      <w:r>
        <w:t xml:space="preserve">Sakarības tips, kas nozīmē, ka vienai glabājamai vienībai var būt vairāki dokumenti. Attiecas uz Tekstuāls uzskaites sarakstiem.</w:t>
      </w:r>
    </w:p>
    <w:p xmlns:wp14="http://schemas.microsoft.com/office/word/2010/wordml" w14:paraId="50629F7D" wp14:textId="77777777">
      <w:pPr>
        <w:pStyle w:val="Heading3"/>
      </w:pPr>
      <w:r>
        <w:t xml:space="preserve">Metadatu Pārmantošana</w:t>
      </w:r>
    </w:p>
    <w:p xmlns:wp14="http://schemas.microsoft.com/office/word/2010/wordml" w14:paraId="79304622" wp14:textId="77777777">
      <w:r>
        <w:t xml:space="preserve">Process, kurā glabājamās vienības un dokumenti automātiski pārņem metadatus no augstāka līmeņa (projekta vai uzskaites saraksta). Piemēram, ja projektam norādīts datuma diapazons, tas automātiski tiek pielietots glabājamām vienībām.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