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49A7B" w14:textId="77777777" w:rsidR="00EB2DED" w:rsidRDefault="00EB2DED">
      <w:pPr>
        <w:autoSpaceDE w:val="0"/>
        <w:autoSpaceDN w:val="0"/>
        <w:spacing w:after="376" w:line="220" w:lineRule="exact"/>
      </w:pPr>
    </w:p>
    <w:p w14:paraId="4AE71D60" w14:textId="77777777" w:rsidR="00EB2DED" w:rsidRDefault="00000000">
      <w:pPr>
        <w:autoSpaceDE w:val="0"/>
        <w:autoSpaceDN w:val="0"/>
        <w:spacing w:after="0" w:line="240" w:lineRule="auto"/>
        <w:jc w:val="center"/>
      </w:pPr>
      <w:r>
        <w:rPr>
          <w:rFonts w:ascii="DejaVu Serif" w:eastAsia="DejaVu Serif" w:hAnsi="DejaVu Serif"/>
          <w:b/>
          <w:color w:val="282D35"/>
          <w:sz w:val="24"/>
          <w:u w:val="single"/>
        </w:rPr>
        <w:t>Learning Module 1: Rate and Return</w:t>
      </w:r>
    </w:p>
    <w:p w14:paraId="1F5ECAA9" w14:textId="77777777" w:rsidR="00EB2DED" w:rsidRDefault="00000000">
      <w:pPr>
        <w:autoSpaceDE w:val="0"/>
        <w:autoSpaceDN w:val="0"/>
        <w:spacing w:before="358" w:after="0" w:line="271" w:lineRule="auto"/>
        <w:ind w:right="26"/>
        <w:jc w:val="both"/>
      </w:pPr>
      <w:r>
        <w:rPr>
          <w:rFonts w:ascii="DejaVu Serif" w:eastAsia="DejaVu Serif" w:hAnsi="DejaVu Serif"/>
          <w:color w:val="282D35"/>
          <w:sz w:val="20"/>
        </w:rPr>
        <w:t>Q.13 A bank offers you a Certificate of Deposit (CD) with a three-year maturity with a stated annual interest rate of 8% compounded quarterly and allows you to reinvest the interests at the same rate. The worth of the CD at maturity if you invest $150,000 now is closest to:</w:t>
      </w:r>
    </w:p>
    <w:p w14:paraId="1291869F" w14:textId="77777777" w:rsidR="00EB2DED" w:rsidRDefault="00000000">
      <w:pPr>
        <w:autoSpaceDE w:val="0"/>
        <w:autoSpaceDN w:val="0"/>
        <w:spacing w:before="346" w:after="0" w:line="427" w:lineRule="auto"/>
        <w:ind w:right="7448"/>
        <w:jc w:val="right"/>
      </w:pPr>
      <w:r>
        <w:rPr>
          <w:rFonts w:ascii="DejaVu Serif" w:eastAsia="DejaVu Serif" w:hAnsi="DejaVu Serif"/>
          <w:color w:val="282D35"/>
          <w:sz w:val="20"/>
        </w:rPr>
        <w:t xml:space="preserve">A. $188,956.80 </w:t>
      </w:r>
      <w:r>
        <w:br/>
      </w:r>
      <w:r>
        <w:rPr>
          <w:rFonts w:ascii="DejaVu Serif" w:eastAsia="DejaVu Serif" w:hAnsi="DejaVu Serif"/>
          <w:color w:val="282D35"/>
          <w:sz w:val="20"/>
        </w:rPr>
        <w:t xml:space="preserve">B. $189,797.85 </w:t>
      </w:r>
      <w:r>
        <w:br/>
      </w:r>
      <w:r>
        <w:rPr>
          <w:rFonts w:ascii="DejaVu Serif" w:eastAsia="DejaVu Serif" w:hAnsi="DejaVu Serif"/>
          <w:color w:val="282D35"/>
          <w:sz w:val="20"/>
        </w:rPr>
        <w:t xml:space="preserve">C. $190,236.27 </w:t>
      </w:r>
      <w:r>
        <w:br/>
      </w: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73E63157" w14:textId="77777777" w:rsidR="00EB2DED" w:rsidRDefault="00000000">
      <w:pPr>
        <w:autoSpaceDE w:val="0"/>
        <w:autoSpaceDN w:val="0"/>
        <w:spacing w:before="726" w:after="306" w:line="252" w:lineRule="auto"/>
      </w:pPr>
      <w:r>
        <w:rPr>
          <w:rFonts w:ascii="DejaVu Serif" w:eastAsia="DejaVu Serif" w:hAnsi="DejaVu Serif"/>
          <w:color w:val="282D35"/>
          <w:sz w:val="20"/>
        </w:rPr>
        <w:t>The question requires the calculation of the Future Value of a lump sum with quarterly compounding as follows;</w:t>
      </w:r>
    </w:p>
    <w:tbl>
      <w:tblPr>
        <w:tblW w:w="0" w:type="auto"/>
        <w:tblInd w:w="1940" w:type="dxa"/>
        <w:tblLayout w:type="fixed"/>
        <w:tblLook w:val="04A0" w:firstRow="1" w:lastRow="0" w:firstColumn="1" w:lastColumn="0" w:noHBand="0" w:noVBand="1"/>
      </w:tblPr>
      <w:tblGrid>
        <w:gridCol w:w="3480"/>
        <w:gridCol w:w="220"/>
        <w:gridCol w:w="80"/>
        <w:gridCol w:w="2240"/>
      </w:tblGrid>
      <w:tr w:rsidR="00EB2DED" w14:paraId="36DD13C0" w14:textId="77777777">
        <w:trPr>
          <w:trHeight w:hRule="exact" w:val="336"/>
        </w:trPr>
        <w:tc>
          <w:tcPr>
            <w:tcW w:w="3480" w:type="dxa"/>
            <w:tcBorders>
              <w:bottom w:val="single" w:sz="8" w:space="0" w:color="282D35"/>
            </w:tcBorders>
            <w:tcMar>
              <w:left w:w="0" w:type="dxa"/>
              <w:right w:w="0" w:type="dxa"/>
            </w:tcMar>
          </w:tcPr>
          <w:p w14:paraId="60FFBD8E" w14:textId="77777777" w:rsidR="00EB2DED" w:rsidRDefault="00000000">
            <w:pPr>
              <w:autoSpaceDE w:val="0"/>
              <w:autoSpaceDN w:val="0"/>
              <w:spacing w:before="72" w:after="0" w:line="259" w:lineRule="auto"/>
              <w:ind w:right="54"/>
              <w:jc w:val="right"/>
            </w:pPr>
            <w:r>
              <w:rPr>
                <w:rFonts w:ascii="DejaVu Serif" w:eastAsia="DejaVu Serif" w:hAnsi="DejaVu Serif"/>
                <w:color w:val="282D35"/>
                <w:sz w:val="20"/>
              </w:rPr>
              <w:t>FV PV [1 +</w:t>
            </w:r>
          </w:p>
        </w:tc>
        <w:tc>
          <w:tcPr>
            <w:tcW w:w="220" w:type="dxa"/>
            <w:tcBorders>
              <w:bottom w:val="single" w:sz="8" w:space="0" w:color="282D35"/>
            </w:tcBorders>
            <w:tcMar>
              <w:left w:w="0" w:type="dxa"/>
              <w:right w:w="0" w:type="dxa"/>
            </w:tcMar>
          </w:tcPr>
          <w:p w14:paraId="4E17E09A" w14:textId="77777777" w:rsidR="00EB2DED" w:rsidRDefault="00000000">
            <w:pPr>
              <w:autoSpaceDE w:val="0"/>
              <w:autoSpaceDN w:val="0"/>
              <w:spacing w:before="46" w:after="0" w:line="286" w:lineRule="auto"/>
              <w:jc w:val="center"/>
            </w:pPr>
            <w:r>
              <w:rPr>
                <w:rFonts w:ascii="DejaVu Serif" w:eastAsia="DejaVu Serif" w:hAnsi="DejaVu Serif"/>
                <w:color w:val="282D35"/>
                <w:sz w:val="20"/>
              </w:rPr>
              <w:t>r</w:t>
            </w:r>
            <w:r>
              <w:rPr>
                <w:rFonts w:ascii="DejaVu Serif" w:eastAsia="DejaVu Serif" w:hAnsi="DejaVu Serif"/>
                <w:color w:val="282D35"/>
                <w:sz w:val="14"/>
              </w:rPr>
              <w:t>s</w:t>
            </w:r>
          </w:p>
        </w:tc>
        <w:tc>
          <w:tcPr>
            <w:tcW w:w="80" w:type="dxa"/>
            <w:tcMar>
              <w:left w:w="0" w:type="dxa"/>
              <w:right w:w="0" w:type="dxa"/>
            </w:tcMar>
          </w:tcPr>
          <w:p w14:paraId="051062FE" w14:textId="77777777" w:rsidR="00EB2DED" w:rsidRDefault="00EB2DED"/>
        </w:tc>
        <w:tc>
          <w:tcPr>
            <w:tcW w:w="2240" w:type="dxa"/>
            <w:tcBorders>
              <w:bottom w:val="single" w:sz="8" w:space="0" w:color="282D35"/>
            </w:tcBorders>
            <w:tcMar>
              <w:left w:w="0" w:type="dxa"/>
              <w:right w:w="0" w:type="dxa"/>
            </w:tcMar>
          </w:tcPr>
          <w:p w14:paraId="60B26517" w14:textId="77777777" w:rsidR="00EB2DED" w:rsidRDefault="00000000">
            <w:pPr>
              <w:autoSpaceDE w:val="0"/>
              <w:autoSpaceDN w:val="0"/>
              <w:spacing w:before="76" w:after="0" w:line="269" w:lineRule="auto"/>
              <w:ind w:left="20"/>
            </w:pPr>
            <w:r>
              <w:rPr>
                <w:rFonts w:ascii="DejaVu Serif" w:eastAsia="DejaVu Serif" w:hAnsi="DejaVu Serif"/>
                <w:color w:val="282D35"/>
                <w:sz w:val="14"/>
              </w:rPr>
              <w:t>mN</w:t>
            </w:r>
          </w:p>
        </w:tc>
      </w:tr>
      <w:tr w:rsidR="00EB2DED" w14:paraId="5C1BBF22" w14:textId="77777777">
        <w:trPr>
          <w:trHeight w:hRule="exact" w:val="298"/>
        </w:trPr>
        <w:tc>
          <w:tcPr>
            <w:tcW w:w="3480" w:type="dxa"/>
            <w:tcBorders>
              <w:top w:val="single" w:sz="8" w:space="0" w:color="282D35"/>
            </w:tcBorders>
            <w:tcMar>
              <w:left w:w="0" w:type="dxa"/>
              <w:right w:w="0" w:type="dxa"/>
            </w:tcMar>
          </w:tcPr>
          <w:p w14:paraId="5A4B71E8" w14:textId="77777777" w:rsidR="00EB2DED" w:rsidRDefault="00000000">
            <w:pPr>
              <w:autoSpaceDE w:val="0"/>
              <w:autoSpaceDN w:val="0"/>
              <w:spacing w:after="0" w:line="240" w:lineRule="auto"/>
              <w:ind w:right="874"/>
              <w:jc w:val="right"/>
            </w:pPr>
            <w:r>
              <w:rPr>
                <w:rFonts w:ascii="DejaVu Serif" w:eastAsia="DejaVu Serif" w:hAnsi="DejaVu Serif"/>
                <w:color w:val="282D35"/>
                <w:sz w:val="14"/>
              </w:rPr>
              <w:t>N</w:t>
            </w:r>
            <w:r>
              <w:rPr>
                <w:rFonts w:ascii="DejaVu Serif" w:eastAsia="DejaVu Serif" w:hAnsi="DejaVu Serif"/>
                <w:color w:val="282D35"/>
                <w:sz w:val="20"/>
              </w:rPr>
              <w:t xml:space="preserve"> =</w:t>
            </w:r>
          </w:p>
        </w:tc>
        <w:tc>
          <w:tcPr>
            <w:tcW w:w="220" w:type="dxa"/>
            <w:tcBorders>
              <w:top w:val="single" w:sz="8" w:space="0" w:color="282D35"/>
            </w:tcBorders>
            <w:tcMar>
              <w:left w:w="0" w:type="dxa"/>
              <w:right w:w="0" w:type="dxa"/>
            </w:tcMar>
          </w:tcPr>
          <w:p w14:paraId="1B5DC439" w14:textId="77777777" w:rsidR="00EB2DED" w:rsidRDefault="00000000">
            <w:pPr>
              <w:autoSpaceDE w:val="0"/>
              <w:autoSpaceDN w:val="0"/>
              <w:spacing w:after="0" w:line="240" w:lineRule="auto"/>
              <w:jc w:val="center"/>
            </w:pPr>
            <w:r>
              <w:rPr>
                <w:rFonts w:ascii="DejaVu Serif" w:eastAsia="DejaVu Serif" w:hAnsi="DejaVu Serif"/>
                <w:color w:val="282D35"/>
                <w:sz w:val="20"/>
              </w:rPr>
              <w:t>m</w:t>
            </w:r>
          </w:p>
        </w:tc>
        <w:tc>
          <w:tcPr>
            <w:tcW w:w="80" w:type="dxa"/>
            <w:tcMar>
              <w:left w:w="0" w:type="dxa"/>
              <w:right w:w="0" w:type="dxa"/>
            </w:tcMar>
          </w:tcPr>
          <w:p w14:paraId="773D8A9B" w14:textId="77777777" w:rsidR="00EB2DED" w:rsidRDefault="00EB2DED"/>
        </w:tc>
        <w:tc>
          <w:tcPr>
            <w:tcW w:w="2240" w:type="dxa"/>
            <w:tcBorders>
              <w:top w:val="single" w:sz="8" w:space="0" w:color="282D35"/>
            </w:tcBorders>
            <w:tcMar>
              <w:left w:w="0" w:type="dxa"/>
              <w:right w:w="0" w:type="dxa"/>
            </w:tcMar>
          </w:tcPr>
          <w:p w14:paraId="0EFB5C97" w14:textId="77777777" w:rsidR="00EB2DED" w:rsidRDefault="00EB2DED"/>
        </w:tc>
      </w:tr>
    </w:tbl>
    <w:p w14:paraId="2F80509F" w14:textId="77777777" w:rsidR="00EB2DED" w:rsidRDefault="00000000">
      <w:pPr>
        <w:autoSpaceDE w:val="0"/>
        <w:autoSpaceDN w:val="0"/>
        <w:spacing w:before="306" w:after="0" w:line="355" w:lineRule="auto"/>
        <w:ind w:right="6048"/>
      </w:pPr>
      <w:r>
        <w:rPr>
          <w:rFonts w:ascii="DejaVu Serif" w:eastAsia="DejaVu Serif" w:hAnsi="DejaVu Serif"/>
          <w:color w:val="282D35"/>
          <w:sz w:val="20"/>
        </w:rPr>
        <w:t xml:space="preserve">Where; </w:t>
      </w:r>
      <w:r>
        <w:br/>
      </w:r>
      <w:r>
        <w:rPr>
          <w:rFonts w:ascii="DejaVu Serif" w:eastAsia="DejaVu Serif" w:hAnsi="DejaVu Serif"/>
          <w:color w:val="282D35"/>
          <w:sz w:val="20"/>
        </w:rPr>
        <w:t>PV = Present value of the investment.</w:t>
      </w:r>
    </w:p>
    <w:p w14:paraId="68A1B25C" w14:textId="77777777" w:rsidR="00EB2DED" w:rsidRDefault="00000000">
      <w:pPr>
        <w:autoSpaceDE w:val="0"/>
        <w:autoSpaceDN w:val="0"/>
        <w:spacing w:before="226" w:after="0" w:line="240" w:lineRule="auto"/>
      </w:pPr>
      <w:r>
        <w:rPr>
          <w:rFonts w:ascii="DejaVu Serif" w:eastAsia="DejaVu Serif" w:hAnsi="DejaVu Serif"/>
          <w:color w:val="282D35"/>
          <w:sz w:val="20"/>
        </w:rPr>
        <w:t>rs = Annual interest rate.</w:t>
      </w:r>
    </w:p>
    <w:p w14:paraId="1E446205" w14:textId="77777777" w:rsidR="00EB2DED" w:rsidRDefault="00000000">
      <w:pPr>
        <w:autoSpaceDE w:val="0"/>
        <w:autoSpaceDN w:val="0"/>
        <w:spacing w:before="226" w:after="0" w:line="240" w:lineRule="auto"/>
      </w:pPr>
      <w:r>
        <w:rPr>
          <w:rFonts w:ascii="DejaVu Serif" w:eastAsia="DejaVu Serif" w:hAnsi="DejaVu Serif"/>
          <w:color w:val="282D35"/>
          <w:sz w:val="20"/>
        </w:rPr>
        <w:t>m = Quarterly compounding annually.</w:t>
      </w:r>
    </w:p>
    <w:p w14:paraId="40711130" w14:textId="77777777" w:rsidR="00EB2DED" w:rsidRDefault="00000000">
      <w:pPr>
        <w:autoSpaceDE w:val="0"/>
        <w:autoSpaceDN w:val="0"/>
        <w:spacing w:before="226" w:after="322" w:line="355" w:lineRule="auto"/>
        <w:ind w:right="2016"/>
      </w:pPr>
      <w:r>
        <w:rPr>
          <w:rFonts w:ascii="DejaVu Serif" w:eastAsia="DejaVu Serif" w:hAnsi="DejaVu Serif"/>
          <w:color w:val="282D35"/>
          <w:sz w:val="20"/>
        </w:rPr>
        <w:t>mN = Total compounding for the investment period(4 x 3 years= 12 quarters) Therefore;</w:t>
      </w:r>
    </w:p>
    <w:tbl>
      <w:tblPr>
        <w:tblW w:w="0" w:type="auto"/>
        <w:tblInd w:w="820" w:type="dxa"/>
        <w:tblLayout w:type="fixed"/>
        <w:tblLook w:val="04A0" w:firstRow="1" w:lastRow="0" w:firstColumn="1" w:lastColumn="0" w:noHBand="0" w:noVBand="1"/>
      </w:tblPr>
      <w:tblGrid>
        <w:gridCol w:w="3040"/>
        <w:gridCol w:w="520"/>
        <w:gridCol w:w="220"/>
        <w:gridCol w:w="4480"/>
      </w:tblGrid>
      <w:tr w:rsidR="00EB2DED" w14:paraId="5487EE92" w14:textId="77777777">
        <w:trPr>
          <w:trHeight w:hRule="exact" w:val="698"/>
        </w:trPr>
        <w:tc>
          <w:tcPr>
            <w:tcW w:w="3040" w:type="dxa"/>
            <w:tcMar>
              <w:left w:w="0" w:type="dxa"/>
              <w:right w:w="0" w:type="dxa"/>
            </w:tcMar>
          </w:tcPr>
          <w:p w14:paraId="4CAD4131" w14:textId="77777777" w:rsidR="00EB2DED" w:rsidRDefault="00000000">
            <w:pPr>
              <w:autoSpaceDE w:val="0"/>
              <w:autoSpaceDN w:val="0"/>
              <w:spacing w:before="244" w:after="0" w:line="259" w:lineRule="auto"/>
              <w:ind w:right="34"/>
              <w:jc w:val="right"/>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$150,000 [1 +</w:t>
            </w:r>
          </w:p>
        </w:tc>
        <w:tc>
          <w:tcPr>
            <w:tcW w:w="520" w:type="dxa"/>
            <w:tcMar>
              <w:left w:w="0" w:type="dxa"/>
              <w:right w:w="0" w:type="dxa"/>
            </w:tcMar>
          </w:tcPr>
          <w:p w14:paraId="2DAADE14" w14:textId="77777777" w:rsidR="00EB2DED" w:rsidRDefault="00000000">
            <w:pPr>
              <w:tabs>
                <w:tab w:val="left" w:pos="160"/>
                <w:tab w:val="left" w:pos="460"/>
              </w:tabs>
              <w:autoSpaceDE w:val="0"/>
              <w:autoSpaceDN w:val="0"/>
              <w:spacing w:before="104" w:after="0" w:line="245" w:lineRule="auto"/>
              <w:ind w:left="40"/>
            </w:pPr>
            <w:r>
              <w:rPr>
                <w:rFonts w:ascii="DejaVu Serif" w:eastAsia="DejaVu Serif" w:hAnsi="DejaVu Serif"/>
                <w:color w:val="282D35"/>
                <w:sz w:val="20"/>
              </w:rPr>
              <w:t xml:space="preserve">0.08 </w:t>
            </w:r>
            <w:r>
              <w:br/>
            </w:r>
            <w:r>
              <w:tab/>
            </w:r>
            <w:r>
              <w:tab/>
            </w:r>
            <w:r>
              <w:rPr>
                <w:rFonts w:ascii="DejaVu Serif" w:eastAsia="DejaVu Serif" w:hAnsi="DejaVu Serif"/>
                <w:color w:val="282D35"/>
                <w:sz w:val="20"/>
              </w:rPr>
              <w:t xml:space="preserve">] </w:t>
            </w:r>
            <w:r>
              <w:tab/>
            </w:r>
            <w:r>
              <w:rPr>
                <w:rFonts w:ascii="DejaVu Serif" w:eastAsia="DejaVu Serif" w:hAnsi="DejaVu Serif"/>
                <w:color w:val="282D35"/>
                <w:sz w:val="20"/>
              </w:rPr>
              <w:t>4</w:t>
            </w:r>
          </w:p>
        </w:tc>
        <w:tc>
          <w:tcPr>
            <w:tcW w:w="220" w:type="dxa"/>
            <w:tcMar>
              <w:left w:w="0" w:type="dxa"/>
              <w:right w:w="0" w:type="dxa"/>
            </w:tcMar>
          </w:tcPr>
          <w:p w14:paraId="0F16609D" w14:textId="77777777" w:rsidR="00EB2DED" w:rsidRDefault="00000000">
            <w:pPr>
              <w:autoSpaceDE w:val="0"/>
              <w:autoSpaceDN w:val="0"/>
              <w:spacing w:before="60" w:after="0" w:line="240" w:lineRule="auto"/>
              <w:jc w:val="center"/>
            </w:pPr>
            <w:r>
              <w:rPr>
                <w:rFonts w:ascii="DejaVu Serif" w:eastAsia="DejaVu Serif" w:hAnsi="DejaVu Serif"/>
                <w:color w:val="282D35"/>
                <w:sz w:val="14"/>
              </w:rPr>
              <w:t>12</w:t>
            </w:r>
          </w:p>
        </w:tc>
        <w:tc>
          <w:tcPr>
            <w:tcW w:w="4480" w:type="dxa"/>
            <w:tcMar>
              <w:left w:w="0" w:type="dxa"/>
              <w:right w:w="0" w:type="dxa"/>
            </w:tcMar>
          </w:tcPr>
          <w:p w14:paraId="6885151D"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$150,000 × 1.268 = $190, 236.27</w:t>
            </w:r>
          </w:p>
        </w:tc>
      </w:tr>
    </w:tbl>
    <w:p w14:paraId="7DD84C99" w14:textId="77777777" w:rsidR="00EB2DED" w:rsidRDefault="00000000">
      <w:pPr>
        <w:autoSpaceDE w:val="0"/>
        <w:autoSpaceDN w:val="0"/>
        <w:spacing w:before="324" w:after="0" w:line="254" w:lineRule="auto"/>
      </w:pPr>
      <w:r>
        <w:rPr>
          <w:rFonts w:ascii="DejaVu Serif" w:eastAsia="DejaVu Serif" w:hAnsi="DejaVu Serif"/>
          <w:b/>
          <w:color w:val="282D35"/>
          <w:sz w:val="20"/>
        </w:rPr>
        <w:t>A is incorrect.</w:t>
      </w:r>
      <w:r>
        <w:rPr>
          <w:rFonts w:ascii="DejaVu Serif" w:eastAsia="DejaVu Serif" w:hAnsi="DejaVu Serif"/>
          <w:color w:val="282D35"/>
          <w:sz w:val="20"/>
        </w:rPr>
        <w:t xml:space="preserve"> The amount represents the future value with annual and not with quarterly compounding as follows;</w:t>
      </w:r>
    </w:p>
    <w:p w14:paraId="6DFF898F" w14:textId="77777777" w:rsidR="00EB2DED" w:rsidRDefault="00000000">
      <w:pPr>
        <w:autoSpaceDE w:val="0"/>
        <w:autoSpaceDN w:val="0"/>
        <w:spacing w:before="382" w:after="0" w:line="305" w:lineRule="auto"/>
        <w:jc w:val="center"/>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$150, 000(1 + 0.08)</w:t>
      </w:r>
      <w:r>
        <w:rPr>
          <w:rFonts w:ascii="DejaVu Serif" w:eastAsia="DejaVu Serif" w:hAnsi="DejaVu Serif"/>
          <w:color w:val="282D35"/>
          <w:sz w:val="14"/>
        </w:rPr>
        <w:t>3</w:t>
      </w:r>
      <w:r>
        <w:rPr>
          <w:rFonts w:ascii="DejaVu Serif" w:eastAsia="DejaVu Serif" w:hAnsi="DejaVu Serif"/>
          <w:color w:val="282D35"/>
          <w:sz w:val="20"/>
        </w:rPr>
        <w:t>= $188, 956.80</w:t>
      </w:r>
    </w:p>
    <w:p w14:paraId="7F4D1613" w14:textId="77777777" w:rsidR="00EB2DED" w:rsidRDefault="00000000">
      <w:pPr>
        <w:autoSpaceDE w:val="0"/>
        <w:autoSpaceDN w:val="0"/>
        <w:spacing w:before="404" w:after="342" w:line="264" w:lineRule="auto"/>
      </w:pPr>
      <w:r>
        <w:rPr>
          <w:rFonts w:ascii="DejaVu Serif" w:eastAsia="DejaVu Serif" w:hAnsi="DejaVu Serif"/>
          <w:b/>
          <w:color w:val="282D35"/>
          <w:sz w:val="20"/>
        </w:rPr>
        <w:t>B is incorrect.</w:t>
      </w:r>
      <w:r>
        <w:rPr>
          <w:rFonts w:ascii="DejaVu Serif" w:eastAsia="DejaVu Serif" w:hAnsi="DejaVu Serif"/>
          <w:color w:val="282D35"/>
          <w:sz w:val="20"/>
        </w:rPr>
        <w:t xml:space="preserve"> The amount represents the future value with half-yearly compounding and not with quarterly compounding as follows;</w:t>
      </w:r>
    </w:p>
    <w:tbl>
      <w:tblPr>
        <w:tblW w:w="0" w:type="auto"/>
        <w:tblInd w:w="820" w:type="dxa"/>
        <w:tblLayout w:type="fixed"/>
        <w:tblLook w:val="04A0" w:firstRow="1" w:lastRow="0" w:firstColumn="1" w:lastColumn="0" w:noHBand="0" w:noVBand="1"/>
      </w:tblPr>
      <w:tblGrid>
        <w:gridCol w:w="2940"/>
        <w:gridCol w:w="520"/>
        <w:gridCol w:w="340"/>
        <w:gridCol w:w="4480"/>
      </w:tblGrid>
      <w:tr w:rsidR="00EB2DED" w14:paraId="63D6B3FB" w14:textId="77777777">
        <w:trPr>
          <w:trHeight w:hRule="exact" w:val="698"/>
        </w:trPr>
        <w:tc>
          <w:tcPr>
            <w:tcW w:w="2940" w:type="dxa"/>
            <w:tcMar>
              <w:left w:w="0" w:type="dxa"/>
              <w:right w:w="0" w:type="dxa"/>
            </w:tcMar>
          </w:tcPr>
          <w:p w14:paraId="4B54E318" w14:textId="77777777" w:rsidR="00EB2DED" w:rsidRDefault="00000000">
            <w:pPr>
              <w:autoSpaceDE w:val="0"/>
              <w:autoSpaceDN w:val="0"/>
              <w:spacing w:before="244" w:after="0" w:line="259" w:lineRule="auto"/>
              <w:ind w:right="14"/>
              <w:jc w:val="right"/>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$150, 000[1 +</w:t>
            </w:r>
          </w:p>
        </w:tc>
        <w:tc>
          <w:tcPr>
            <w:tcW w:w="520" w:type="dxa"/>
            <w:tcMar>
              <w:left w:w="0" w:type="dxa"/>
              <w:right w:w="0" w:type="dxa"/>
            </w:tcMar>
          </w:tcPr>
          <w:p w14:paraId="1298E3DE" w14:textId="77777777" w:rsidR="00EB2DED" w:rsidRDefault="00000000">
            <w:pPr>
              <w:tabs>
                <w:tab w:val="left" w:pos="180"/>
                <w:tab w:val="left" w:pos="460"/>
              </w:tabs>
              <w:autoSpaceDE w:val="0"/>
              <w:autoSpaceDN w:val="0"/>
              <w:spacing w:before="104" w:after="0" w:line="245" w:lineRule="auto"/>
              <w:ind w:left="40"/>
            </w:pPr>
            <w:r>
              <w:rPr>
                <w:rFonts w:ascii="DejaVu Serif" w:eastAsia="DejaVu Serif" w:hAnsi="DejaVu Serif"/>
                <w:color w:val="282D35"/>
                <w:sz w:val="20"/>
              </w:rPr>
              <w:t xml:space="preserve">0.08 </w:t>
            </w:r>
            <w:r>
              <w:br/>
            </w:r>
            <w:r>
              <w:tab/>
            </w:r>
            <w:r>
              <w:tab/>
            </w:r>
            <w:r>
              <w:rPr>
                <w:rFonts w:ascii="DejaVu Serif" w:eastAsia="DejaVu Serif" w:hAnsi="DejaVu Serif"/>
                <w:color w:val="282D35"/>
                <w:sz w:val="20"/>
              </w:rPr>
              <w:t xml:space="preserve">] </w:t>
            </w:r>
            <w:r>
              <w:tab/>
            </w:r>
            <w:r>
              <w:rPr>
                <w:rFonts w:ascii="DejaVu Serif" w:eastAsia="DejaVu Serif" w:hAnsi="DejaVu Serif"/>
                <w:color w:val="282D35"/>
                <w:sz w:val="20"/>
              </w:rPr>
              <w:t>2</w:t>
            </w:r>
          </w:p>
        </w:tc>
        <w:tc>
          <w:tcPr>
            <w:tcW w:w="340" w:type="dxa"/>
            <w:tcMar>
              <w:left w:w="0" w:type="dxa"/>
              <w:right w:w="0" w:type="dxa"/>
            </w:tcMar>
          </w:tcPr>
          <w:p w14:paraId="0E6A6E74"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3×2</w:t>
            </w:r>
          </w:p>
        </w:tc>
        <w:tc>
          <w:tcPr>
            <w:tcW w:w="4480" w:type="dxa"/>
            <w:tcMar>
              <w:left w:w="0" w:type="dxa"/>
              <w:right w:w="0" w:type="dxa"/>
            </w:tcMar>
          </w:tcPr>
          <w:p w14:paraId="241C1176"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$150, 000 × 1.265 = $189,797.85</w:t>
            </w:r>
          </w:p>
        </w:tc>
      </w:tr>
    </w:tbl>
    <w:p w14:paraId="3EC39567" w14:textId="77777777" w:rsidR="00EB2DED" w:rsidRDefault="00000000">
      <w:pPr>
        <w:tabs>
          <w:tab w:val="left" w:pos="8020"/>
        </w:tabs>
        <w:autoSpaceDE w:val="0"/>
        <w:autoSpaceDN w:val="0"/>
        <w:spacing w:before="566" w:after="0" w:line="288" w:lineRule="auto"/>
        <w:ind w:left="4896"/>
      </w:pPr>
      <w:r>
        <w:rPr>
          <w:rFonts w:ascii="DejaVu Serif" w:eastAsia="DejaVu Serif" w:hAnsi="DejaVu Serif"/>
          <w:color w:val="000000"/>
          <w:sz w:val="20"/>
        </w:rPr>
        <w:t>3</w:t>
      </w:r>
      <w:r>
        <w:br/>
      </w:r>
      <w:r>
        <w:tab/>
      </w:r>
      <w:r>
        <w:rPr>
          <w:rFonts w:ascii="DejaVu Serif" w:eastAsia="DejaVu Serif" w:hAnsi="DejaVu Serif"/>
          <w:color w:val="282D35"/>
          <w:sz w:val="14"/>
        </w:rPr>
        <w:t>© 2014-2024 AnalystPrep.</w:t>
      </w:r>
    </w:p>
    <w:p w14:paraId="70475580" w14:textId="77777777" w:rsidR="00EB2DED" w:rsidRDefault="00EB2DED">
      <w:pPr>
        <w:sectPr w:rsidR="00EB2DED">
          <w:pgSz w:w="12240" w:h="15840"/>
          <w:pgMar w:top="598" w:right="1140" w:bottom="300" w:left="1160" w:header="720" w:footer="720" w:gutter="0"/>
          <w:cols w:space="720"/>
          <w:docGrid w:linePitch="360"/>
        </w:sectPr>
      </w:pPr>
    </w:p>
    <w:p w14:paraId="7BA7FB78" w14:textId="77777777" w:rsidR="00EB2DED" w:rsidRDefault="00EB2DED">
      <w:pPr>
        <w:autoSpaceDE w:val="0"/>
        <w:autoSpaceDN w:val="0"/>
        <w:spacing w:after="366" w:line="220" w:lineRule="exact"/>
      </w:pPr>
    </w:p>
    <w:p w14:paraId="7667210D" w14:textId="77777777" w:rsidR="00EB2DED" w:rsidRDefault="00000000">
      <w:pPr>
        <w:autoSpaceDE w:val="0"/>
        <w:autoSpaceDN w:val="0"/>
        <w:spacing w:after="0" w:line="271" w:lineRule="auto"/>
        <w:ind w:right="20"/>
        <w:jc w:val="both"/>
      </w:pPr>
      <w:r>
        <w:rPr>
          <w:rFonts w:ascii="DejaVu Serif" w:eastAsia="DejaVu Serif" w:hAnsi="DejaVu Serif"/>
          <w:b/>
          <w:color w:val="282D35"/>
          <w:sz w:val="20"/>
        </w:rPr>
        <w:t>CFA Level I, Quantitative Methods, Learning Module 1: Rate and Return. LOS (d): Calculate and interpret annualized return measures and continuously compounded returns and describe their appropriate uses.</w:t>
      </w:r>
    </w:p>
    <w:p w14:paraId="6D6BF6AB" w14:textId="77777777" w:rsidR="00EB2DED" w:rsidRDefault="00000000">
      <w:pPr>
        <w:autoSpaceDE w:val="0"/>
        <w:autoSpaceDN w:val="0"/>
        <w:spacing w:before="232" w:after="0" w:line="240" w:lineRule="auto"/>
        <w:jc w:val="center"/>
      </w:pPr>
      <w:r>
        <w:rPr>
          <w:noProof/>
        </w:rPr>
        <w:drawing>
          <wp:inline distT="0" distB="0" distL="0" distR="0" wp14:anchorId="1C4C5CF6" wp14:editId="3897169C">
            <wp:extent cx="6299200" cy="2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61E2DD34" w14:textId="77777777" w:rsidR="00EB2DED" w:rsidRDefault="00000000">
      <w:pPr>
        <w:autoSpaceDE w:val="0"/>
        <w:autoSpaceDN w:val="0"/>
        <w:spacing w:before="654" w:after="0" w:line="271" w:lineRule="auto"/>
        <w:ind w:left="14" w:right="76"/>
        <w:jc w:val="both"/>
      </w:pPr>
      <w:r>
        <w:rPr>
          <w:rFonts w:ascii="DejaVu Serif" w:eastAsia="DejaVu Serif" w:hAnsi="DejaVu Serif"/>
          <w:color w:val="282D35"/>
          <w:sz w:val="20"/>
        </w:rPr>
        <w:t>Q.15 Spire Bank offers to pay an investor a 10% interest payment compounded monthly. If interest payments are reinvested at 10%, the investor's future value if the initial investment is $2,000,000 for one year is closest to:</w:t>
      </w:r>
    </w:p>
    <w:p w14:paraId="574D010F" w14:textId="77777777" w:rsidR="00EB2DED" w:rsidRDefault="00000000">
      <w:pPr>
        <w:autoSpaceDE w:val="0"/>
        <w:autoSpaceDN w:val="0"/>
        <w:spacing w:before="346" w:after="0" w:line="427" w:lineRule="auto"/>
        <w:ind w:right="7496"/>
        <w:jc w:val="right"/>
      </w:pPr>
      <w:r>
        <w:rPr>
          <w:rFonts w:ascii="DejaVu Serif" w:eastAsia="DejaVu Serif" w:hAnsi="DejaVu Serif"/>
          <w:color w:val="282D35"/>
          <w:sz w:val="20"/>
        </w:rPr>
        <w:t xml:space="preserve">A. $2,200,000 </w:t>
      </w:r>
      <w:r>
        <w:br/>
      </w:r>
      <w:r>
        <w:rPr>
          <w:rFonts w:ascii="DejaVu Serif" w:eastAsia="DejaVu Serif" w:hAnsi="DejaVu Serif"/>
          <w:color w:val="282D35"/>
          <w:sz w:val="20"/>
        </w:rPr>
        <w:t xml:space="preserve">B. $2,205,000 </w:t>
      </w:r>
      <w:r>
        <w:br/>
      </w:r>
      <w:r>
        <w:rPr>
          <w:rFonts w:ascii="DejaVu Serif" w:eastAsia="DejaVu Serif" w:hAnsi="DejaVu Serif"/>
          <w:color w:val="282D35"/>
          <w:sz w:val="20"/>
        </w:rPr>
        <w:t xml:space="preserve">C. $2,209,426 </w:t>
      </w:r>
      <w:r>
        <w:br/>
      </w: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402E8F3D" w14:textId="77777777" w:rsidR="00EB2DED" w:rsidRDefault="00000000">
      <w:pPr>
        <w:autoSpaceDE w:val="0"/>
        <w:autoSpaceDN w:val="0"/>
        <w:spacing w:before="726" w:after="322" w:line="252" w:lineRule="auto"/>
        <w:ind w:left="14"/>
      </w:pPr>
      <w:r>
        <w:rPr>
          <w:rFonts w:ascii="DejaVu Serif" w:eastAsia="DejaVu Serif" w:hAnsi="DejaVu Serif"/>
          <w:color w:val="282D35"/>
          <w:sz w:val="20"/>
        </w:rPr>
        <w:t>The question requires the calculation of the Future Value of a lump sum with monthly Compounding as follows;</w:t>
      </w:r>
    </w:p>
    <w:tbl>
      <w:tblPr>
        <w:tblW w:w="0" w:type="auto"/>
        <w:tblInd w:w="1954" w:type="dxa"/>
        <w:tblLayout w:type="fixed"/>
        <w:tblLook w:val="04A0" w:firstRow="1" w:lastRow="0" w:firstColumn="1" w:lastColumn="0" w:noHBand="0" w:noVBand="1"/>
      </w:tblPr>
      <w:tblGrid>
        <w:gridCol w:w="3480"/>
        <w:gridCol w:w="220"/>
        <w:gridCol w:w="80"/>
        <w:gridCol w:w="2260"/>
      </w:tblGrid>
      <w:tr w:rsidR="00EB2DED" w14:paraId="448ED75B" w14:textId="77777777">
        <w:trPr>
          <w:trHeight w:hRule="exact" w:val="320"/>
        </w:trPr>
        <w:tc>
          <w:tcPr>
            <w:tcW w:w="3480" w:type="dxa"/>
            <w:tcBorders>
              <w:bottom w:val="single" w:sz="8" w:space="0" w:color="282D35"/>
            </w:tcBorders>
            <w:tcMar>
              <w:left w:w="0" w:type="dxa"/>
              <w:right w:w="0" w:type="dxa"/>
            </w:tcMar>
          </w:tcPr>
          <w:p w14:paraId="5539FB7D" w14:textId="77777777" w:rsidR="00EB2DED" w:rsidRDefault="00000000">
            <w:pPr>
              <w:autoSpaceDE w:val="0"/>
              <w:autoSpaceDN w:val="0"/>
              <w:spacing w:before="56" w:after="0" w:line="259" w:lineRule="auto"/>
              <w:ind w:right="54"/>
              <w:jc w:val="right"/>
            </w:pPr>
            <w:r>
              <w:rPr>
                <w:rFonts w:ascii="DejaVu Serif" w:eastAsia="DejaVu Serif" w:hAnsi="DejaVu Serif"/>
                <w:color w:val="282D35"/>
                <w:sz w:val="20"/>
              </w:rPr>
              <w:t>FV PV [1 +</w:t>
            </w:r>
          </w:p>
        </w:tc>
        <w:tc>
          <w:tcPr>
            <w:tcW w:w="220" w:type="dxa"/>
            <w:tcBorders>
              <w:bottom w:val="single" w:sz="8" w:space="0" w:color="282D35"/>
            </w:tcBorders>
            <w:tcMar>
              <w:left w:w="0" w:type="dxa"/>
              <w:right w:w="0" w:type="dxa"/>
            </w:tcMar>
          </w:tcPr>
          <w:p w14:paraId="2C71CC91" w14:textId="77777777" w:rsidR="00EB2DED" w:rsidRDefault="00000000">
            <w:pPr>
              <w:autoSpaceDE w:val="0"/>
              <w:autoSpaceDN w:val="0"/>
              <w:spacing w:before="64" w:after="0" w:line="240" w:lineRule="auto"/>
              <w:jc w:val="center"/>
            </w:pPr>
            <w:r>
              <w:rPr>
                <w:rFonts w:ascii="DejaVu Serif" w:eastAsia="DejaVu Serif" w:hAnsi="DejaVu Serif"/>
                <w:color w:val="282D35"/>
                <w:sz w:val="20"/>
              </w:rPr>
              <w:t>r</w:t>
            </w:r>
          </w:p>
        </w:tc>
        <w:tc>
          <w:tcPr>
            <w:tcW w:w="80" w:type="dxa"/>
            <w:tcMar>
              <w:left w:w="0" w:type="dxa"/>
              <w:right w:w="0" w:type="dxa"/>
            </w:tcMar>
          </w:tcPr>
          <w:p w14:paraId="24C1AE92" w14:textId="77777777" w:rsidR="00EB2DED" w:rsidRDefault="00EB2DED"/>
        </w:tc>
        <w:tc>
          <w:tcPr>
            <w:tcW w:w="2260" w:type="dxa"/>
            <w:tcBorders>
              <w:bottom w:val="single" w:sz="8" w:space="0" w:color="282D35"/>
            </w:tcBorders>
            <w:tcMar>
              <w:left w:w="0" w:type="dxa"/>
              <w:right w:w="0" w:type="dxa"/>
            </w:tcMar>
          </w:tcPr>
          <w:p w14:paraId="3552CCFD" w14:textId="77777777" w:rsidR="00EB2DED" w:rsidRDefault="00000000">
            <w:pPr>
              <w:autoSpaceDE w:val="0"/>
              <w:autoSpaceDN w:val="0"/>
              <w:spacing w:before="60" w:after="0" w:line="269" w:lineRule="auto"/>
              <w:ind w:left="20"/>
            </w:pPr>
            <w:r>
              <w:rPr>
                <w:rFonts w:ascii="DejaVu Serif" w:eastAsia="DejaVu Serif" w:hAnsi="DejaVu Serif"/>
                <w:color w:val="282D35"/>
                <w:sz w:val="14"/>
              </w:rPr>
              <w:t>mN</w:t>
            </w:r>
          </w:p>
        </w:tc>
      </w:tr>
      <w:tr w:rsidR="00EB2DED" w14:paraId="69B4D43B" w14:textId="77777777">
        <w:trPr>
          <w:trHeight w:hRule="exact" w:val="298"/>
        </w:trPr>
        <w:tc>
          <w:tcPr>
            <w:tcW w:w="3480" w:type="dxa"/>
            <w:tcBorders>
              <w:top w:val="single" w:sz="8" w:space="0" w:color="282D35"/>
            </w:tcBorders>
            <w:tcMar>
              <w:left w:w="0" w:type="dxa"/>
              <w:right w:w="0" w:type="dxa"/>
            </w:tcMar>
          </w:tcPr>
          <w:p w14:paraId="36E8A8E8" w14:textId="77777777" w:rsidR="00EB2DED" w:rsidRDefault="00000000">
            <w:pPr>
              <w:autoSpaceDE w:val="0"/>
              <w:autoSpaceDN w:val="0"/>
              <w:spacing w:after="0" w:line="240" w:lineRule="auto"/>
              <w:ind w:right="874"/>
              <w:jc w:val="right"/>
            </w:pPr>
            <w:r>
              <w:rPr>
                <w:rFonts w:ascii="DejaVu Serif" w:eastAsia="DejaVu Serif" w:hAnsi="DejaVu Serif"/>
                <w:color w:val="282D35"/>
                <w:sz w:val="14"/>
              </w:rPr>
              <w:t>N</w:t>
            </w:r>
            <w:r>
              <w:rPr>
                <w:rFonts w:ascii="DejaVu Serif" w:eastAsia="DejaVu Serif" w:hAnsi="DejaVu Serif"/>
                <w:color w:val="282D35"/>
                <w:sz w:val="20"/>
              </w:rPr>
              <w:t xml:space="preserve"> =</w:t>
            </w:r>
          </w:p>
        </w:tc>
        <w:tc>
          <w:tcPr>
            <w:tcW w:w="220" w:type="dxa"/>
            <w:tcBorders>
              <w:top w:val="single" w:sz="8" w:space="0" w:color="282D35"/>
            </w:tcBorders>
            <w:tcMar>
              <w:left w:w="0" w:type="dxa"/>
              <w:right w:w="0" w:type="dxa"/>
            </w:tcMar>
          </w:tcPr>
          <w:p w14:paraId="16A4A6DF" w14:textId="77777777" w:rsidR="00EB2DED" w:rsidRDefault="00000000">
            <w:pPr>
              <w:autoSpaceDE w:val="0"/>
              <w:autoSpaceDN w:val="0"/>
              <w:spacing w:after="0" w:line="240" w:lineRule="auto"/>
              <w:jc w:val="center"/>
            </w:pPr>
            <w:r>
              <w:rPr>
                <w:rFonts w:ascii="DejaVu Serif" w:eastAsia="DejaVu Serif" w:hAnsi="DejaVu Serif"/>
                <w:color w:val="282D35"/>
                <w:sz w:val="20"/>
              </w:rPr>
              <w:t>m</w:t>
            </w:r>
          </w:p>
        </w:tc>
        <w:tc>
          <w:tcPr>
            <w:tcW w:w="80" w:type="dxa"/>
            <w:tcMar>
              <w:left w:w="0" w:type="dxa"/>
              <w:right w:w="0" w:type="dxa"/>
            </w:tcMar>
          </w:tcPr>
          <w:p w14:paraId="45A283A4" w14:textId="77777777" w:rsidR="00EB2DED" w:rsidRDefault="00EB2DED"/>
        </w:tc>
        <w:tc>
          <w:tcPr>
            <w:tcW w:w="2260" w:type="dxa"/>
            <w:tcBorders>
              <w:top w:val="single" w:sz="8" w:space="0" w:color="282D35"/>
            </w:tcBorders>
            <w:tcMar>
              <w:left w:w="0" w:type="dxa"/>
              <w:right w:w="0" w:type="dxa"/>
            </w:tcMar>
          </w:tcPr>
          <w:p w14:paraId="06A10120" w14:textId="77777777" w:rsidR="00EB2DED" w:rsidRDefault="00EB2DED"/>
        </w:tc>
      </w:tr>
    </w:tbl>
    <w:p w14:paraId="593ED0B2" w14:textId="77777777" w:rsidR="00EB2DED" w:rsidRDefault="00000000">
      <w:pPr>
        <w:autoSpaceDE w:val="0"/>
        <w:autoSpaceDN w:val="0"/>
        <w:spacing w:before="306" w:after="0" w:line="355" w:lineRule="auto"/>
        <w:ind w:left="14" w:right="6624"/>
      </w:pPr>
      <w:r>
        <w:rPr>
          <w:rFonts w:ascii="DejaVu Serif" w:eastAsia="DejaVu Serif" w:hAnsi="DejaVu Serif"/>
          <w:color w:val="282D35"/>
          <w:sz w:val="20"/>
        </w:rPr>
        <w:t xml:space="preserve">Where; </w:t>
      </w:r>
      <w:r>
        <w:br/>
      </w:r>
      <w:r>
        <w:rPr>
          <w:rFonts w:ascii="DejaVu Serif" w:eastAsia="DejaVu Serif" w:hAnsi="DejaVu Serif"/>
          <w:color w:val="282D35"/>
          <w:sz w:val="20"/>
        </w:rPr>
        <w:t>PV = Initial investment amount.</w:t>
      </w:r>
    </w:p>
    <w:p w14:paraId="59D920C4" w14:textId="77777777" w:rsidR="00EB2DED" w:rsidRDefault="00000000">
      <w:pPr>
        <w:autoSpaceDE w:val="0"/>
        <w:autoSpaceDN w:val="0"/>
        <w:spacing w:before="226" w:after="0" w:line="355" w:lineRule="auto"/>
        <w:ind w:left="14" w:right="5904"/>
      </w:pPr>
      <w:r>
        <w:rPr>
          <w:rFonts w:ascii="DejaVu Serif" w:eastAsia="DejaVu Serif" w:hAnsi="DejaVu Serif"/>
          <w:color w:val="282D35"/>
          <w:sz w:val="20"/>
        </w:rPr>
        <w:t xml:space="preserve">r = Interest rate compounded monthly. </w:t>
      </w:r>
      <w:r>
        <w:br/>
      </w:r>
      <w:r>
        <w:rPr>
          <w:rFonts w:ascii="DejaVu Serif" w:eastAsia="DejaVu Serif" w:hAnsi="DejaVu Serif"/>
          <w:color w:val="282D35"/>
          <w:sz w:val="20"/>
        </w:rPr>
        <w:t>m = Interest periods.</w:t>
      </w:r>
    </w:p>
    <w:p w14:paraId="79CAF2D0" w14:textId="77777777" w:rsidR="00EB2DED" w:rsidRDefault="00000000">
      <w:pPr>
        <w:autoSpaceDE w:val="0"/>
        <w:autoSpaceDN w:val="0"/>
        <w:spacing w:before="226" w:after="0" w:line="240" w:lineRule="auto"/>
        <w:ind w:left="14"/>
      </w:pPr>
      <w:r>
        <w:rPr>
          <w:rFonts w:ascii="DejaVu Serif" w:eastAsia="DejaVu Serif" w:hAnsi="DejaVu Serif"/>
          <w:color w:val="282D35"/>
          <w:sz w:val="20"/>
        </w:rPr>
        <w:t>N = Investment period.</w:t>
      </w:r>
    </w:p>
    <w:p w14:paraId="79D2202D" w14:textId="77777777" w:rsidR="00EB2DED" w:rsidRDefault="00000000">
      <w:pPr>
        <w:autoSpaceDE w:val="0"/>
        <w:autoSpaceDN w:val="0"/>
        <w:spacing w:before="226" w:after="322" w:line="240" w:lineRule="auto"/>
        <w:ind w:left="14"/>
      </w:pPr>
      <w:r>
        <w:rPr>
          <w:rFonts w:ascii="DejaVu Serif" w:eastAsia="DejaVu Serif" w:hAnsi="DejaVu Serif"/>
          <w:color w:val="282D35"/>
          <w:sz w:val="20"/>
        </w:rPr>
        <w:t>Therefore;</w:t>
      </w:r>
    </w:p>
    <w:tbl>
      <w:tblPr>
        <w:tblW w:w="0" w:type="auto"/>
        <w:tblInd w:w="654" w:type="dxa"/>
        <w:tblLayout w:type="fixed"/>
        <w:tblLook w:val="04A0" w:firstRow="1" w:lastRow="0" w:firstColumn="1" w:lastColumn="0" w:noHBand="0" w:noVBand="1"/>
      </w:tblPr>
      <w:tblGrid>
        <w:gridCol w:w="3060"/>
        <w:gridCol w:w="300"/>
        <w:gridCol w:w="80"/>
        <w:gridCol w:w="420"/>
        <w:gridCol w:w="4800"/>
      </w:tblGrid>
      <w:tr w:rsidR="00EB2DED" w14:paraId="2D8C1B0A" w14:textId="77777777">
        <w:trPr>
          <w:trHeight w:hRule="exact" w:val="380"/>
        </w:trPr>
        <w:tc>
          <w:tcPr>
            <w:tcW w:w="3060" w:type="dxa"/>
            <w:tcBorders>
              <w:bottom w:val="single" w:sz="8" w:space="0" w:color="282D35"/>
            </w:tcBorders>
            <w:tcMar>
              <w:left w:w="0" w:type="dxa"/>
              <w:right w:w="0" w:type="dxa"/>
            </w:tcMar>
          </w:tcPr>
          <w:p w14:paraId="0D29600D" w14:textId="77777777" w:rsidR="00EB2DED" w:rsidRDefault="00000000">
            <w:pPr>
              <w:autoSpaceDE w:val="0"/>
              <w:autoSpaceDN w:val="0"/>
              <w:spacing w:before="116" w:after="0" w:line="259" w:lineRule="auto"/>
              <w:ind w:left="660"/>
            </w:pPr>
            <w:r>
              <w:rPr>
                <w:rFonts w:ascii="DejaVu Serif" w:eastAsia="DejaVu Serif" w:hAnsi="DejaVu Serif"/>
                <w:color w:val="282D35"/>
                <w:sz w:val="20"/>
              </w:rPr>
              <w:t>FV $2 000 000[1 +</w:t>
            </w:r>
          </w:p>
        </w:tc>
        <w:tc>
          <w:tcPr>
            <w:tcW w:w="300" w:type="dxa"/>
            <w:tcBorders>
              <w:bottom w:val="single" w:sz="8" w:space="0" w:color="282D35"/>
            </w:tcBorders>
            <w:tcMar>
              <w:left w:w="0" w:type="dxa"/>
              <w:right w:w="0" w:type="dxa"/>
            </w:tcMar>
          </w:tcPr>
          <w:p w14:paraId="07569663" w14:textId="77777777" w:rsidR="00EB2DED" w:rsidRDefault="00000000">
            <w:pPr>
              <w:autoSpaceDE w:val="0"/>
              <w:autoSpaceDN w:val="0"/>
              <w:spacing w:before="104" w:after="0" w:line="240" w:lineRule="auto"/>
              <w:jc w:val="center"/>
            </w:pPr>
            <w:r>
              <w:rPr>
                <w:rFonts w:ascii="DejaVu Serif" w:eastAsia="DejaVu Serif" w:hAnsi="DejaVu Serif"/>
                <w:color w:val="282D35"/>
                <w:sz w:val="20"/>
              </w:rPr>
              <w:t>0.1</w:t>
            </w:r>
          </w:p>
        </w:tc>
        <w:tc>
          <w:tcPr>
            <w:tcW w:w="80" w:type="dxa"/>
            <w:tcMar>
              <w:left w:w="0" w:type="dxa"/>
              <w:right w:w="0" w:type="dxa"/>
            </w:tcMar>
          </w:tcPr>
          <w:p w14:paraId="1FD40844" w14:textId="77777777" w:rsidR="00EB2DED" w:rsidRDefault="00EB2DED"/>
        </w:tc>
        <w:tc>
          <w:tcPr>
            <w:tcW w:w="420" w:type="dxa"/>
            <w:tcBorders>
              <w:bottom w:val="single" w:sz="8" w:space="0" w:color="282D35"/>
            </w:tcBorders>
            <w:tcMar>
              <w:left w:w="0" w:type="dxa"/>
              <w:right w:w="0" w:type="dxa"/>
            </w:tcMar>
          </w:tcPr>
          <w:p w14:paraId="244DEA4D"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12×1</w:t>
            </w:r>
          </w:p>
        </w:tc>
        <w:tc>
          <w:tcPr>
            <w:tcW w:w="4800" w:type="dxa"/>
            <w:tcBorders>
              <w:bottom w:val="single" w:sz="8" w:space="0" w:color="282D35"/>
            </w:tcBorders>
            <w:tcMar>
              <w:left w:w="0" w:type="dxa"/>
              <w:right w:w="0" w:type="dxa"/>
            </w:tcMar>
          </w:tcPr>
          <w:p w14:paraId="5C225E64" w14:textId="77777777" w:rsidR="00EB2DED" w:rsidRDefault="00000000">
            <w:pPr>
              <w:autoSpaceDE w:val="0"/>
              <w:autoSpaceDN w:val="0"/>
              <w:spacing w:before="116" w:after="0" w:line="259" w:lineRule="auto"/>
              <w:ind w:left="206"/>
            </w:pPr>
            <w:r>
              <w:rPr>
                <w:rFonts w:ascii="DejaVu Serif" w:eastAsia="DejaVu Serif" w:hAnsi="DejaVu Serif"/>
                <w:color w:val="282D35"/>
                <w:sz w:val="20"/>
              </w:rPr>
              <w:t xml:space="preserve"> $2 000 000 × 1.105  $2 209 426.14</w:t>
            </w:r>
          </w:p>
        </w:tc>
      </w:tr>
      <w:tr w:rsidR="00EB2DED" w14:paraId="3A6A285C" w14:textId="77777777">
        <w:trPr>
          <w:trHeight w:hRule="exact" w:val="318"/>
        </w:trPr>
        <w:tc>
          <w:tcPr>
            <w:tcW w:w="3060" w:type="dxa"/>
            <w:tcBorders>
              <w:top w:val="single" w:sz="8" w:space="0" w:color="282D35"/>
            </w:tcBorders>
            <w:tcMar>
              <w:left w:w="0" w:type="dxa"/>
              <w:right w:w="0" w:type="dxa"/>
            </w:tcMar>
          </w:tcPr>
          <w:p w14:paraId="72F61A02" w14:textId="77777777" w:rsidR="00EB2DED" w:rsidRDefault="00000000">
            <w:pPr>
              <w:autoSpaceDE w:val="0"/>
              <w:autoSpaceDN w:val="0"/>
              <w:spacing w:after="0" w:line="240" w:lineRule="auto"/>
              <w:jc w:val="center"/>
            </w:pPr>
            <w:r>
              <w:rPr>
                <w:rFonts w:ascii="DejaVu Serif" w:eastAsia="DejaVu Serif" w:hAnsi="DejaVu Serif"/>
                <w:color w:val="282D35"/>
                <w:sz w:val="14"/>
              </w:rPr>
              <w:t>N</w:t>
            </w:r>
            <w:r>
              <w:rPr>
                <w:rFonts w:ascii="DejaVu Serif" w:eastAsia="DejaVu Serif" w:hAnsi="DejaVu Serif"/>
                <w:color w:val="282D35"/>
                <w:sz w:val="20"/>
              </w:rPr>
              <w:t xml:space="preserve"> =,,</w:t>
            </w:r>
          </w:p>
        </w:tc>
        <w:tc>
          <w:tcPr>
            <w:tcW w:w="300" w:type="dxa"/>
            <w:tcBorders>
              <w:top w:val="single" w:sz="8" w:space="0" w:color="282D35"/>
            </w:tcBorders>
            <w:tcMar>
              <w:left w:w="0" w:type="dxa"/>
              <w:right w:w="0" w:type="dxa"/>
            </w:tcMar>
          </w:tcPr>
          <w:p w14:paraId="6650B496"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12</w:t>
            </w:r>
          </w:p>
        </w:tc>
        <w:tc>
          <w:tcPr>
            <w:tcW w:w="80" w:type="dxa"/>
            <w:tcMar>
              <w:left w:w="0" w:type="dxa"/>
              <w:right w:w="0" w:type="dxa"/>
            </w:tcMar>
          </w:tcPr>
          <w:p w14:paraId="412CD40E" w14:textId="77777777" w:rsidR="00EB2DED" w:rsidRDefault="00EB2DED"/>
        </w:tc>
        <w:tc>
          <w:tcPr>
            <w:tcW w:w="420" w:type="dxa"/>
            <w:tcBorders>
              <w:top w:val="single" w:sz="8" w:space="0" w:color="282D35"/>
            </w:tcBorders>
            <w:tcMar>
              <w:left w:w="0" w:type="dxa"/>
              <w:right w:w="0" w:type="dxa"/>
            </w:tcMar>
          </w:tcPr>
          <w:p w14:paraId="6FCFF6B3" w14:textId="77777777" w:rsidR="00EB2DED" w:rsidRDefault="00EB2DED"/>
        </w:tc>
        <w:tc>
          <w:tcPr>
            <w:tcW w:w="4800" w:type="dxa"/>
            <w:tcBorders>
              <w:top w:val="single" w:sz="8" w:space="0" w:color="282D35"/>
            </w:tcBorders>
            <w:tcMar>
              <w:left w:w="0" w:type="dxa"/>
              <w:right w:w="0" w:type="dxa"/>
            </w:tcMar>
          </w:tcPr>
          <w:p w14:paraId="18381429" w14:textId="77777777" w:rsidR="00EB2DED" w:rsidRDefault="00000000">
            <w:pPr>
              <w:autoSpaceDE w:val="0"/>
              <w:autoSpaceDN w:val="0"/>
              <w:spacing w:after="0" w:line="240" w:lineRule="auto"/>
              <w:ind w:left="40"/>
            </w:pPr>
            <w:r>
              <w:rPr>
                <w:rFonts w:ascii="DejaVu Serif" w:eastAsia="DejaVu Serif" w:hAnsi="DejaVu Serif"/>
                <w:color w:val="282D35"/>
                <w:sz w:val="20"/>
              </w:rPr>
              <w:t>=,,=,,</w:t>
            </w:r>
          </w:p>
        </w:tc>
      </w:tr>
    </w:tbl>
    <w:p w14:paraId="159B257F" w14:textId="77777777" w:rsidR="00EB2DED" w:rsidRDefault="00000000">
      <w:pPr>
        <w:autoSpaceDE w:val="0"/>
        <w:autoSpaceDN w:val="0"/>
        <w:spacing w:before="326" w:after="0" w:line="310" w:lineRule="auto"/>
        <w:ind w:left="14"/>
      </w:pPr>
      <w:r>
        <w:rPr>
          <w:rFonts w:ascii="DejaVu Serif" w:eastAsia="DejaVu Serif" w:hAnsi="DejaVu Serif"/>
          <w:color w:val="282D35"/>
          <w:sz w:val="20"/>
        </w:rPr>
        <w:t xml:space="preserve">Using the financial calculator: </w:t>
      </w:r>
      <w:r>
        <w:br/>
      </w:r>
      <w:r>
        <w:rPr>
          <w:rFonts w:ascii="DejaVu Serif" w:eastAsia="DejaVu Serif" w:hAnsi="DejaVu Serif"/>
          <w:color w:val="282D35"/>
          <w:sz w:val="20"/>
        </w:rPr>
        <w:t xml:space="preserve">PV=-2,000,000; I/Y=10/12=0.83; N=1×12=12; PMT=0; CPT =&gt; FV = 2,209,426.14 </w:t>
      </w:r>
      <w:r>
        <w:br/>
      </w:r>
      <w:r>
        <w:rPr>
          <w:rFonts w:ascii="DejaVu Serif" w:eastAsia="DejaVu Serif" w:hAnsi="DejaVu Serif"/>
          <w:b/>
          <w:color w:val="282D35"/>
          <w:sz w:val="20"/>
        </w:rPr>
        <w:t>A is incorrect.</w:t>
      </w:r>
      <w:r>
        <w:rPr>
          <w:rFonts w:ascii="DejaVu Serif" w:eastAsia="DejaVu Serif" w:hAnsi="DejaVu Serif"/>
          <w:color w:val="282D35"/>
          <w:sz w:val="20"/>
        </w:rPr>
        <w:t xml:space="preserve"> The amount represents the future value compounded annually instead of monthly as follows;</w:t>
      </w:r>
    </w:p>
    <w:p w14:paraId="7BFA24F7" w14:textId="77777777" w:rsidR="00EB2DED" w:rsidRDefault="00000000">
      <w:pPr>
        <w:autoSpaceDE w:val="0"/>
        <w:autoSpaceDN w:val="0"/>
        <w:spacing w:before="382" w:after="0" w:line="305" w:lineRule="auto"/>
        <w:jc w:val="center"/>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$2, 000, 000(1 + 0.1)</w:t>
      </w:r>
      <w:r>
        <w:rPr>
          <w:rFonts w:ascii="DejaVu Serif" w:eastAsia="DejaVu Serif" w:hAnsi="DejaVu Serif"/>
          <w:color w:val="282D35"/>
          <w:sz w:val="14"/>
        </w:rPr>
        <w:t>1</w:t>
      </w:r>
      <w:r>
        <w:rPr>
          <w:rFonts w:ascii="DejaVu Serif" w:eastAsia="DejaVu Serif" w:hAnsi="DejaVu Serif"/>
          <w:color w:val="282D35"/>
          <w:sz w:val="20"/>
        </w:rPr>
        <w:t>= $2, 200, 000.00</w:t>
      </w:r>
    </w:p>
    <w:p w14:paraId="466921E6" w14:textId="77777777" w:rsidR="00EB2DED" w:rsidRDefault="00000000">
      <w:pPr>
        <w:tabs>
          <w:tab w:val="left" w:pos="8034"/>
        </w:tabs>
        <w:autoSpaceDE w:val="0"/>
        <w:autoSpaceDN w:val="0"/>
        <w:spacing w:before="746" w:after="0" w:line="288" w:lineRule="auto"/>
        <w:ind w:left="4910"/>
      </w:pPr>
      <w:r>
        <w:rPr>
          <w:rFonts w:ascii="DejaVu Serif" w:eastAsia="DejaVu Serif" w:hAnsi="DejaVu Serif"/>
          <w:color w:val="000000"/>
          <w:sz w:val="20"/>
        </w:rPr>
        <w:t>4</w:t>
      </w:r>
      <w:r>
        <w:br/>
      </w:r>
      <w:r>
        <w:tab/>
      </w:r>
      <w:r>
        <w:rPr>
          <w:rFonts w:ascii="DejaVu Serif" w:eastAsia="DejaVu Serif" w:hAnsi="DejaVu Serif"/>
          <w:color w:val="282D35"/>
          <w:sz w:val="14"/>
        </w:rPr>
        <w:t>© 2014-2024 AnalystPrep.</w:t>
      </w:r>
    </w:p>
    <w:p w14:paraId="4A464C4C" w14:textId="77777777" w:rsidR="00EB2DED" w:rsidRDefault="00EB2DED">
      <w:pPr>
        <w:sectPr w:rsidR="00EB2DED">
          <w:pgSz w:w="12240" w:h="15840"/>
          <w:pgMar w:top="586" w:right="1092" w:bottom="332" w:left="1146" w:header="720" w:footer="720" w:gutter="0"/>
          <w:cols w:space="720"/>
          <w:docGrid w:linePitch="360"/>
        </w:sectPr>
      </w:pPr>
    </w:p>
    <w:p w14:paraId="05E9CDFD" w14:textId="77777777" w:rsidR="00EB2DED" w:rsidRDefault="00EB2DED">
      <w:pPr>
        <w:autoSpaceDE w:val="0"/>
        <w:autoSpaceDN w:val="0"/>
        <w:spacing w:after="366" w:line="220" w:lineRule="exact"/>
      </w:pPr>
    </w:p>
    <w:p w14:paraId="7590163C" w14:textId="77777777" w:rsidR="00EB2DED" w:rsidRDefault="00000000">
      <w:pPr>
        <w:autoSpaceDE w:val="0"/>
        <w:autoSpaceDN w:val="0"/>
        <w:spacing w:after="322" w:line="254" w:lineRule="auto"/>
        <w:ind w:left="14"/>
      </w:pPr>
      <w:r>
        <w:rPr>
          <w:rFonts w:ascii="DejaVu Serif" w:eastAsia="DejaVu Serif" w:hAnsi="DejaVu Serif"/>
          <w:b/>
          <w:color w:val="282D35"/>
          <w:sz w:val="20"/>
        </w:rPr>
        <w:t xml:space="preserve">B is incorrect. </w:t>
      </w:r>
      <w:r>
        <w:rPr>
          <w:rFonts w:ascii="DejaVu Serif" w:eastAsia="DejaVu Serif" w:hAnsi="DejaVu Serif"/>
          <w:color w:val="282D35"/>
          <w:sz w:val="20"/>
        </w:rPr>
        <w:t>The amount represents the future value compounded bi-annually instead of monthly as follows;</w:t>
      </w:r>
    </w:p>
    <w:tbl>
      <w:tblPr>
        <w:tblW w:w="0" w:type="auto"/>
        <w:tblInd w:w="674" w:type="dxa"/>
        <w:tblLayout w:type="fixed"/>
        <w:tblLook w:val="04A0" w:firstRow="1" w:lastRow="0" w:firstColumn="1" w:lastColumn="0" w:noHBand="0" w:noVBand="1"/>
      </w:tblPr>
      <w:tblGrid>
        <w:gridCol w:w="3080"/>
        <w:gridCol w:w="300"/>
        <w:gridCol w:w="80"/>
        <w:gridCol w:w="340"/>
        <w:gridCol w:w="4820"/>
      </w:tblGrid>
      <w:tr w:rsidR="00EB2DED" w14:paraId="485B279B" w14:textId="77777777">
        <w:trPr>
          <w:trHeight w:hRule="exact" w:val="380"/>
        </w:trPr>
        <w:tc>
          <w:tcPr>
            <w:tcW w:w="3080" w:type="dxa"/>
            <w:tcBorders>
              <w:bottom w:val="single" w:sz="8" w:space="0" w:color="282D35"/>
            </w:tcBorders>
            <w:tcMar>
              <w:left w:w="0" w:type="dxa"/>
              <w:right w:w="0" w:type="dxa"/>
            </w:tcMar>
          </w:tcPr>
          <w:p w14:paraId="33B1E5E5" w14:textId="77777777" w:rsidR="00EB2DED" w:rsidRDefault="00000000">
            <w:pPr>
              <w:autoSpaceDE w:val="0"/>
              <w:autoSpaceDN w:val="0"/>
              <w:spacing w:before="116" w:after="0" w:line="259" w:lineRule="auto"/>
              <w:ind w:left="680"/>
            </w:pPr>
            <w:r>
              <w:rPr>
                <w:rFonts w:ascii="DejaVu Serif" w:eastAsia="DejaVu Serif" w:hAnsi="DejaVu Serif"/>
                <w:color w:val="282D35"/>
                <w:sz w:val="20"/>
              </w:rPr>
              <w:t>FV $2 000 000[1 +</w:t>
            </w:r>
          </w:p>
        </w:tc>
        <w:tc>
          <w:tcPr>
            <w:tcW w:w="300" w:type="dxa"/>
            <w:tcBorders>
              <w:bottom w:val="single" w:sz="8" w:space="0" w:color="282D35"/>
            </w:tcBorders>
            <w:tcMar>
              <w:left w:w="0" w:type="dxa"/>
              <w:right w:w="0" w:type="dxa"/>
            </w:tcMar>
          </w:tcPr>
          <w:p w14:paraId="4ACD63D3" w14:textId="77777777" w:rsidR="00EB2DED" w:rsidRDefault="00000000">
            <w:pPr>
              <w:autoSpaceDE w:val="0"/>
              <w:autoSpaceDN w:val="0"/>
              <w:spacing w:before="104" w:after="0" w:line="240" w:lineRule="auto"/>
              <w:jc w:val="center"/>
            </w:pPr>
            <w:r>
              <w:rPr>
                <w:rFonts w:ascii="DejaVu Serif" w:eastAsia="DejaVu Serif" w:hAnsi="DejaVu Serif"/>
                <w:color w:val="282D35"/>
                <w:sz w:val="20"/>
              </w:rPr>
              <w:t>0.1</w:t>
            </w:r>
          </w:p>
        </w:tc>
        <w:tc>
          <w:tcPr>
            <w:tcW w:w="80" w:type="dxa"/>
            <w:tcMar>
              <w:left w:w="0" w:type="dxa"/>
              <w:right w:w="0" w:type="dxa"/>
            </w:tcMar>
          </w:tcPr>
          <w:p w14:paraId="447B6321" w14:textId="77777777" w:rsidR="00EB2DED" w:rsidRDefault="00EB2DED"/>
        </w:tc>
        <w:tc>
          <w:tcPr>
            <w:tcW w:w="340" w:type="dxa"/>
            <w:tcBorders>
              <w:bottom w:val="single" w:sz="8" w:space="0" w:color="282D35"/>
            </w:tcBorders>
            <w:tcMar>
              <w:left w:w="0" w:type="dxa"/>
              <w:right w:w="0" w:type="dxa"/>
            </w:tcMar>
          </w:tcPr>
          <w:p w14:paraId="4C96BBC9"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1×2</w:t>
            </w:r>
          </w:p>
        </w:tc>
        <w:tc>
          <w:tcPr>
            <w:tcW w:w="4820" w:type="dxa"/>
            <w:tcBorders>
              <w:bottom w:val="single" w:sz="8" w:space="0" w:color="282D35"/>
            </w:tcBorders>
            <w:tcMar>
              <w:left w:w="0" w:type="dxa"/>
              <w:right w:w="0" w:type="dxa"/>
            </w:tcMar>
          </w:tcPr>
          <w:p w14:paraId="4DAEDCD8" w14:textId="77777777" w:rsidR="00EB2DED" w:rsidRDefault="00000000">
            <w:pPr>
              <w:autoSpaceDE w:val="0"/>
              <w:autoSpaceDN w:val="0"/>
              <w:spacing w:before="116" w:after="0" w:line="259" w:lineRule="auto"/>
              <w:ind w:left="206"/>
            </w:pPr>
            <w:r>
              <w:rPr>
                <w:rFonts w:ascii="DejaVu Serif" w:eastAsia="DejaVu Serif" w:hAnsi="DejaVu Serif"/>
                <w:color w:val="282D35"/>
                <w:sz w:val="20"/>
              </w:rPr>
              <w:t xml:space="preserve"> $2 000 000 × 1.103  $2 205 000.00</w:t>
            </w:r>
          </w:p>
        </w:tc>
      </w:tr>
      <w:tr w:rsidR="00EB2DED" w14:paraId="46221AF6" w14:textId="77777777">
        <w:trPr>
          <w:trHeight w:hRule="exact" w:val="318"/>
        </w:trPr>
        <w:tc>
          <w:tcPr>
            <w:tcW w:w="3080" w:type="dxa"/>
            <w:tcBorders>
              <w:top w:val="single" w:sz="8" w:space="0" w:color="282D35"/>
            </w:tcBorders>
            <w:tcMar>
              <w:left w:w="0" w:type="dxa"/>
              <w:right w:w="0" w:type="dxa"/>
            </w:tcMar>
          </w:tcPr>
          <w:p w14:paraId="6C0B36AE" w14:textId="77777777" w:rsidR="00EB2DED" w:rsidRDefault="00000000">
            <w:pPr>
              <w:autoSpaceDE w:val="0"/>
              <w:autoSpaceDN w:val="0"/>
              <w:spacing w:after="0" w:line="240" w:lineRule="auto"/>
              <w:jc w:val="center"/>
            </w:pPr>
            <w:r>
              <w:rPr>
                <w:rFonts w:ascii="DejaVu Serif" w:eastAsia="DejaVu Serif" w:hAnsi="DejaVu Serif"/>
                <w:color w:val="282D35"/>
                <w:sz w:val="14"/>
              </w:rPr>
              <w:t>N</w:t>
            </w:r>
            <w:r>
              <w:rPr>
                <w:rFonts w:ascii="DejaVu Serif" w:eastAsia="DejaVu Serif" w:hAnsi="DejaVu Serif"/>
                <w:color w:val="282D35"/>
                <w:sz w:val="20"/>
              </w:rPr>
              <w:t xml:space="preserve"> =,,</w:t>
            </w:r>
          </w:p>
        </w:tc>
        <w:tc>
          <w:tcPr>
            <w:tcW w:w="300" w:type="dxa"/>
            <w:tcBorders>
              <w:top w:val="single" w:sz="8" w:space="0" w:color="282D35"/>
            </w:tcBorders>
            <w:tcMar>
              <w:left w:w="0" w:type="dxa"/>
              <w:right w:w="0" w:type="dxa"/>
            </w:tcMar>
          </w:tcPr>
          <w:p w14:paraId="053D9518"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2</w:t>
            </w:r>
          </w:p>
        </w:tc>
        <w:tc>
          <w:tcPr>
            <w:tcW w:w="80" w:type="dxa"/>
            <w:tcMar>
              <w:left w:w="0" w:type="dxa"/>
              <w:right w:w="0" w:type="dxa"/>
            </w:tcMar>
          </w:tcPr>
          <w:p w14:paraId="268D7224" w14:textId="77777777" w:rsidR="00EB2DED" w:rsidRDefault="00EB2DED"/>
        </w:tc>
        <w:tc>
          <w:tcPr>
            <w:tcW w:w="340" w:type="dxa"/>
            <w:tcBorders>
              <w:top w:val="single" w:sz="8" w:space="0" w:color="282D35"/>
            </w:tcBorders>
            <w:tcMar>
              <w:left w:w="0" w:type="dxa"/>
              <w:right w:w="0" w:type="dxa"/>
            </w:tcMar>
          </w:tcPr>
          <w:p w14:paraId="1B60A04E" w14:textId="77777777" w:rsidR="00EB2DED" w:rsidRDefault="00EB2DED"/>
        </w:tc>
        <w:tc>
          <w:tcPr>
            <w:tcW w:w="4820" w:type="dxa"/>
            <w:tcBorders>
              <w:top w:val="single" w:sz="8" w:space="0" w:color="282D35"/>
            </w:tcBorders>
            <w:tcMar>
              <w:left w:w="0" w:type="dxa"/>
              <w:right w:w="0" w:type="dxa"/>
            </w:tcMar>
          </w:tcPr>
          <w:p w14:paraId="64F27FEA" w14:textId="77777777" w:rsidR="00EB2DED" w:rsidRDefault="00000000">
            <w:pPr>
              <w:autoSpaceDE w:val="0"/>
              <w:autoSpaceDN w:val="0"/>
              <w:spacing w:after="0" w:line="240" w:lineRule="auto"/>
              <w:ind w:left="40"/>
            </w:pPr>
            <w:r>
              <w:rPr>
                <w:rFonts w:ascii="DejaVu Serif" w:eastAsia="DejaVu Serif" w:hAnsi="DejaVu Serif"/>
                <w:color w:val="282D35"/>
                <w:sz w:val="20"/>
              </w:rPr>
              <w:t>=,,=,,</w:t>
            </w:r>
          </w:p>
        </w:tc>
      </w:tr>
    </w:tbl>
    <w:p w14:paraId="257118E0" w14:textId="77777777" w:rsidR="00EB2DED" w:rsidRDefault="00000000">
      <w:pPr>
        <w:autoSpaceDE w:val="0"/>
        <w:autoSpaceDN w:val="0"/>
        <w:spacing w:before="324" w:after="0" w:line="271" w:lineRule="auto"/>
        <w:ind w:right="20"/>
        <w:jc w:val="both"/>
      </w:pPr>
      <w:r>
        <w:rPr>
          <w:rFonts w:ascii="DejaVu Serif" w:eastAsia="DejaVu Serif" w:hAnsi="DejaVu Serif"/>
          <w:b/>
          <w:color w:val="282D35"/>
          <w:sz w:val="20"/>
        </w:rPr>
        <w:t>CFA Level 1, Quantitative Methods, Learning Module 1: Rate and Return, LOS (d) Calculate and interpret annualized return measures and continuously compounded returns, and describe their appropriate uses</w:t>
      </w:r>
    </w:p>
    <w:p w14:paraId="7ED4041E" w14:textId="77777777" w:rsidR="00EB2DED" w:rsidRDefault="00000000">
      <w:pPr>
        <w:autoSpaceDE w:val="0"/>
        <w:autoSpaceDN w:val="0"/>
        <w:spacing w:before="232" w:after="0" w:line="240" w:lineRule="auto"/>
        <w:jc w:val="center"/>
      </w:pPr>
      <w:r>
        <w:rPr>
          <w:noProof/>
        </w:rPr>
        <w:drawing>
          <wp:inline distT="0" distB="0" distL="0" distR="0" wp14:anchorId="174B33AE" wp14:editId="3B0A63A4">
            <wp:extent cx="6299200" cy="25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26AEDC53" w14:textId="77777777" w:rsidR="00EB2DED" w:rsidRDefault="00000000">
      <w:pPr>
        <w:autoSpaceDE w:val="0"/>
        <w:autoSpaceDN w:val="0"/>
        <w:spacing w:before="654" w:after="0" w:line="274" w:lineRule="auto"/>
      </w:pPr>
      <w:r>
        <w:rPr>
          <w:rFonts w:ascii="DejaVu Serif" w:eastAsia="DejaVu Serif" w:hAnsi="DejaVu Serif"/>
          <w:color w:val="282D35"/>
          <w:sz w:val="20"/>
        </w:rPr>
        <w:t>Q.24 An investment asset offers to pay a 13% interest compounded quarterly with a maturity of 3 years. In addition, the investor has the right to reinvest the interests at the same rate of 13%. If an investor currently invests $400,000, the worth of the investment asset at maturity is closest to.</w:t>
      </w:r>
    </w:p>
    <w:p w14:paraId="1D472582" w14:textId="77777777" w:rsidR="00EB2DED" w:rsidRDefault="00000000">
      <w:pPr>
        <w:autoSpaceDE w:val="0"/>
        <w:autoSpaceDN w:val="0"/>
        <w:spacing w:before="346" w:after="0" w:line="427" w:lineRule="auto"/>
        <w:ind w:right="7256"/>
        <w:jc w:val="right"/>
      </w:pPr>
      <w:r>
        <w:rPr>
          <w:rFonts w:ascii="DejaVu Serif" w:eastAsia="DejaVu Serif" w:hAnsi="DejaVu Serif"/>
          <w:color w:val="282D35"/>
          <w:sz w:val="20"/>
        </w:rPr>
        <w:t xml:space="preserve">A. USD 577,158.80 </w:t>
      </w:r>
      <w:r>
        <w:br/>
      </w:r>
      <w:r>
        <w:rPr>
          <w:rFonts w:ascii="DejaVu Serif" w:eastAsia="DejaVu Serif" w:hAnsi="DejaVu Serif"/>
          <w:color w:val="282D35"/>
          <w:sz w:val="20"/>
        </w:rPr>
        <w:t xml:space="preserve">B. USD 583,656.92 </w:t>
      </w:r>
      <w:r>
        <w:br/>
      </w:r>
      <w:r>
        <w:rPr>
          <w:rFonts w:ascii="DejaVu Serif" w:eastAsia="DejaVu Serif" w:hAnsi="DejaVu Serif"/>
          <w:color w:val="282D35"/>
          <w:sz w:val="20"/>
        </w:rPr>
        <w:t xml:space="preserve">C. USD 587,138.71 </w:t>
      </w:r>
      <w:r>
        <w:br/>
      </w: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4D76BF65" w14:textId="77777777" w:rsidR="00EB2DED" w:rsidRDefault="00000000">
      <w:pPr>
        <w:autoSpaceDE w:val="0"/>
        <w:autoSpaceDN w:val="0"/>
        <w:spacing w:before="726" w:after="306" w:line="252" w:lineRule="auto"/>
        <w:ind w:left="14"/>
      </w:pPr>
      <w:r>
        <w:rPr>
          <w:rFonts w:ascii="DejaVu Serif" w:eastAsia="DejaVu Serif" w:hAnsi="DejaVu Serif"/>
          <w:color w:val="282D35"/>
          <w:sz w:val="20"/>
        </w:rPr>
        <w:t>The question requires the calculation of the Future Value of a lump sum with quarterly compounding as follows;</w:t>
      </w:r>
    </w:p>
    <w:tbl>
      <w:tblPr>
        <w:tblW w:w="0" w:type="auto"/>
        <w:tblInd w:w="1954" w:type="dxa"/>
        <w:tblLayout w:type="fixed"/>
        <w:tblLook w:val="04A0" w:firstRow="1" w:lastRow="0" w:firstColumn="1" w:lastColumn="0" w:noHBand="0" w:noVBand="1"/>
      </w:tblPr>
      <w:tblGrid>
        <w:gridCol w:w="3480"/>
        <w:gridCol w:w="220"/>
        <w:gridCol w:w="80"/>
        <w:gridCol w:w="2260"/>
      </w:tblGrid>
      <w:tr w:rsidR="00EB2DED" w14:paraId="12C68C13" w14:textId="77777777">
        <w:trPr>
          <w:trHeight w:hRule="exact" w:val="336"/>
        </w:trPr>
        <w:tc>
          <w:tcPr>
            <w:tcW w:w="3480" w:type="dxa"/>
            <w:tcBorders>
              <w:bottom w:val="single" w:sz="8" w:space="0" w:color="282D35"/>
            </w:tcBorders>
            <w:tcMar>
              <w:left w:w="0" w:type="dxa"/>
              <w:right w:w="0" w:type="dxa"/>
            </w:tcMar>
          </w:tcPr>
          <w:p w14:paraId="5F99775B" w14:textId="77777777" w:rsidR="00EB2DED" w:rsidRDefault="00000000">
            <w:pPr>
              <w:autoSpaceDE w:val="0"/>
              <w:autoSpaceDN w:val="0"/>
              <w:spacing w:before="72" w:after="0" w:line="259" w:lineRule="auto"/>
              <w:ind w:right="54"/>
              <w:jc w:val="right"/>
            </w:pPr>
            <w:r>
              <w:rPr>
                <w:rFonts w:ascii="DejaVu Serif" w:eastAsia="DejaVu Serif" w:hAnsi="DejaVu Serif"/>
                <w:color w:val="282D35"/>
                <w:sz w:val="20"/>
              </w:rPr>
              <w:t>FV PV [1 +</w:t>
            </w:r>
          </w:p>
        </w:tc>
        <w:tc>
          <w:tcPr>
            <w:tcW w:w="220" w:type="dxa"/>
            <w:tcBorders>
              <w:bottom w:val="single" w:sz="8" w:space="0" w:color="282D35"/>
            </w:tcBorders>
            <w:tcMar>
              <w:left w:w="0" w:type="dxa"/>
              <w:right w:w="0" w:type="dxa"/>
            </w:tcMar>
          </w:tcPr>
          <w:p w14:paraId="1D84CCF4" w14:textId="77777777" w:rsidR="00EB2DED" w:rsidRDefault="00000000">
            <w:pPr>
              <w:autoSpaceDE w:val="0"/>
              <w:autoSpaceDN w:val="0"/>
              <w:spacing w:before="46" w:after="0" w:line="286" w:lineRule="auto"/>
              <w:jc w:val="center"/>
            </w:pPr>
            <w:r>
              <w:rPr>
                <w:rFonts w:ascii="DejaVu Serif" w:eastAsia="DejaVu Serif" w:hAnsi="DejaVu Serif"/>
                <w:color w:val="282D35"/>
                <w:sz w:val="20"/>
              </w:rPr>
              <w:t>r</w:t>
            </w:r>
            <w:r>
              <w:rPr>
                <w:rFonts w:ascii="DejaVu Serif" w:eastAsia="DejaVu Serif" w:hAnsi="DejaVu Serif"/>
                <w:color w:val="282D35"/>
                <w:sz w:val="14"/>
              </w:rPr>
              <w:t>s</w:t>
            </w:r>
          </w:p>
        </w:tc>
        <w:tc>
          <w:tcPr>
            <w:tcW w:w="80" w:type="dxa"/>
            <w:tcMar>
              <w:left w:w="0" w:type="dxa"/>
              <w:right w:w="0" w:type="dxa"/>
            </w:tcMar>
          </w:tcPr>
          <w:p w14:paraId="0AB77FE4" w14:textId="77777777" w:rsidR="00EB2DED" w:rsidRDefault="00EB2DED"/>
        </w:tc>
        <w:tc>
          <w:tcPr>
            <w:tcW w:w="2260" w:type="dxa"/>
            <w:tcBorders>
              <w:bottom w:val="single" w:sz="8" w:space="0" w:color="282D35"/>
            </w:tcBorders>
            <w:tcMar>
              <w:left w:w="0" w:type="dxa"/>
              <w:right w:w="0" w:type="dxa"/>
            </w:tcMar>
          </w:tcPr>
          <w:p w14:paraId="3CB1F9BD" w14:textId="77777777" w:rsidR="00EB2DED" w:rsidRDefault="00000000">
            <w:pPr>
              <w:autoSpaceDE w:val="0"/>
              <w:autoSpaceDN w:val="0"/>
              <w:spacing w:before="76" w:after="0" w:line="269" w:lineRule="auto"/>
              <w:ind w:left="20"/>
            </w:pPr>
            <w:r>
              <w:rPr>
                <w:rFonts w:ascii="DejaVu Serif" w:eastAsia="DejaVu Serif" w:hAnsi="DejaVu Serif"/>
                <w:color w:val="282D35"/>
                <w:sz w:val="14"/>
              </w:rPr>
              <w:t>mN</w:t>
            </w:r>
          </w:p>
        </w:tc>
      </w:tr>
      <w:tr w:rsidR="00EB2DED" w14:paraId="009AB944" w14:textId="77777777">
        <w:trPr>
          <w:trHeight w:hRule="exact" w:val="298"/>
        </w:trPr>
        <w:tc>
          <w:tcPr>
            <w:tcW w:w="3480" w:type="dxa"/>
            <w:tcBorders>
              <w:top w:val="single" w:sz="8" w:space="0" w:color="282D35"/>
            </w:tcBorders>
            <w:tcMar>
              <w:left w:w="0" w:type="dxa"/>
              <w:right w:w="0" w:type="dxa"/>
            </w:tcMar>
          </w:tcPr>
          <w:p w14:paraId="65F86228" w14:textId="77777777" w:rsidR="00EB2DED" w:rsidRDefault="00000000">
            <w:pPr>
              <w:autoSpaceDE w:val="0"/>
              <w:autoSpaceDN w:val="0"/>
              <w:spacing w:after="0" w:line="240" w:lineRule="auto"/>
              <w:ind w:right="874"/>
              <w:jc w:val="right"/>
            </w:pPr>
            <w:r>
              <w:rPr>
                <w:rFonts w:ascii="DejaVu Serif" w:eastAsia="DejaVu Serif" w:hAnsi="DejaVu Serif"/>
                <w:color w:val="282D35"/>
                <w:sz w:val="14"/>
              </w:rPr>
              <w:t>N</w:t>
            </w:r>
            <w:r>
              <w:rPr>
                <w:rFonts w:ascii="DejaVu Serif" w:eastAsia="DejaVu Serif" w:hAnsi="DejaVu Serif"/>
                <w:color w:val="282D35"/>
                <w:sz w:val="20"/>
              </w:rPr>
              <w:t xml:space="preserve"> =</w:t>
            </w:r>
          </w:p>
        </w:tc>
        <w:tc>
          <w:tcPr>
            <w:tcW w:w="220" w:type="dxa"/>
            <w:tcBorders>
              <w:top w:val="single" w:sz="8" w:space="0" w:color="282D35"/>
            </w:tcBorders>
            <w:tcMar>
              <w:left w:w="0" w:type="dxa"/>
              <w:right w:w="0" w:type="dxa"/>
            </w:tcMar>
          </w:tcPr>
          <w:p w14:paraId="04DA8DA6" w14:textId="77777777" w:rsidR="00EB2DED" w:rsidRDefault="00000000">
            <w:pPr>
              <w:autoSpaceDE w:val="0"/>
              <w:autoSpaceDN w:val="0"/>
              <w:spacing w:after="0" w:line="240" w:lineRule="auto"/>
              <w:jc w:val="center"/>
            </w:pPr>
            <w:r>
              <w:rPr>
                <w:rFonts w:ascii="DejaVu Serif" w:eastAsia="DejaVu Serif" w:hAnsi="DejaVu Serif"/>
                <w:color w:val="282D35"/>
                <w:sz w:val="20"/>
              </w:rPr>
              <w:t>m</w:t>
            </w:r>
          </w:p>
        </w:tc>
        <w:tc>
          <w:tcPr>
            <w:tcW w:w="80" w:type="dxa"/>
            <w:tcMar>
              <w:left w:w="0" w:type="dxa"/>
              <w:right w:w="0" w:type="dxa"/>
            </w:tcMar>
          </w:tcPr>
          <w:p w14:paraId="4F78C91C" w14:textId="77777777" w:rsidR="00EB2DED" w:rsidRDefault="00EB2DED"/>
        </w:tc>
        <w:tc>
          <w:tcPr>
            <w:tcW w:w="2260" w:type="dxa"/>
            <w:tcBorders>
              <w:top w:val="single" w:sz="8" w:space="0" w:color="282D35"/>
            </w:tcBorders>
            <w:tcMar>
              <w:left w:w="0" w:type="dxa"/>
              <w:right w:w="0" w:type="dxa"/>
            </w:tcMar>
          </w:tcPr>
          <w:p w14:paraId="67C80CAA" w14:textId="77777777" w:rsidR="00EB2DED" w:rsidRDefault="00EB2DED"/>
        </w:tc>
      </w:tr>
    </w:tbl>
    <w:p w14:paraId="4AC22192" w14:textId="77777777" w:rsidR="00EB2DED" w:rsidRDefault="00000000">
      <w:pPr>
        <w:autoSpaceDE w:val="0"/>
        <w:autoSpaceDN w:val="0"/>
        <w:spacing w:before="306" w:after="322" w:line="425" w:lineRule="auto"/>
        <w:ind w:left="14" w:right="6624"/>
      </w:pPr>
      <w:r>
        <w:rPr>
          <w:rFonts w:ascii="DejaVu Serif" w:eastAsia="DejaVu Serif" w:hAnsi="DejaVu Serif"/>
          <w:color w:val="282D35"/>
          <w:sz w:val="20"/>
        </w:rPr>
        <w:t xml:space="preserve">Where; </w:t>
      </w:r>
      <w:r>
        <w:br/>
      </w:r>
      <w:r>
        <w:rPr>
          <w:rFonts w:ascii="DejaVu Serif" w:eastAsia="DejaVu Serif" w:hAnsi="DejaVu Serif"/>
          <w:color w:val="282D35"/>
          <w:sz w:val="20"/>
        </w:rPr>
        <w:t xml:space="preserve">rs- Quarterly compound interest </w:t>
      </w:r>
      <w:r>
        <w:br/>
      </w:r>
      <w:r>
        <w:rPr>
          <w:rFonts w:ascii="DejaVu Serif" w:eastAsia="DejaVu Serif" w:hAnsi="DejaVu Serif"/>
          <w:color w:val="282D35"/>
          <w:sz w:val="20"/>
        </w:rPr>
        <w:t xml:space="preserve">m- Annual compounding periods </w:t>
      </w:r>
      <w:r>
        <w:br/>
      </w:r>
      <w:r>
        <w:rPr>
          <w:rFonts w:ascii="DejaVu Serif" w:eastAsia="DejaVu Serif" w:hAnsi="DejaVu Serif"/>
          <w:color w:val="282D35"/>
          <w:sz w:val="20"/>
        </w:rPr>
        <w:t xml:space="preserve">N- Investment maturity period </w:t>
      </w:r>
      <w:r>
        <w:br/>
      </w:r>
      <w:r>
        <w:rPr>
          <w:rFonts w:ascii="DejaVu Serif" w:eastAsia="DejaVu Serif" w:hAnsi="DejaVu Serif"/>
          <w:color w:val="282D35"/>
          <w:sz w:val="20"/>
        </w:rPr>
        <w:t>Therefore;</w:t>
      </w:r>
    </w:p>
    <w:tbl>
      <w:tblPr>
        <w:tblW w:w="0" w:type="auto"/>
        <w:tblInd w:w="794" w:type="dxa"/>
        <w:tblLayout w:type="fixed"/>
        <w:tblLook w:val="04A0" w:firstRow="1" w:lastRow="0" w:firstColumn="1" w:lastColumn="0" w:noHBand="0" w:noVBand="1"/>
      </w:tblPr>
      <w:tblGrid>
        <w:gridCol w:w="2940"/>
        <w:gridCol w:w="520"/>
        <w:gridCol w:w="440"/>
        <w:gridCol w:w="4480"/>
      </w:tblGrid>
      <w:tr w:rsidR="00EB2DED" w14:paraId="0E284123" w14:textId="77777777">
        <w:trPr>
          <w:trHeight w:hRule="exact" w:val="698"/>
        </w:trPr>
        <w:tc>
          <w:tcPr>
            <w:tcW w:w="2940" w:type="dxa"/>
            <w:tcMar>
              <w:left w:w="0" w:type="dxa"/>
              <w:right w:w="0" w:type="dxa"/>
            </w:tcMar>
          </w:tcPr>
          <w:p w14:paraId="148EBCE7" w14:textId="77777777" w:rsidR="00EB2DED" w:rsidRDefault="00000000">
            <w:pPr>
              <w:autoSpaceDE w:val="0"/>
              <w:autoSpaceDN w:val="0"/>
              <w:spacing w:before="244" w:after="0" w:line="259" w:lineRule="auto"/>
              <w:ind w:right="34"/>
              <w:jc w:val="right"/>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$400,000[1 +</w:t>
            </w:r>
          </w:p>
        </w:tc>
        <w:tc>
          <w:tcPr>
            <w:tcW w:w="520" w:type="dxa"/>
            <w:tcMar>
              <w:left w:w="0" w:type="dxa"/>
              <w:right w:w="0" w:type="dxa"/>
            </w:tcMar>
          </w:tcPr>
          <w:p w14:paraId="42F1A736" w14:textId="77777777" w:rsidR="00EB2DED" w:rsidRDefault="00000000">
            <w:pPr>
              <w:tabs>
                <w:tab w:val="left" w:pos="160"/>
                <w:tab w:val="left" w:pos="460"/>
              </w:tabs>
              <w:autoSpaceDE w:val="0"/>
              <w:autoSpaceDN w:val="0"/>
              <w:spacing w:before="104" w:after="0" w:line="245" w:lineRule="auto"/>
              <w:ind w:left="40"/>
            </w:pPr>
            <w:r>
              <w:rPr>
                <w:rFonts w:ascii="DejaVu Serif" w:eastAsia="DejaVu Serif" w:hAnsi="DejaVu Serif"/>
                <w:color w:val="282D35"/>
                <w:sz w:val="20"/>
              </w:rPr>
              <w:t xml:space="preserve">0.13 </w:t>
            </w:r>
            <w:r>
              <w:br/>
            </w:r>
            <w:r>
              <w:tab/>
            </w:r>
            <w:r>
              <w:tab/>
            </w:r>
            <w:r>
              <w:rPr>
                <w:rFonts w:ascii="DejaVu Serif" w:eastAsia="DejaVu Serif" w:hAnsi="DejaVu Serif"/>
                <w:color w:val="282D35"/>
                <w:sz w:val="20"/>
              </w:rPr>
              <w:t xml:space="preserve">] </w:t>
            </w:r>
            <w:r>
              <w:tab/>
            </w:r>
            <w:r>
              <w:rPr>
                <w:rFonts w:ascii="DejaVu Serif" w:eastAsia="DejaVu Serif" w:hAnsi="DejaVu Serif"/>
                <w:color w:val="282D35"/>
                <w:sz w:val="20"/>
              </w:rPr>
              <w:t>4</w:t>
            </w:r>
          </w:p>
        </w:tc>
        <w:tc>
          <w:tcPr>
            <w:tcW w:w="440" w:type="dxa"/>
            <w:tcMar>
              <w:left w:w="0" w:type="dxa"/>
              <w:right w:w="0" w:type="dxa"/>
            </w:tcMar>
          </w:tcPr>
          <w:p w14:paraId="4BA88C6C"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(4×3)</w:t>
            </w:r>
          </w:p>
        </w:tc>
        <w:tc>
          <w:tcPr>
            <w:tcW w:w="4480" w:type="dxa"/>
            <w:tcMar>
              <w:left w:w="0" w:type="dxa"/>
              <w:right w:w="0" w:type="dxa"/>
            </w:tcMar>
          </w:tcPr>
          <w:p w14:paraId="1C1FE1DB"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$400,000 × 1.468 = $587, 138.71</w:t>
            </w:r>
          </w:p>
        </w:tc>
      </w:tr>
    </w:tbl>
    <w:p w14:paraId="3957A67E" w14:textId="77777777" w:rsidR="00EB2DED" w:rsidRDefault="00000000">
      <w:pPr>
        <w:autoSpaceDE w:val="0"/>
        <w:autoSpaceDN w:val="0"/>
        <w:spacing w:before="326" w:after="0" w:line="252" w:lineRule="auto"/>
        <w:ind w:left="14"/>
      </w:pPr>
      <w:r>
        <w:rPr>
          <w:rFonts w:ascii="DejaVu Serif" w:eastAsia="DejaVu Serif" w:hAnsi="DejaVu Serif"/>
          <w:color w:val="282D35"/>
          <w:sz w:val="20"/>
        </w:rPr>
        <w:t>Using the BA II Plus Pro Calculator: N=3×4 =12; I/Y=13/4 =3.25; PMT=0; PV = -$400,000; CPT=&gt;FV = $587,138.71</w:t>
      </w:r>
    </w:p>
    <w:p w14:paraId="729B1440" w14:textId="77777777" w:rsidR="00EB2DED" w:rsidRDefault="00000000">
      <w:pPr>
        <w:tabs>
          <w:tab w:val="left" w:pos="8034"/>
        </w:tabs>
        <w:autoSpaceDE w:val="0"/>
        <w:autoSpaceDN w:val="0"/>
        <w:spacing w:before="486" w:after="0" w:line="288" w:lineRule="auto"/>
        <w:ind w:left="4910"/>
      </w:pPr>
      <w:r>
        <w:rPr>
          <w:rFonts w:ascii="DejaVu Serif" w:eastAsia="DejaVu Serif" w:hAnsi="DejaVu Serif"/>
          <w:color w:val="000000"/>
          <w:sz w:val="20"/>
        </w:rPr>
        <w:t>5</w:t>
      </w:r>
      <w:r>
        <w:br/>
      </w:r>
      <w:r>
        <w:tab/>
      </w:r>
      <w:r>
        <w:rPr>
          <w:rFonts w:ascii="DejaVu Serif" w:eastAsia="DejaVu Serif" w:hAnsi="DejaVu Serif"/>
          <w:color w:val="282D35"/>
          <w:sz w:val="14"/>
        </w:rPr>
        <w:t>© 2014-2024 AnalystPrep.</w:t>
      </w:r>
    </w:p>
    <w:p w14:paraId="4264CB58" w14:textId="77777777" w:rsidR="00EB2DED" w:rsidRDefault="00EB2DED">
      <w:pPr>
        <w:sectPr w:rsidR="00EB2DED">
          <w:pgSz w:w="12240" w:h="15840"/>
          <w:pgMar w:top="586" w:right="1098" w:bottom="332" w:left="1146" w:header="720" w:footer="720" w:gutter="0"/>
          <w:cols w:space="720"/>
          <w:docGrid w:linePitch="360"/>
        </w:sectPr>
      </w:pPr>
    </w:p>
    <w:p w14:paraId="2FD9BE9E" w14:textId="77777777" w:rsidR="00EB2DED" w:rsidRDefault="00EB2DED">
      <w:pPr>
        <w:autoSpaceDE w:val="0"/>
        <w:autoSpaceDN w:val="0"/>
        <w:spacing w:after="366" w:line="220" w:lineRule="exact"/>
      </w:pPr>
    </w:p>
    <w:p w14:paraId="4F729075" w14:textId="77777777" w:rsidR="00EB2DED" w:rsidRDefault="00000000">
      <w:pPr>
        <w:autoSpaceDE w:val="0"/>
        <w:autoSpaceDN w:val="0"/>
        <w:spacing w:after="0" w:line="254" w:lineRule="auto"/>
        <w:ind w:left="14"/>
      </w:pPr>
      <w:r>
        <w:rPr>
          <w:rFonts w:ascii="DejaVu Serif" w:eastAsia="DejaVu Serif" w:hAnsi="DejaVu Serif"/>
          <w:b/>
          <w:color w:val="282D35"/>
          <w:sz w:val="20"/>
        </w:rPr>
        <w:t>A is incorrect.</w:t>
      </w:r>
      <w:r>
        <w:rPr>
          <w:rFonts w:ascii="DejaVu Serif" w:eastAsia="DejaVu Serif" w:hAnsi="DejaVu Serif"/>
          <w:color w:val="282D35"/>
          <w:sz w:val="20"/>
        </w:rPr>
        <w:t xml:space="preserve"> The amount represents the future value assuming annual compounding as opposed to quarterly compounding as follows;</w:t>
      </w:r>
    </w:p>
    <w:p w14:paraId="791CC945" w14:textId="77777777" w:rsidR="00EB2DED" w:rsidRDefault="00000000">
      <w:pPr>
        <w:autoSpaceDE w:val="0"/>
        <w:autoSpaceDN w:val="0"/>
        <w:spacing w:before="382" w:after="0" w:line="305" w:lineRule="auto"/>
        <w:jc w:val="center"/>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$400, 000(1 + 0.13)</w:t>
      </w:r>
      <w:r>
        <w:rPr>
          <w:rFonts w:ascii="DejaVu Serif" w:eastAsia="DejaVu Serif" w:hAnsi="DejaVu Serif"/>
          <w:color w:val="282D35"/>
          <w:sz w:val="14"/>
        </w:rPr>
        <w:t>3</w:t>
      </w:r>
      <w:r>
        <w:rPr>
          <w:rFonts w:ascii="DejaVu Serif" w:eastAsia="DejaVu Serif" w:hAnsi="DejaVu Serif"/>
          <w:color w:val="282D35"/>
          <w:sz w:val="20"/>
        </w:rPr>
        <w:t>= $577, 158.80</w:t>
      </w:r>
    </w:p>
    <w:p w14:paraId="60624411" w14:textId="77777777" w:rsidR="00EB2DED" w:rsidRDefault="00000000">
      <w:pPr>
        <w:autoSpaceDE w:val="0"/>
        <w:autoSpaceDN w:val="0"/>
        <w:spacing w:before="404" w:after="322" w:line="254"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The amount represents the future value assuming bi-annual compounding as opposed to quarterly compounding as follows;</w:t>
      </w:r>
    </w:p>
    <w:tbl>
      <w:tblPr>
        <w:tblW w:w="0" w:type="auto"/>
        <w:tblInd w:w="794" w:type="dxa"/>
        <w:tblLayout w:type="fixed"/>
        <w:tblLook w:val="04A0" w:firstRow="1" w:lastRow="0" w:firstColumn="1" w:lastColumn="0" w:noHBand="0" w:noVBand="1"/>
      </w:tblPr>
      <w:tblGrid>
        <w:gridCol w:w="2940"/>
        <w:gridCol w:w="520"/>
        <w:gridCol w:w="440"/>
        <w:gridCol w:w="4480"/>
      </w:tblGrid>
      <w:tr w:rsidR="00EB2DED" w14:paraId="370DA21B" w14:textId="77777777">
        <w:trPr>
          <w:trHeight w:hRule="exact" w:val="698"/>
        </w:trPr>
        <w:tc>
          <w:tcPr>
            <w:tcW w:w="2940" w:type="dxa"/>
            <w:tcMar>
              <w:left w:w="0" w:type="dxa"/>
              <w:right w:w="0" w:type="dxa"/>
            </w:tcMar>
          </w:tcPr>
          <w:p w14:paraId="34DA1E83" w14:textId="77777777" w:rsidR="00EB2DED" w:rsidRDefault="00000000">
            <w:pPr>
              <w:autoSpaceDE w:val="0"/>
              <w:autoSpaceDN w:val="0"/>
              <w:spacing w:before="244" w:after="0" w:line="259" w:lineRule="auto"/>
              <w:ind w:right="34"/>
              <w:jc w:val="right"/>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$400,000[1 +</w:t>
            </w:r>
          </w:p>
        </w:tc>
        <w:tc>
          <w:tcPr>
            <w:tcW w:w="520" w:type="dxa"/>
            <w:tcMar>
              <w:left w:w="0" w:type="dxa"/>
              <w:right w:w="0" w:type="dxa"/>
            </w:tcMar>
          </w:tcPr>
          <w:p w14:paraId="2ED1555E" w14:textId="77777777" w:rsidR="00EB2DED" w:rsidRDefault="00000000">
            <w:pPr>
              <w:tabs>
                <w:tab w:val="left" w:pos="160"/>
                <w:tab w:val="left" w:pos="460"/>
              </w:tabs>
              <w:autoSpaceDE w:val="0"/>
              <w:autoSpaceDN w:val="0"/>
              <w:spacing w:before="104" w:after="0" w:line="245" w:lineRule="auto"/>
              <w:ind w:left="40"/>
            </w:pPr>
            <w:r>
              <w:rPr>
                <w:rFonts w:ascii="DejaVu Serif" w:eastAsia="DejaVu Serif" w:hAnsi="DejaVu Serif"/>
                <w:color w:val="282D35"/>
                <w:sz w:val="20"/>
              </w:rPr>
              <w:t xml:space="preserve">0.13 </w:t>
            </w:r>
            <w:r>
              <w:br/>
            </w:r>
            <w:r>
              <w:tab/>
            </w:r>
            <w:r>
              <w:tab/>
            </w:r>
            <w:r>
              <w:rPr>
                <w:rFonts w:ascii="DejaVu Serif" w:eastAsia="DejaVu Serif" w:hAnsi="DejaVu Serif"/>
                <w:color w:val="282D35"/>
                <w:sz w:val="20"/>
              </w:rPr>
              <w:t xml:space="preserve">] </w:t>
            </w:r>
            <w:r>
              <w:tab/>
            </w:r>
            <w:r>
              <w:rPr>
                <w:rFonts w:ascii="DejaVu Serif" w:eastAsia="DejaVu Serif" w:hAnsi="DejaVu Serif"/>
                <w:color w:val="282D35"/>
                <w:sz w:val="20"/>
              </w:rPr>
              <w:t>2</w:t>
            </w:r>
          </w:p>
        </w:tc>
        <w:tc>
          <w:tcPr>
            <w:tcW w:w="440" w:type="dxa"/>
            <w:tcMar>
              <w:left w:w="0" w:type="dxa"/>
              <w:right w:w="0" w:type="dxa"/>
            </w:tcMar>
          </w:tcPr>
          <w:p w14:paraId="2FC4BF75"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(2×3)</w:t>
            </w:r>
          </w:p>
        </w:tc>
        <w:tc>
          <w:tcPr>
            <w:tcW w:w="4480" w:type="dxa"/>
            <w:tcMar>
              <w:left w:w="0" w:type="dxa"/>
              <w:right w:w="0" w:type="dxa"/>
            </w:tcMar>
          </w:tcPr>
          <w:p w14:paraId="29F1A9D9"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$400,000 × 1.459 = $583, 656.92</w:t>
            </w:r>
          </w:p>
        </w:tc>
      </w:tr>
    </w:tbl>
    <w:p w14:paraId="2110A919" w14:textId="77777777" w:rsidR="00EB2DED" w:rsidRDefault="00000000">
      <w:pPr>
        <w:autoSpaceDE w:val="0"/>
        <w:autoSpaceDN w:val="0"/>
        <w:spacing w:before="324" w:after="0" w:line="271" w:lineRule="auto"/>
        <w:ind w:right="20"/>
        <w:jc w:val="both"/>
      </w:pPr>
      <w:r>
        <w:rPr>
          <w:rFonts w:ascii="DejaVu Serif" w:eastAsia="DejaVu Serif" w:hAnsi="DejaVu Serif"/>
          <w:b/>
          <w:color w:val="282D35"/>
          <w:sz w:val="20"/>
        </w:rPr>
        <w:t>CFA Level 1, Quantitative Methods, Learning Module 1: Rate and Return, LOS (d) Calculate and interpret annualized return measures and continuously compounded returns, and describe their appropriate uses</w:t>
      </w:r>
    </w:p>
    <w:p w14:paraId="1733DBE8" w14:textId="77777777" w:rsidR="00EB2DED" w:rsidRDefault="00000000">
      <w:pPr>
        <w:autoSpaceDE w:val="0"/>
        <w:autoSpaceDN w:val="0"/>
        <w:spacing w:before="232" w:after="0" w:line="240" w:lineRule="auto"/>
        <w:jc w:val="center"/>
      </w:pPr>
      <w:r>
        <w:rPr>
          <w:noProof/>
        </w:rPr>
        <w:drawing>
          <wp:inline distT="0" distB="0" distL="0" distR="0" wp14:anchorId="189D64B8" wp14:editId="692DAE06">
            <wp:extent cx="6299200" cy="25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3B88131F" w14:textId="77777777" w:rsidR="00EB2DED" w:rsidRDefault="00000000">
      <w:pPr>
        <w:autoSpaceDE w:val="0"/>
        <w:autoSpaceDN w:val="0"/>
        <w:spacing w:before="9034" w:after="0" w:line="240" w:lineRule="auto"/>
        <w:jc w:val="center"/>
      </w:pPr>
      <w:r>
        <w:rPr>
          <w:rFonts w:ascii="DejaVu Serif" w:eastAsia="DejaVu Serif" w:hAnsi="DejaVu Serif"/>
          <w:color w:val="000000"/>
          <w:sz w:val="20"/>
        </w:rPr>
        <w:t>6</w:t>
      </w:r>
    </w:p>
    <w:p w14:paraId="6E525CCF" w14:textId="77777777" w:rsidR="00EB2DED" w:rsidRDefault="00000000">
      <w:pPr>
        <w:autoSpaceDE w:val="0"/>
        <w:autoSpaceDN w:val="0"/>
        <w:spacing w:before="82" w:after="0" w:line="240" w:lineRule="auto"/>
        <w:ind w:right="70"/>
        <w:jc w:val="right"/>
      </w:pPr>
      <w:r>
        <w:rPr>
          <w:rFonts w:ascii="DejaVu Serif" w:eastAsia="DejaVu Serif" w:hAnsi="DejaVu Serif"/>
          <w:color w:val="282D35"/>
          <w:sz w:val="14"/>
        </w:rPr>
        <w:t>© 2014-2024 AnalystPrep.</w:t>
      </w:r>
    </w:p>
    <w:p w14:paraId="68BF5527" w14:textId="77777777" w:rsidR="00EB2DED" w:rsidRDefault="00EB2DED">
      <w:pPr>
        <w:sectPr w:rsidR="00EB2DED">
          <w:pgSz w:w="12240" w:h="15840"/>
          <w:pgMar w:top="586" w:right="1098" w:bottom="332" w:left="1146" w:header="720" w:footer="720" w:gutter="0"/>
          <w:cols w:space="720"/>
          <w:docGrid w:linePitch="360"/>
        </w:sectPr>
      </w:pPr>
    </w:p>
    <w:p w14:paraId="0F329F00" w14:textId="77777777" w:rsidR="00EB2DED" w:rsidRDefault="00EB2DED">
      <w:pPr>
        <w:autoSpaceDE w:val="0"/>
        <w:autoSpaceDN w:val="0"/>
        <w:spacing w:after="366" w:line="220" w:lineRule="exact"/>
      </w:pPr>
    </w:p>
    <w:p w14:paraId="240A70B5" w14:textId="77777777" w:rsidR="00EB2DED" w:rsidRDefault="00000000">
      <w:pPr>
        <w:autoSpaceDE w:val="0"/>
        <w:autoSpaceDN w:val="0"/>
        <w:spacing w:after="0" w:line="262" w:lineRule="auto"/>
        <w:ind w:left="14"/>
      </w:pPr>
      <w:r>
        <w:rPr>
          <w:rFonts w:ascii="DejaVu Serif" w:eastAsia="DejaVu Serif" w:hAnsi="DejaVu Serif"/>
          <w:color w:val="282D35"/>
          <w:sz w:val="20"/>
        </w:rPr>
        <w:t>Q.26 An investor wants to invest $600,000 in an asset paying a 5% interest compounded continuously for four years. The value of the investment in 4 years is closest to:</w:t>
      </w:r>
    </w:p>
    <w:p w14:paraId="3F92A1F3"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$729,303.75</w:t>
      </w:r>
    </w:p>
    <w:p w14:paraId="775BCB14"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$732,831.62</w:t>
      </w:r>
    </w:p>
    <w:p w14:paraId="178ABC5F"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$732,841.65</w:t>
      </w:r>
    </w:p>
    <w:p w14:paraId="406956F6"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2439FC07" w14:textId="77777777" w:rsidR="00EB2DED" w:rsidRDefault="00000000">
      <w:pPr>
        <w:autoSpaceDE w:val="0"/>
        <w:autoSpaceDN w:val="0"/>
        <w:spacing w:before="726" w:after="0" w:line="252" w:lineRule="auto"/>
        <w:ind w:left="14"/>
      </w:pPr>
      <w:r>
        <w:rPr>
          <w:rFonts w:ascii="DejaVu Serif" w:eastAsia="DejaVu Serif" w:hAnsi="DejaVu Serif"/>
          <w:color w:val="282D35"/>
          <w:sz w:val="20"/>
        </w:rPr>
        <w:t>The question requires the calculation of the Future Value of a lump sum with continuous compounding as follows;</w:t>
      </w:r>
    </w:p>
    <w:p w14:paraId="5F865828" w14:textId="77777777" w:rsidR="00EB2DED" w:rsidRDefault="00000000">
      <w:pPr>
        <w:autoSpaceDE w:val="0"/>
        <w:autoSpaceDN w:val="0"/>
        <w:spacing w:before="362" w:after="0" w:line="305" w:lineRule="auto"/>
        <w:jc w:val="center"/>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PV e</w:t>
      </w:r>
      <w:r>
        <w:rPr>
          <w:rFonts w:ascii="DejaVu Serif" w:eastAsia="DejaVu Serif" w:hAnsi="DejaVu Serif"/>
          <w:color w:val="282D35"/>
          <w:sz w:val="14"/>
        </w:rPr>
        <w:t>r</w:t>
      </w:r>
      <w:r>
        <w:rPr>
          <w:rFonts w:ascii="DejaVu Serif" w:eastAsia="DejaVu Serif" w:hAnsi="DejaVu Serif"/>
          <w:color w:val="282D35"/>
          <w:sz w:val="12"/>
        </w:rPr>
        <w:t>s</w:t>
      </w:r>
      <w:r>
        <w:rPr>
          <w:rFonts w:ascii="DejaVu Serif" w:eastAsia="DejaVu Serif" w:hAnsi="DejaVu Serif"/>
          <w:color w:val="282D35"/>
          <w:sz w:val="14"/>
        </w:rPr>
        <w:t>N</w:t>
      </w:r>
    </w:p>
    <w:p w14:paraId="3FF0D88A" w14:textId="77777777" w:rsidR="00EB2DED" w:rsidRDefault="00000000">
      <w:pPr>
        <w:autoSpaceDE w:val="0"/>
        <w:autoSpaceDN w:val="0"/>
        <w:spacing w:before="366" w:after="0" w:line="240" w:lineRule="auto"/>
        <w:ind w:left="14"/>
      </w:pPr>
      <w:r>
        <w:rPr>
          <w:rFonts w:ascii="DejaVu Serif" w:eastAsia="DejaVu Serif" w:hAnsi="DejaVu Serif"/>
          <w:color w:val="282D35"/>
          <w:sz w:val="20"/>
        </w:rPr>
        <w:t>Where;</w:t>
      </w:r>
    </w:p>
    <w:p w14:paraId="15AFF017" w14:textId="77777777" w:rsidR="00EB2DED" w:rsidRDefault="00000000">
      <w:pPr>
        <w:autoSpaceDE w:val="0"/>
        <w:autoSpaceDN w:val="0"/>
        <w:spacing w:before="226" w:after="0" w:line="240" w:lineRule="auto"/>
        <w:ind w:left="14"/>
      </w:pPr>
      <w:r>
        <w:rPr>
          <w:rFonts w:ascii="DejaVu Serif" w:eastAsia="DejaVu Serif" w:hAnsi="DejaVu Serif"/>
          <w:color w:val="282D35"/>
          <w:sz w:val="20"/>
        </w:rPr>
        <w:t>PV = Initial investment.</w:t>
      </w:r>
    </w:p>
    <w:p w14:paraId="199A608C" w14:textId="77777777" w:rsidR="00EB2DED" w:rsidRDefault="00000000">
      <w:pPr>
        <w:autoSpaceDE w:val="0"/>
        <w:autoSpaceDN w:val="0"/>
        <w:spacing w:before="246" w:after="0" w:line="240" w:lineRule="auto"/>
        <w:ind w:left="14"/>
      </w:pPr>
      <w:r>
        <w:rPr>
          <w:rFonts w:ascii="DejaVu Serif" w:eastAsia="DejaVu Serif" w:hAnsi="DejaVu Serif"/>
          <w:color w:val="282D35"/>
          <w:sz w:val="20"/>
        </w:rPr>
        <w:t>e = Transcendental number e ≈ 2.7182818</w:t>
      </w:r>
    </w:p>
    <w:p w14:paraId="5276AB8E" w14:textId="77777777" w:rsidR="00EB2DED" w:rsidRDefault="00000000">
      <w:pPr>
        <w:autoSpaceDE w:val="0"/>
        <w:autoSpaceDN w:val="0"/>
        <w:spacing w:before="226" w:after="0" w:line="266" w:lineRule="auto"/>
        <w:ind w:left="14"/>
      </w:pPr>
      <w:r>
        <w:rPr>
          <w:rFonts w:ascii="DejaVu Serif" w:eastAsia="DejaVu Serif" w:hAnsi="DejaVu Serif"/>
          <w:color w:val="282D35"/>
          <w:sz w:val="20"/>
        </w:rPr>
        <w:t>r</w:t>
      </w:r>
      <w:r>
        <w:rPr>
          <w:rFonts w:ascii="DejaVu Serif" w:eastAsia="DejaVu Serif" w:hAnsi="DejaVu Serif"/>
          <w:color w:val="282D35"/>
          <w:sz w:val="14"/>
        </w:rPr>
        <w:t>s</w:t>
      </w:r>
      <w:r>
        <w:rPr>
          <w:rFonts w:ascii="DejaVu Serif" w:eastAsia="DejaVu Serif" w:hAnsi="DejaVu Serif"/>
          <w:color w:val="282D35"/>
          <w:sz w:val="20"/>
        </w:rPr>
        <w:t xml:space="preserve"> = Interest rate.</w:t>
      </w:r>
    </w:p>
    <w:p w14:paraId="2DA0587A" w14:textId="77777777" w:rsidR="00EB2DED" w:rsidRDefault="00000000">
      <w:pPr>
        <w:autoSpaceDE w:val="0"/>
        <w:autoSpaceDN w:val="0"/>
        <w:spacing w:before="200" w:after="0" w:line="240" w:lineRule="auto"/>
        <w:ind w:left="14"/>
      </w:pPr>
      <w:r>
        <w:rPr>
          <w:rFonts w:ascii="DejaVu Serif" w:eastAsia="DejaVu Serif" w:hAnsi="DejaVu Serif"/>
          <w:color w:val="282D35"/>
          <w:sz w:val="20"/>
        </w:rPr>
        <w:t>N = Investment period.</w:t>
      </w:r>
    </w:p>
    <w:p w14:paraId="7B6F1DC1" w14:textId="77777777" w:rsidR="00EB2DED" w:rsidRDefault="00000000">
      <w:pPr>
        <w:autoSpaceDE w:val="0"/>
        <w:autoSpaceDN w:val="0"/>
        <w:spacing w:before="226" w:after="0" w:line="240" w:lineRule="auto"/>
        <w:ind w:left="14"/>
      </w:pPr>
      <w:r>
        <w:rPr>
          <w:rFonts w:ascii="DejaVu Serif" w:eastAsia="DejaVu Serif" w:hAnsi="DejaVu Serif"/>
          <w:color w:val="282D35"/>
          <w:sz w:val="20"/>
        </w:rPr>
        <w:t>Therefore;</w:t>
      </w:r>
    </w:p>
    <w:p w14:paraId="70D5625B" w14:textId="77777777" w:rsidR="00EB2DED" w:rsidRDefault="00000000">
      <w:pPr>
        <w:autoSpaceDE w:val="0"/>
        <w:autoSpaceDN w:val="0"/>
        <w:spacing w:before="402" w:after="0" w:line="283" w:lineRule="auto"/>
        <w:jc w:val="center"/>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$600,000 × e</w:t>
      </w:r>
      <w:r>
        <w:rPr>
          <w:rFonts w:ascii="DejaVu Serif" w:eastAsia="DejaVu Serif" w:hAnsi="DejaVu Serif"/>
          <w:color w:val="282D35"/>
          <w:sz w:val="14"/>
        </w:rPr>
        <w:t>(0.05×4)</w:t>
      </w:r>
      <w:r>
        <w:rPr>
          <w:rFonts w:ascii="DejaVu Serif" w:eastAsia="DejaVu Serif" w:hAnsi="DejaVu Serif"/>
          <w:color w:val="282D35"/>
          <w:sz w:val="20"/>
        </w:rPr>
        <w:t>= $732, 841.65</w:t>
      </w:r>
    </w:p>
    <w:p w14:paraId="452B36F8" w14:textId="77777777" w:rsidR="00EB2DED" w:rsidRDefault="00000000">
      <w:pPr>
        <w:autoSpaceDE w:val="0"/>
        <w:autoSpaceDN w:val="0"/>
        <w:spacing w:before="386" w:after="0" w:line="252" w:lineRule="auto"/>
        <w:ind w:left="14"/>
      </w:pPr>
      <w:r>
        <w:rPr>
          <w:rFonts w:ascii="DejaVu Serif" w:eastAsia="DejaVu Serif" w:hAnsi="DejaVu Serif"/>
          <w:color w:val="282D35"/>
          <w:sz w:val="20"/>
        </w:rPr>
        <w:t>Note that the Plus Pro- Calculator is not applicable when calculating continuously compounded interest.</w:t>
      </w:r>
    </w:p>
    <w:p w14:paraId="25E88FF4" w14:textId="77777777" w:rsidR="00EB2DED" w:rsidRDefault="00000000">
      <w:pPr>
        <w:autoSpaceDE w:val="0"/>
        <w:autoSpaceDN w:val="0"/>
        <w:spacing w:before="224" w:after="0" w:line="254" w:lineRule="auto"/>
        <w:ind w:left="14"/>
      </w:pPr>
      <w:r>
        <w:rPr>
          <w:rFonts w:ascii="DejaVu Serif" w:eastAsia="DejaVu Serif" w:hAnsi="DejaVu Serif"/>
          <w:b/>
          <w:color w:val="282D35"/>
          <w:sz w:val="20"/>
        </w:rPr>
        <w:t xml:space="preserve">A is incorrect </w:t>
      </w:r>
      <w:r>
        <w:rPr>
          <w:rFonts w:ascii="DejaVu Serif" w:eastAsia="DejaVu Serif" w:hAnsi="DejaVu Serif"/>
          <w:color w:val="282D35"/>
          <w:sz w:val="20"/>
        </w:rPr>
        <w:t>. The amount represents the FutureValue after 4four years, assuming annual and not continuous compounding as follows;</w:t>
      </w:r>
    </w:p>
    <w:p w14:paraId="65E73E88" w14:textId="77777777" w:rsidR="00EB2DED" w:rsidRDefault="00000000">
      <w:pPr>
        <w:autoSpaceDE w:val="0"/>
        <w:autoSpaceDN w:val="0"/>
        <w:spacing w:before="382" w:after="0" w:line="305" w:lineRule="auto"/>
        <w:jc w:val="center"/>
      </w:pPr>
      <w:r>
        <w:rPr>
          <w:rFonts w:ascii="DejaVu Serif" w:eastAsia="DejaVu Serif" w:hAnsi="DejaVu Serif"/>
          <w:color w:val="282D35"/>
          <w:sz w:val="20"/>
        </w:rPr>
        <w:t>FV = $600, 000(1 + 0.05)</w:t>
      </w:r>
      <w:r>
        <w:rPr>
          <w:rFonts w:ascii="DejaVu Serif" w:eastAsia="DejaVu Serif" w:hAnsi="DejaVu Serif"/>
          <w:color w:val="282D35"/>
          <w:sz w:val="14"/>
        </w:rPr>
        <w:t>4</w:t>
      </w:r>
      <w:r>
        <w:rPr>
          <w:rFonts w:ascii="DejaVu Serif" w:eastAsia="DejaVu Serif" w:hAnsi="DejaVu Serif"/>
          <w:color w:val="282D35"/>
          <w:sz w:val="20"/>
        </w:rPr>
        <w:t>= $600,000 × 1.216 = $729, 303.75</w:t>
      </w:r>
    </w:p>
    <w:p w14:paraId="7356DEC4" w14:textId="77777777" w:rsidR="00EB2DED" w:rsidRDefault="00000000">
      <w:pPr>
        <w:autoSpaceDE w:val="0"/>
        <w:autoSpaceDN w:val="0"/>
        <w:spacing w:before="404" w:after="322" w:line="254"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xml:space="preserve"> The amount represents the Future Value after four years, assuming daily and not continuous compounding as follows;</w:t>
      </w:r>
    </w:p>
    <w:tbl>
      <w:tblPr>
        <w:tblW w:w="0" w:type="auto"/>
        <w:tblInd w:w="754" w:type="dxa"/>
        <w:tblLayout w:type="fixed"/>
        <w:tblLook w:val="04A0" w:firstRow="1" w:lastRow="0" w:firstColumn="1" w:lastColumn="0" w:noHBand="0" w:noVBand="1"/>
      </w:tblPr>
      <w:tblGrid>
        <w:gridCol w:w="2840"/>
        <w:gridCol w:w="520"/>
        <w:gridCol w:w="620"/>
        <w:gridCol w:w="4460"/>
      </w:tblGrid>
      <w:tr w:rsidR="00EB2DED" w14:paraId="1FCC1978" w14:textId="77777777">
        <w:trPr>
          <w:trHeight w:hRule="exact" w:val="698"/>
        </w:trPr>
        <w:tc>
          <w:tcPr>
            <w:tcW w:w="2840" w:type="dxa"/>
            <w:tcMar>
              <w:left w:w="0" w:type="dxa"/>
              <w:right w:w="0" w:type="dxa"/>
            </w:tcMar>
          </w:tcPr>
          <w:p w14:paraId="66ACEC9A" w14:textId="77777777" w:rsidR="00EB2DED" w:rsidRDefault="00000000">
            <w:pPr>
              <w:autoSpaceDE w:val="0"/>
              <w:autoSpaceDN w:val="0"/>
              <w:spacing w:before="244" w:after="0" w:line="259" w:lineRule="auto"/>
              <w:ind w:right="34"/>
              <w:jc w:val="right"/>
            </w:pPr>
            <w:r>
              <w:rPr>
                <w:rFonts w:ascii="DejaVu Serif" w:eastAsia="DejaVu Serif" w:hAnsi="DejaVu Serif"/>
                <w:color w:val="282D35"/>
                <w:sz w:val="20"/>
              </w:rPr>
              <w:t>FV = $600, 000[1 +</w:t>
            </w:r>
          </w:p>
        </w:tc>
        <w:tc>
          <w:tcPr>
            <w:tcW w:w="520" w:type="dxa"/>
            <w:tcMar>
              <w:left w:w="0" w:type="dxa"/>
              <w:right w:w="0" w:type="dxa"/>
            </w:tcMar>
          </w:tcPr>
          <w:p w14:paraId="12FDC343" w14:textId="77777777" w:rsidR="00EB2DED" w:rsidRDefault="00000000">
            <w:pPr>
              <w:tabs>
                <w:tab w:val="left" w:pos="460"/>
              </w:tabs>
              <w:autoSpaceDE w:val="0"/>
              <w:autoSpaceDN w:val="0"/>
              <w:spacing w:before="104" w:after="0" w:line="245" w:lineRule="auto"/>
              <w:ind w:left="40"/>
            </w:pPr>
            <w:r>
              <w:rPr>
                <w:rFonts w:ascii="DejaVu Serif" w:eastAsia="DejaVu Serif" w:hAnsi="DejaVu Serif"/>
                <w:color w:val="282D35"/>
                <w:sz w:val="20"/>
              </w:rPr>
              <w:t xml:space="preserve">0.05 </w:t>
            </w:r>
            <w:r>
              <w:br/>
            </w:r>
            <w:r>
              <w:tab/>
            </w:r>
            <w:r>
              <w:rPr>
                <w:rFonts w:ascii="DejaVu Serif" w:eastAsia="DejaVu Serif" w:hAnsi="DejaVu Serif"/>
                <w:color w:val="282D35"/>
                <w:sz w:val="20"/>
              </w:rPr>
              <w:t>] 365</w:t>
            </w:r>
          </w:p>
        </w:tc>
        <w:tc>
          <w:tcPr>
            <w:tcW w:w="620" w:type="dxa"/>
            <w:tcMar>
              <w:left w:w="0" w:type="dxa"/>
              <w:right w:w="0" w:type="dxa"/>
            </w:tcMar>
          </w:tcPr>
          <w:p w14:paraId="2C38A9B9"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(365×4)</w:t>
            </w:r>
          </w:p>
        </w:tc>
        <w:tc>
          <w:tcPr>
            <w:tcW w:w="4460" w:type="dxa"/>
            <w:tcMar>
              <w:left w:w="0" w:type="dxa"/>
              <w:right w:w="0" w:type="dxa"/>
            </w:tcMar>
          </w:tcPr>
          <w:p w14:paraId="14D3E385"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$600, 000 × 1.221 = $732,831.62</w:t>
            </w:r>
          </w:p>
        </w:tc>
      </w:tr>
    </w:tbl>
    <w:p w14:paraId="73F9D440" w14:textId="77777777" w:rsidR="00EB2DED" w:rsidRDefault="00000000">
      <w:pPr>
        <w:autoSpaceDE w:val="0"/>
        <w:autoSpaceDN w:val="0"/>
        <w:spacing w:before="324" w:after="0" w:line="264" w:lineRule="auto"/>
        <w:jc w:val="center"/>
      </w:pPr>
      <w:r>
        <w:rPr>
          <w:rFonts w:ascii="DejaVu Serif" w:eastAsia="DejaVu Serif" w:hAnsi="DejaVu Serif"/>
          <w:b/>
          <w:color w:val="282D35"/>
          <w:sz w:val="20"/>
        </w:rPr>
        <w:t>CFA Level 1, Quantitative Methods, Learning Module 1: Rate and Return, LOS (d) Calculate and interpret annualized return measures and continuously compounded</w:t>
      </w:r>
    </w:p>
    <w:p w14:paraId="52509C47" w14:textId="77777777" w:rsidR="00EB2DED" w:rsidRDefault="00000000">
      <w:pPr>
        <w:autoSpaceDE w:val="0"/>
        <w:autoSpaceDN w:val="0"/>
        <w:spacing w:before="466" w:after="0" w:line="240" w:lineRule="auto"/>
        <w:jc w:val="center"/>
      </w:pPr>
      <w:r>
        <w:rPr>
          <w:rFonts w:ascii="DejaVu Serif" w:eastAsia="DejaVu Serif" w:hAnsi="DejaVu Serif"/>
          <w:color w:val="000000"/>
          <w:sz w:val="20"/>
        </w:rPr>
        <w:t>7</w:t>
      </w:r>
    </w:p>
    <w:p w14:paraId="79882189" w14:textId="77777777" w:rsidR="00EB2DED" w:rsidRDefault="00000000">
      <w:pPr>
        <w:autoSpaceDE w:val="0"/>
        <w:autoSpaceDN w:val="0"/>
        <w:spacing w:before="82" w:after="0" w:line="240" w:lineRule="auto"/>
        <w:ind w:right="70"/>
        <w:jc w:val="right"/>
      </w:pPr>
      <w:r>
        <w:rPr>
          <w:rFonts w:ascii="DejaVu Serif" w:eastAsia="DejaVu Serif" w:hAnsi="DejaVu Serif"/>
          <w:color w:val="282D35"/>
          <w:sz w:val="14"/>
        </w:rPr>
        <w:t>© 2014-2024 AnalystPrep.</w:t>
      </w:r>
    </w:p>
    <w:p w14:paraId="767B8B7D" w14:textId="77777777" w:rsidR="00EB2DED" w:rsidRDefault="00EB2DED">
      <w:pPr>
        <w:sectPr w:rsidR="00EB2DED">
          <w:pgSz w:w="12240" w:h="15840"/>
          <w:pgMar w:top="588" w:right="1098" w:bottom="300" w:left="1146" w:header="720" w:footer="720" w:gutter="0"/>
          <w:cols w:space="720"/>
          <w:docGrid w:linePitch="360"/>
        </w:sectPr>
      </w:pPr>
    </w:p>
    <w:p w14:paraId="7CA32B06" w14:textId="77777777" w:rsidR="00EB2DED" w:rsidRDefault="00EB2DED">
      <w:pPr>
        <w:autoSpaceDE w:val="0"/>
        <w:autoSpaceDN w:val="0"/>
        <w:spacing w:after="366" w:line="220" w:lineRule="exact"/>
      </w:pPr>
    </w:p>
    <w:p w14:paraId="1AB685AF" w14:textId="77777777" w:rsidR="00EB2DED" w:rsidRDefault="00000000">
      <w:pPr>
        <w:autoSpaceDE w:val="0"/>
        <w:autoSpaceDN w:val="0"/>
        <w:spacing w:after="0" w:line="240" w:lineRule="auto"/>
      </w:pPr>
      <w:r>
        <w:rPr>
          <w:rFonts w:ascii="DejaVu Serif" w:eastAsia="DejaVu Serif" w:hAnsi="DejaVu Serif"/>
          <w:b/>
          <w:color w:val="282D35"/>
          <w:sz w:val="20"/>
        </w:rPr>
        <w:t>returns, and describe their appropriate uses</w:t>
      </w:r>
    </w:p>
    <w:p w14:paraId="673351D4" w14:textId="77777777" w:rsidR="00EB2DED" w:rsidRDefault="00000000">
      <w:pPr>
        <w:autoSpaceDE w:val="0"/>
        <w:autoSpaceDN w:val="0"/>
        <w:spacing w:before="232" w:after="0" w:line="240" w:lineRule="auto"/>
        <w:jc w:val="center"/>
      </w:pPr>
      <w:r>
        <w:rPr>
          <w:noProof/>
        </w:rPr>
        <w:drawing>
          <wp:inline distT="0" distB="0" distL="0" distR="0" wp14:anchorId="187A0B73" wp14:editId="1D160A81">
            <wp:extent cx="6299200" cy="2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36D72841" w14:textId="77777777" w:rsidR="00EB2DED" w:rsidRDefault="00000000">
      <w:pPr>
        <w:autoSpaceDE w:val="0"/>
        <w:autoSpaceDN w:val="0"/>
        <w:spacing w:before="654" w:after="0" w:line="262" w:lineRule="auto"/>
        <w:ind w:left="14"/>
      </w:pPr>
      <w:r>
        <w:rPr>
          <w:rFonts w:ascii="DejaVu Serif" w:eastAsia="DejaVu Serif" w:hAnsi="DejaVu Serif"/>
          <w:color w:val="282D35"/>
          <w:sz w:val="20"/>
        </w:rPr>
        <w:t>Q.45 Consider an investment with a stated annual interest rate of 11%. The effective interest rate (EAR) using quarterly compounding for this investment is closest to:</w:t>
      </w:r>
    </w:p>
    <w:p w14:paraId="77301136"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2.75%</w:t>
      </w:r>
    </w:p>
    <w:p w14:paraId="0A114F63"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11.00%</w:t>
      </w:r>
    </w:p>
    <w:p w14:paraId="551F4BBA"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11.50%.</w:t>
      </w:r>
    </w:p>
    <w:p w14:paraId="2CA8F257"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6865D04A" w14:textId="77777777" w:rsidR="00EB2DED" w:rsidRDefault="00000000">
      <w:pPr>
        <w:autoSpaceDE w:val="0"/>
        <w:autoSpaceDN w:val="0"/>
        <w:spacing w:before="726" w:after="0" w:line="252" w:lineRule="auto"/>
        <w:ind w:left="14"/>
      </w:pPr>
      <w:r>
        <w:rPr>
          <w:rFonts w:ascii="DejaVu Serif" w:eastAsia="DejaVu Serif" w:hAnsi="DejaVu Serif"/>
          <w:color w:val="282D35"/>
          <w:sz w:val="20"/>
        </w:rPr>
        <w:t>It's important to note that the stated annual interest rate does not give a future value directly. We, therefore, need a formula for the EAR as follows;</w:t>
      </w:r>
    </w:p>
    <w:p w14:paraId="24F49B2C" w14:textId="77777777" w:rsidR="00EB2DED" w:rsidRDefault="00000000">
      <w:pPr>
        <w:autoSpaceDE w:val="0"/>
        <w:autoSpaceDN w:val="0"/>
        <w:spacing w:before="362" w:after="0" w:line="283" w:lineRule="auto"/>
        <w:jc w:val="center"/>
      </w:pPr>
      <w:r>
        <w:rPr>
          <w:rFonts w:ascii="DejaVu Serif" w:eastAsia="DejaVu Serif" w:hAnsi="DejaVu Serif"/>
          <w:color w:val="282D35"/>
          <w:sz w:val="20"/>
        </w:rPr>
        <w:t>EAR = (1 + periodic interest rate)</w:t>
      </w:r>
      <w:r>
        <w:rPr>
          <w:rFonts w:ascii="DejaVu Serif" w:eastAsia="DejaVu Serif" w:hAnsi="DejaVu Serif"/>
          <w:color w:val="282D35"/>
          <w:sz w:val="14"/>
        </w:rPr>
        <w:t>m</w:t>
      </w:r>
      <w:r>
        <w:rPr>
          <w:rFonts w:ascii="DejaVu Serif" w:eastAsia="DejaVu Serif" w:hAnsi="DejaVu Serif"/>
          <w:color w:val="282D35"/>
          <w:sz w:val="20"/>
        </w:rPr>
        <w:t>−1</w:t>
      </w:r>
    </w:p>
    <w:p w14:paraId="56F1BD3A" w14:textId="77777777" w:rsidR="00EB2DED" w:rsidRDefault="00000000">
      <w:pPr>
        <w:autoSpaceDE w:val="0"/>
        <w:autoSpaceDN w:val="0"/>
        <w:spacing w:before="406" w:after="286" w:line="257" w:lineRule="auto"/>
        <w:ind w:left="14"/>
      </w:pPr>
      <w:r>
        <w:rPr>
          <w:rFonts w:ascii="DejaVu Serif" w:eastAsia="DejaVu Serif" w:hAnsi="DejaVu Serif"/>
          <w:color w:val="282D35"/>
          <w:sz w:val="20"/>
        </w:rPr>
        <w:t xml:space="preserve">Where; </w:t>
      </w:r>
      <w:r>
        <w:br/>
      </w:r>
      <w:r>
        <w:rPr>
          <w:rFonts w:ascii="DejaVu Serif" w:eastAsia="DejaVu Serif" w:hAnsi="DejaVu Serif"/>
          <w:color w:val="282D35"/>
          <w:sz w:val="20"/>
        </w:rPr>
        <w:t>The periodic interest rate is the stated annual interest rate divided by m, where m is the number of compounding periods in one year as follows;</w:t>
      </w:r>
    </w:p>
    <w:tbl>
      <w:tblPr>
        <w:tblW w:w="0" w:type="auto"/>
        <w:tblInd w:w="1614" w:type="dxa"/>
        <w:tblLayout w:type="fixed"/>
        <w:tblLook w:val="04A0" w:firstRow="1" w:lastRow="0" w:firstColumn="1" w:lastColumn="0" w:noHBand="0" w:noVBand="1"/>
      </w:tblPr>
      <w:tblGrid>
        <w:gridCol w:w="4100"/>
        <w:gridCol w:w="240"/>
        <w:gridCol w:w="2400"/>
      </w:tblGrid>
      <w:tr w:rsidR="00EB2DED" w14:paraId="6DFF3E3F" w14:textId="77777777">
        <w:trPr>
          <w:trHeight w:hRule="exact" w:val="336"/>
        </w:trPr>
        <w:tc>
          <w:tcPr>
            <w:tcW w:w="4100" w:type="dxa"/>
            <w:tcBorders>
              <w:bottom w:val="single" w:sz="8" w:space="0" w:color="282D35"/>
            </w:tcBorders>
            <w:tcMar>
              <w:left w:w="0" w:type="dxa"/>
              <w:right w:w="0" w:type="dxa"/>
            </w:tcMar>
          </w:tcPr>
          <w:p w14:paraId="12F53689" w14:textId="77777777" w:rsidR="00EB2DED" w:rsidRDefault="00000000">
            <w:pPr>
              <w:autoSpaceDE w:val="0"/>
              <w:autoSpaceDN w:val="0"/>
              <w:spacing w:before="72" w:after="0" w:line="259" w:lineRule="auto"/>
              <w:ind w:right="240"/>
              <w:jc w:val="right"/>
            </w:pPr>
            <w:r>
              <w:rPr>
                <w:rFonts w:ascii="DejaVu Serif" w:eastAsia="DejaVu Serif" w:hAnsi="DejaVu Serif"/>
                <w:color w:val="282D35"/>
                <w:sz w:val="20"/>
              </w:rPr>
              <w:t xml:space="preserve">Periodic ineres rae </w:t>
            </w:r>
          </w:p>
        </w:tc>
        <w:tc>
          <w:tcPr>
            <w:tcW w:w="240" w:type="dxa"/>
            <w:tcBorders>
              <w:bottom w:val="single" w:sz="8" w:space="0" w:color="282D35"/>
            </w:tcBorders>
            <w:tcMar>
              <w:left w:w="0" w:type="dxa"/>
              <w:right w:w="0" w:type="dxa"/>
            </w:tcMar>
          </w:tcPr>
          <w:p w14:paraId="6439DECA" w14:textId="77777777" w:rsidR="00EB2DED" w:rsidRDefault="00000000">
            <w:pPr>
              <w:autoSpaceDE w:val="0"/>
              <w:autoSpaceDN w:val="0"/>
              <w:spacing w:before="60" w:after="0" w:line="240" w:lineRule="auto"/>
              <w:jc w:val="center"/>
            </w:pPr>
            <w:r>
              <w:rPr>
                <w:rFonts w:ascii="DejaVu Serif" w:eastAsia="DejaVu Serif" w:hAnsi="DejaVu Serif"/>
                <w:color w:val="282D35"/>
                <w:sz w:val="20"/>
              </w:rPr>
              <w:t>11</w:t>
            </w:r>
          </w:p>
        </w:tc>
        <w:tc>
          <w:tcPr>
            <w:tcW w:w="2400" w:type="dxa"/>
            <w:tcBorders>
              <w:bottom w:val="single" w:sz="8" w:space="0" w:color="282D35"/>
            </w:tcBorders>
            <w:tcMar>
              <w:left w:w="0" w:type="dxa"/>
              <w:right w:w="0" w:type="dxa"/>
            </w:tcMar>
          </w:tcPr>
          <w:p w14:paraId="1B24CDFE" w14:textId="77777777" w:rsidR="00EB2DED" w:rsidRDefault="00000000">
            <w:pPr>
              <w:autoSpaceDE w:val="0"/>
              <w:autoSpaceDN w:val="0"/>
              <w:spacing w:before="72" w:after="0" w:line="259" w:lineRule="auto"/>
              <w:ind w:left="246"/>
            </w:pPr>
            <w:r>
              <w:rPr>
                <w:rFonts w:ascii="DejaVu Serif" w:eastAsia="DejaVu Serif" w:hAnsi="DejaVu Serif"/>
                <w:color w:val="282D35"/>
                <w:sz w:val="20"/>
              </w:rPr>
              <w:t xml:space="preserve"> 2.75</w:t>
            </w:r>
          </w:p>
        </w:tc>
      </w:tr>
      <w:tr w:rsidR="00EB2DED" w14:paraId="7846AE7A" w14:textId="77777777">
        <w:trPr>
          <w:trHeight w:hRule="exact" w:val="318"/>
        </w:trPr>
        <w:tc>
          <w:tcPr>
            <w:tcW w:w="4100" w:type="dxa"/>
            <w:tcBorders>
              <w:top w:val="single" w:sz="8" w:space="0" w:color="282D35"/>
            </w:tcBorders>
            <w:tcMar>
              <w:left w:w="0" w:type="dxa"/>
              <w:right w:w="0" w:type="dxa"/>
            </w:tcMar>
          </w:tcPr>
          <w:p w14:paraId="7403E0D5" w14:textId="77777777" w:rsidR="00EB2DED" w:rsidRDefault="00000000">
            <w:pPr>
              <w:autoSpaceDE w:val="0"/>
              <w:autoSpaceDN w:val="0"/>
              <w:spacing w:after="0" w:line="240" w:lineRule="auto"/>
              <w:ind w:right="74"/>
              <w:jc w:val="right"/>
            </w:pPr>
            <w:r>
              <w:rPr>
                <w:rFonts w:ascii="DejaVu Serif" w:eastAsia="DejaVu Serif" w:hAnsi="DejaVu Serif"/>
                <w:color w:val="282D35"/>
                <w:sz w:val="20"/>
              </w:rPr>
              <w:t>ttt=</w:t>
            </w:r>
          </w:p>
        </w:tc>
        <w:tc>
          <w:tcPr>
            <w:tcW w:w="240" w:type="dxa"/>
            <w:tcBorders>
              <w:top w:val="single" w:sz="8" w:space="0" w:color="282D35"/>
            </w:tcBorders>
            <w:tcMar>
              <w:left w:w="0" w:type="dxa"/>
              <w:right w:w="0" w:type="dxa"/>
            </w:tcMar>
          </w:tcPr>
          <w:p w14:paraId="53D54596"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4</w:t>
            </w:r>
          </w:p>
        </w:tc>
        <w:tc>
          <w:tcPr>
            <w:tcW w:w="2400" w:type="dxa"/>
            <w:tcBorders>
              <w:top w:val="single" w:sz="8" w:space="0" w:color="282D35"/>
            </w:tcBorders>
            <w:tcMar>
              <w:left w:w="0" w:type="dxa"/>
              <w:right w:w="0" w:type="dxa"/>
            </w:tcMar>
          </w:tcPr>
          <w:p w14:paraId="37DB6F39" w14:textId="77777777" w:rsidR="00EB2DED" w:rsidRDefault="00000000">
            <w:pPr>
              <w:autoSpaceDE w:val="0"/>
              <w:autoSpaceDN w:val="0"/>
              <w:spacing w:after="0" w:line="240" w:lineRule="auto"/>
              <w:ind w:left="80"/>
            </w:pPr>
            <w:r>
              <w:rPr>
                <w:rFonts w:ascii="DejaVu Serif" w:eastAsia="DejaVu Serif" w:hAnsi="DejaVu Serif"/>
                <w:color w:val="282D35"/>
                <w:sz w:val="20"/>
              </w:rPr>
              <w:t>=</w:t>
            </w:r>
          </w:p>
        </w:tc>
      </w:tr>
    </w:tbl>
    <w:p w14:paraId="4AA0772E" w14:textId="77777777" w:rsidR="00EB2DED" w:rsidRDefault="00000000">
      <w:pPr>
        <w:autoSpaceDE w:val="0"/>
        <w:autoSpaceDN w:val="0"/>
        <w:spacing w:before="286" w:after="0" w:line="240" w:lineRule="auto"/>
        <w:ind w:left="14"/>
      </w:pPr>
      <w:r>
        <w:rPr>
          <w:rFonts w:ascii="DejaVu Serif" w:eastAsia="DejaVu Serif" w:hAnsi="DejaVu Serif"/>
          <w:color w:val="282D35"/>
          <w:sz w:val="20"/>
        </w:rPr>
        <w:t>Therefore;</w:t>
      </w:r>
    </w:p>
    <w:p w14:paraId="0908F91B" w14:textId="77777777" w:rsidR="00EB2DED" w:rsidRDefault="00000000">
      <w:pPr>
        <w:autoSpaceDE w:val="0"/>
        <w:autoSpaceDN w:val="0"/>
        <w:spacing w:before="382" w:after="0" w:line="305" w:lineRule="auto"/>
        <w:jc w:val="center"/>
      </w:pPr>
      <w:r>
        <w:rPr>
          <w:rFonts w:ascii="DejaVu Serif" w:eastAsia="DejaVu Serif" w:hAnsi="DejaVu Serif"/>
          <w:color w:val="282D35"/>
          <w:sz w:val="20"/>
        </w:rPr>
        <w:t>EAR = (1 + 0.0275)</w:t>
      </w:r>
      <w:r>
        <w:rPr>
          <w:rFonts w:ascii="DejaVu Serif" w:eastAsia="DejaVu Serif" w:hAnsi="DejaVu Serif"/>
          <w:color w:val="282D35"/>
          <w:sz w:val="14"/>
        </w:rPr>
        <w:t>4</w:t>
      </w:r>
      <w:r>
        <w:rPr>
          <w:rFonts w:ascii="DejaVu Serif" w:eastAsia="DejaVu Serif" w:hAnsi="DejaVu Serif"/>
          <w:color w:val="282D35"/>
          <w:sz w:val="20"/>
        </w:rPr>
        <w:t>−1 = 0.115 or 11.50</w:t>
      </w:r>
    </w:p>
    <w:p w14:paraId="384928AC" w14:textId="77777777" w:rsidR="00EB2DED" w:rsidRDefault="00000000">
      <w:pPr>
        <w:autoSpaceDE w:val="0"/>
        <w:autoSpaceDN w:val="0"/>
        <w:spacing w:before="404" w:after="0" w:line="254" w:lineRule="auto"/>
        <w:ind w:left="14"/>
      </w:pPr>
      <w:r>
        <w:rPr>
          <w:rFonts w:ascii="DejaVu Serif" w:eastAsia="DejaVu Serif" w:hAnsi="DejaVu Serif"/>
          <w:b/>
          <w:color w:val="282D35"/>
          <w:sz w:val="20"/>
        </w:rPr>
        <w:t>A is incorrect</w:t>
      </w:r>
      <w:r>
        <w:rPr>
          <w:rFonts w:ascii="DejaVu Serif" w:eastAsia="DejaVu Serif" w:hAnsi="DejaVu Serif"/>
          <w:color w:val="282D35"/>
          <w:sz w:val="20"/>
        </w:rPr>
        <w:t>. The indicated rate depicts the periodic interest rate and not the EAR as required in the question.</w:t>
      </w:r>
    </w:p>
    <w:p w14:paraId="69AA1A3C" w14:textId="77777777" w:rsidR="00EB2DED" w:rsidRDefault="00000000">
      <w:pPr>
        <w:autoSpaceDE w:val="0"/>
        <w:autoSpaceDN w:val="0"/>
        <w:spacing w:before="224" w:after="0" w:line="254"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It assumes that the annual interest rate is equal to the EAR, which is not the case.</w:t>
      </w:r>
    </w:p>
    <w:p w14:paraId="3DBD6223" w14:textId="77777777" w:rsidR="00EB2DED" w:rsidRDefault="00000000">
      <w:pPr>
        <w:autoSpaceDE w:val="0"/>
        <w:autoSpaceDN w:val="0"/>
        <w:spacing w:before="224" w:after="0" w:line="257" w:lineRule="auto"/>
        <w:ind w:right="20"/>
        <w:jc w:val="both"/>
      </w:pPr>
      <w:r>
        <w:rPr>
          <w:rFonts w:ascii="DejaVu Serif" w:eastAsia="DejaVu Serif" w:hAnsi="DejaVu Serif"/>
          <w:b/>
          <w:color w:val="444444"/>
          <w:sz w:val="20"/>
        </w:rPr>
        <w:t>CFA Level I, Quantitative Methods, Learning Module 1: Rate and Return. LOS (d): Calculate and interpret annualized return measures and continuously compounded returns and describe their appropriate uses.</w:t>
      </w:r>
    </w:p>
    <w:p w14:paraId="256AB999" w14:textId="77777777" w:rsidR="00EB2DED" w:rsidRDefault="00000000">
      <w:pPr>
        <w:autoSpaceDE w:val="0"/>
        <w:autoSpaceDN w:val="0"/>
        <w:spacing w:before="212" w:after="0" w:line="240" w:lineRule="auto"/>
        <w:jc w:val="center"/>
      </w:pPr>
      <w:r>
        <w:rPr>
          <w:noProof/>
        </w:rPr>
        <w:drawing>
          <wp:inline distT="0" distB="0" distL="0" distR="0" wp14:anchorId="719DB487" wp14:editId="4A238BB0">
            <wp:extent cx="6299200" cy="2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0A5EF71B" w14:textId="77777777" w:rsidR="00EB2DED" w:rsidRDefault="00000000">
      <w:pPr>
        <w:autoSpaceDE w:val="0"/>
        <w:autoSpaceDN w:val="0"/>
        <w:spacing w:before="1814" w:after="0" w:line="240" w:lineRule="auto"/>
        <w:jc w:val="center"/>
      </w:pPr>
      <w:r>
        <w:rPr>
          <w:rFonts w:ascii="DejaVu Serif" w:eastAsia="DejaVu Serif" w:hAnsi="DejaVu Serif"/>
          <w:color w:val="000000"/>
          <w:sz w:val="20"/>
        </w:rPr>
        <w:t>8</w:t>
      </w:r>
    </w:p>
    <w:p w14:paraId="783A7616" w14:textId="77777777" w:rsidR="00EB2DED" w:rsidRDefault="00000000">
      <w:pPr>
        <w:autoSpaceDE w:val="0"/>
        <w:autoSpaceDN w:val="0"/>
        <w:spacing w:before="82" w:after="0" w:line="240" w:lineRule="auto"/>
        <w:ind w:right="76"/>
        <w:jc w:val="right"/>
      </w:pPr>
      <w:r>
        <w:rPr>
          <w:rFonts w:ascii="DejaVu Serif" w:eastAsia="DejaVu Serif" w:hAnsi="DejaVu Serif"/>
          <w:color w:val="282D35"/>
          <w:sz w:val="14"/>
        </w:rPr>
        <w:t>© 2014-2024 AnalystPrep.</w:t>
      </w:r>
    </w:p>
    <w:p w14:paraId="75D11B6E" w14:textId="77777777" w:rsidR="00EB2DED" w:rsidRDefault="00EB2DED">
      <w:pPr>
        <w:sectPr w:rsidR="00EB2DED">
          <w:pgSz w:w="12240" w:h="15840"/>
          <w:pgMar w:top="586" w:right="1092" w:bottom="332" w:left="1146" w:header="720" w:footer="720" w:gutter="0"/>
          <w:cols w:space="720"/>
          <w:docGrid w:linePitch="360"/>
        </w:sectPr>
      </w:pPr>
    </w:p>
    <w:p w14:paraId="72164B76" w14:textId="77777777" w:rsidR="00EB2DED" w:rsidRDefault="00EB2DED">
      <w:pPr>
        <w:autoSpaceDE w:val="0"/>
        <w:autoSpaceDN w:val="0"/>
        <w:spacing w:after="366" w:line="220" w:lineRule="exact"/>
      </w:pPr>
    </w:p>
    <w:p w14:paraId="5C59DB7C" w14:textId="77777777" w:rsidR="00EB2DED" w:rsidRDefault="00000000">
      <w:pPr>
        <w:autoSpaceDE w:val="0"/>
        <w:autoSpaceDN w:val="0"/>
        <w:spacing w:after="0" w:line="240" w:lineRule="auto"/>
        <w:ind w:left="14"/>
      </w:pPr>
      <w:r>
        <w:rPr>
          <w:rFonts w:ascii="DejaVu Serif" w:eastAsia="DejaVu Serif" w:hAnsi="DejaVu Serif"/>
          <w:color w:val="282D35"/>
          <w:sz w:val="20"/>
        </w:rPr>
        <w:t>Q.128 An asset manager's portfolio had the following annual rates of return:</w:t>
      </w:r>
    </w:p>
    <w:p w14:paraId="7E461A5B" w14:textId="77777777" w:rsidR="00EB2DED" w:rsidRDefault="00000000">
      <w:pPr>
        <w:autoSpaceDE w:val="0"/>
        <w:autoSpaceDN w:val="0"/>
        <w:spacing w:before="326" w:after="0" w:line="271" w:lineRule="auto"/>
        <w:ind w:left="14" w:right="8858"/>
        <w:jc w:val="both"/>
      </w:pPr>
      <w:r>
        <w:rPr>
          <w:rFonts w:ascii="DejaVu Serif" w:eastAsia="DejaVu Serif" w:hAnsi="DejaVu Serif"/>
          <w:color w:val="282D35"/>
          <w:sz w:val="20"/>
        </w:rPr>
        <w:t xml:space="preserve">2012: +8% </w:t>
      </w:r>
      <w:r>
        <w:br/>
      </w:r>
      <w:r>
        <w:rPr>
          <w:rFonts w:ascii="DejaVu Serif" w:eastAsia="DejaVu Serif" w:hAnsi="DejaVu Serif"/>
          <w:color w:val="282D35"/>
          <w:sz w:val="20"/>
        </w:rPr>
        <w:t xml:space="preserve">2013: +6% </w:t>
      </w:r>
      <w:r>
        <w:br/>
      </w:r>
      <w:r>
        <w:rPr>
          <w:rFonts w:ascii="DejaVu Serif" w:eastAsia="DejaVu Serif" w:hAnsi="DejaVu Serif"/>
          <w:color w:val="282D35"/>
          <w:sz w:val="20"/>
        </w:rPr>
        <w:t>2014: -2%</w:t>
      </w:r>
    </w:p>
    <w:p w14:paraId="626E0DFE" w14:textId="77777777" w:rsidR="00EB2DED" w:rsidRDefault="00000000">
      <w:pPr>
        <w:autoSpaceDE w:val="0"/>
        <w:autoSpaceDN w:val="0"/>
        <w:spacing w:before="606" w:after="0" w:line="240" w:lineRule="auto"/>
        <w:ind w:left="14"/>
      </w:pPr>
      <w:r>
        <w:rPr>
          <w:rFonts w:ascii="DejaVu Serif" w:eastAsia="DejaVu Serif" w:hAnsi="DejaVu Serif"/>
          <w:color w:val="282D35"/>
          <w:sz w:val="20"/>
        </w:rPr>
        <w:t>What is the holding period return for this portfolio?</w:t>
      </w:r>
    </w:p>
    <w:p w14:paraId="331BA9B5"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3.91%</w:t>
      </w:r>
    </w:p>
    <w:p w14:paraId="474A55D4"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4%</w:t>
      </w:r>
    </w:p>
    <w:p w14:paraId="09CB6E06"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12.19%</w:t>
      </w:r>
    </w:p>
    <w:p w14:paraId="5C48A502"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69EF2CD8" w14:textId="77777777" w:rsidR="00EB2DED" w:rsidRDefault="00000000">
      <w:pPr>
        <w:autoSpaceDE w:val="0"/>
        <w:autoSpaceDN w:val="0"/>
        <w:spacing w:before="726" w:after="0" w:line="259" w:lineRule="auto"/>
        <w:ind w:left="14" w:right="62"/>
        <w:jc w:val="both"/>
      </w:pPr>
      <w:r>
        <w:rPr>
          <w:rFonts w:ascii="DejaVu Serif" w:eastAsia="DejaVu Serif" w:hAnsi="DejaVu Serif"/>
          <w:color w:val="282D35"/>
          <w:sz w:val="20"/>
        </w:rPr>
        <w:t>The holding period return (HPR) for a portfolio over multiple periods can be calculated by multiplying the individual period returns together and then subtracting 1. This approach takes into account the compounding effect of the returns over time. For the given portfolio, the calculation of HPR over the three years is as follows:</w:t>
      </w:r>
    </w:p>
    <w:p w14:paraId="1798429F" w14:textId="77777777" w:rsidR="00EB2DED" w:rsidRDefault="00000000">
      <w:pPr>
        <w:autoSpaceDE w:val="0"/>
        <w:autoSpaceDN w:val="0"/>
        <w:spacing w:before="366" w:after="0" w:line="259" w:lineRule="auto"/>
        <w:jc w:val="center"/>
      </w:pPr>
      <w:r>
        <w:rPr>
          <w:rFonts w:ascii="DejaVu Serif" w:eastAsia="DejaVu Serif" w:hAnsi="DejaVu Serif"/>
          <w:color w:val="282D35"/>
          <w:sz w:val="20"/>
        </w:rPr>
        <w:t>HPR = [(1 + R</w:t>
      </w:r>
      <w:r>
        <w:rPr>
          <w:rFonts w:ascii="DejaVu Serif" w:eastAsia="DejaVu Serif" w:hAnsi="DejaVu Serif"/>
          <w:color w:val="282D35"/>
          <w:sz w:val="14"/>
        </w:rPr>
        <w:t>1</w:t>
      </w:r>
      <w:r>
        <w:rPr>
          <w:rFonts w:ascii="DejaVu Serif" w:eastAsia="DejaVu Serif" w:hAnsi="DejaVu Serif"/>
          <w:color w:val="282D35"/>
          <w:sz w:val="20"/>
        </w:rPr>
        <w:t>) × (1 + R</w:t>
      </w:r>
      <w:r>
        <w:rPr>
          <w:rFonts w:ascii="DejaVu Serif" w:eastAsia="DejaVu Serif" w:hAnsi="DejaVu Serif"/>
          <w:color w:val="282D35"/>
          <w:sz w:val="14"/>
        </w:rPr>
        <w:t>2</w:t>
      </w:r>
      <w:r>
        <w:rPr>
          <w:rFonts w:ascii="DejaVu Serif" w:eastAsia="DejaVu Serif" w:hAnsi="DejaVu Serif"/>
          <w:color w:val="282D35"/>
          <w:sz w:val="20"/>
        </w:rPr>
        <w:t>) × (1 + R</w:t>
      </w:r>
      <w:r>
        <w:rPr>
          <w:rFonts w:ascii="DejaVu Serif" w:eastAsia="DejaVu Serif" w:hAnsi="DejaVu Serif"/>
          <w:color w:val="282D35"/>
          <w:sz w:val="14"/>
        </w:rPr>
        <w:t>3</w:t>
      </w:r>
      <w:r>
        <w:rPr>
          <w:rFonts w:ascii="DejaVu Serif" w:eastAsia="DejaVu Serif" w:hAnsi="DejaVu Serif"/>
          <w:color w:val="282D35"/>
          <w:sz w:val="20"/>
        </w:rPr>
        <w:t>)] −1</w:t>
      </w:r>
    </w:p>
    <w:p w14:paraId="474093AB" w14:textId="77777777" w:rsidR="00EB2DED" w:rsidRDefault="00000000">
      <w:pPr>
        <w:autoSpaceDE w:val="0"/>
        <w:autoSpaceDN w:val="0"/>
        <w:spacing w:before="346" w:after="0" w:line="259" w:lineRule="auto"/>
        <w:jc w:val="center"/>
      </w:pPr>
      <w:r>
        <w:rPr>
          <w:rFonts w:ascii="DejaVu Serif" w:eastAsia="DejaVu Serif" w:hAnsi="DejaVu Serif"/>
          <w:color w:val="282D35"/>
          <w:sz w:val="20"/>
        </w:rPr>
        <w:t>HPR = (1 + 0.08) × (1 + 0.06) × (1 −0.02) −1 = 12.19</w:t>
      </w:r>
    </w:p>
    <w:p w14:paraId="136DF305" w14:textId="77777777" w:rsidR="00EB2DED" w:rsidRDefault="00000000">
      <w:pPr>
        <w:autoSpaceDE w:val="0"/>
        <w:autoSpaceDN w:val="0"/>
        <w:spacing w:before="404" w:after="0" w:line="254" w:lineRule="auto"/>
        <w:ind w:left="14"/>
      </w:pPr>
      <w:r>
        <w:rPr>
          <w:rFonts w:ascii="DejaVu Serif" w:eastAsia="DejaVu Serif" w:hAnsi="DejaVu Serif"/>
          <w:b/>
          <w:color w:val="444444"/>
          <w:sz w:val="20"/>
        </w:rPr>
        <w:t xml:space="preserve">A is incorrect. </w:t>
      </w:r>
      <w:r>
        <w:rPr>
          <w:rFonts w:ascii="DejaVu Serif" w:eastAsia="DejaVu Serif" w:hAnsi="DejaVu Serif"/>
          <w:color w:val="282D35"/>
          <w:sz w:val="20"/>
        </w:rPr>
        <w:t>The option suggesting a 3.91% return does not correctly apply the compounding effect of the annual returns over the three years.</w:t>
      </w:r>
    </w:p>
    <w:p w14:paraId="7C10CFDE" w14:textId="77777777" w:rsidR="00EB2DED" w:rsidRDefault="00000000">
      <w:pPr>
        <w:autoSpaceDE w:val="0"/>
        <w:autoSpaceDN w:val="0"/>
        <w:spacing w:before="224" w:after="0" w:line="262" w:lineRule="auto"/>
        <w:ind w:left="14" w:right="68"/>
        <w:jc w:val="both"/>
      </w:pPr>
      <w:r>
        <w:rPr>
          <w:rFonts w:ascii="DejaVu Serif" w:eastAsia="DejaVu Serif" w:hAnsi="DejaVu Serif"/>
          <w:b/>
          <w:color w:val="444444"/>
          <w:sz w:val="20"/>
        </w:rPr>
        <w:t xml:space="preserve">B is incorrect. </w:t>
      </w:r>
      <w:r>
        <w:rPr>
          <w:rFonts w:ascii="DejaVu Serif" w:eastAsia="DejaVu Serif" w:hAnsi="DejaVu Serif"/>
          <w:color w:val="282D35"/>
          <w:sz w:val="20"/>
        </w:rPr>
        <w:t>A 4% return might be an oversimplified interpretation of the portfolio's performance, possibly an average of the annual returns without considering the negative impact of the -2% return in 2014 and the compounding effect over the years. This calculation fails to accurately reflect the cumulative impact of the annual returns on the portfolio's overall performance.</w:t>
      </w:r>
    </w:p>
    <w:p w14:paraId="2C037BAC" w14:textId="77777777" w:rsidR="00EB2DED" w:rsidRDefault="00000000">
      <w:pPr>
        <w:autoSpaceDE w:val="0"/>
        <w:autoSpaceDN w:val="0"/>
        <w:spacing w:before="224" w:after="0" w:line="257" w:lineRule="auto"/>
        <w:ind w:right="20"/>
        <w:jc w:val="both"/>
      </w:pPr>
      <w:r>
        <w:rPr>
          <w:rFonts w:ascii="DejaVu Serif" w:eastAsia="DejaVu Serif" w:hAnsi="DejaVu Serif"/>
          <w:b/>
          <w:color w:val="444444"/>
          <w:sz w:val="20"/>
        </w:rPr>
        <w:t>CFA Level 1, Quantitative Methods, Learning Module 1: Rate and Return, LOS (b) Calculate and interpret different approaches to return measurement over time and describe their appropriate uses.</w:t>
      </w:r>
    </w:p>
    <w:p w14:paraId="1CAC516D" w14:textId="77777777" w:rsidR="00EB2DED" w:rsidRDefault="00000000">
      <w:pPr>
        <w:autoSpaceDE w:val="0"/>
        <w:autoSpaceDN w:val="0"/>
        <w:spacing w:before="212" w:after="0" w:line="240" w:lineRule="auto"/>
        <w:jc w:val="center"/>
      </w:pPr>
      <w:r>
        <w:rPr>
          <w:noProof/>
        </w:rPr>
        <w:drawing>
          <wp:inline distT="0" distB="0" distL="0" distR="0" wp14:anchorId="50B2C776" wp14:editId="759AE29D">
            <wp:extent cx="6299200" cy="25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19BC7135" w14:textId="77777777" w:rsidR="00EB2DED" w:rsidRDefault="00000000">
      <w:pPr>
        <w:autoSpaceDE w:val="0"/>
        <w:autoSpaceDN w:val="0"/>
        <w:spacing w:before="2714" w:after="0" w:line="240" w:lineRule="auto"/>
        <w:jc w:val="center"/>
      </w:pPr>
      <w:r>
        <w:rPr>
          <w:rFonts w:ascii="DejaVu Serif" w:eastAsia="DejaVu Serif" w:hAnsi="DejaVu Serif"/>
          <w:color w:val="000000"/>
          <w:sz w:val="20"/>
        </w:rPr>
        <w:t>9</w:t>
      </w:r>
    </w:p>
    <w:p w14:paraId="6D4FB0FA" w14:textId="77777777" w:rsidR="00EB2DED" w:rsidRDefault="00000000">
      <w:pPr>
        <w:autoSpaceDE w:val="0"/>
        <w:autoSpaceDN w:val="0"/>
        <w:spacing w:before="82" w:after="0" w:line="240" w:lineRule="auto"/>
        <w:ind w:right="68"/>
        <w:jc w:val="right"/>
      </w:pPr>
      <w:r>
        <w:rPr>
          <w:rFonts w:ascii="DejaVu Serif" w:eastAsia="DejaVu Serif" w:hAnsi="DejaVu Serif"/>
          <w:color w:val="282D35"/>
          <w:sz w:val="14"/>
        </w:rPr>
        <w:t>© 2014-2024 AnalystPrep.</w:t>
      </w:r>
    </w:p>
    <w:p w14:paraId="254565E7" w14:textId="77777777" w:rsidR="00EB2DED" w:rsidRDefault="00EB2DED">
      <w:pPr>
        <w:sectPr w:rsidR="00EB2DED">
          <w:pgSz w:w="12240" w:h="15840"/>
          <w:pgMar w:top="588" w:right="1100" w:bottom="332" w:left="1146" w:header="720" w:footer="720" w:gutter="0"/>
          <w:cols w:space="720"/>
          <w:docGrid w:linePitch="360"/>
        </w:sectPr>
      </w:pPr>
    </w:p>
    <w:p w14:paraId="726304CA" w14:textId="77777777" w:rsidR="00EB2DED" w:rsidRDefault="00EB2DED">
      <w:pPr>
        <w:autoSpaceDE w:val="0"/>
        <w:autoSpaceDN w:val="0"/>
        <w:spacing w:after="366" w:line="220" w:lineRule="exact"/>
      </w:pPr>
    </w:p>
    <w:p w14:paraId="5BBBAA39" w14:textId="77777777" w:rsidR="00EB2DED" w:rsidRDefault="00000000">
      <w:pPr>
        <w:autoSpaceDE w:val="0"/>
        <w:autoSpaceDN w:val="0"/>
        <w:spacing w:after="0" w:line="240" w:lineRule="auto"/>
        <w:jc w:val="center"/>
      </w:pPr>
      <w:r>
        <w:rPr>
          <w:rFonts w:ascii="DejaVu Serif" w:eastAsia="DejaVu Serif" w:hAnsi="DejaVu Serif"/>
          <w:color w:val="282D35"/>
          <w:sz w:val="20"/>
        </w:rPr>
        <w:t>Q.219 You expect XYZ's stock to have a price of USD 142 at the end of the year. Also, you expect</w:t>
      </w:r>
    </w:p>
    <w:p w14:paraId="497E3BD3" w14:textId="77777777" w:rsidR="00EB2DED" w:rsidRDefault="00000000">
      <w:pPr>
        <w:autoSpaceDE w:val="0"/>
        <w:autoSpaceDN w:val="0"/>
        <w:spacing w:before="46" w:after="0" w:line="240" w:lineRule="auto"/>
        <w:jc w:val="center"/>
      </w:pPr>
      <w:r>
        <w:rPr>
          <w:rFonts w:ascii="DejaVu Serif" w:eastAsia="DejaVu Serif" w:hAnsi="DejaVu Serif"/>
          <w:color w:val="282D35"/>
          <w:sz w:val="20"/>
        </w:rPr>
        <w:t>to receive a dividend of USD 4. How much will you pay for a stock today in order to realize a</w:t>
      </w:r>
    </w:p>
    <w:p w14:paraId="0AC9F5CE" w14:textId="77777777" w:rsidR="00EB2DED" w:rsidRDefault="00000000">
      <w:pPr>
        <w:autoSpaceDE w:val="0"/>
        <w:autoSpaceDN w:val="0"/>
        <w:spacing w:before="46" w:after="0" w:line="240" w:lineRule="auto"/>
        <w:ind w:left="14"/>
      </w:pPr>
      <w:r>
        <w:rPr>
          <w:rFonts w:ascii="DejaVu Serif" w:eastAsia="DejaVu Serif" w:hAnsi="DejaVu Serif"/>
          <w:color w:val="282D35"/>
          <w:sz w:val="20"/>
        </w:rPr>
        <w:t>return on investment of 11%?</w:t>
      </w:r>
    </w:p>
    <w:p w14:paraId="00E7A5C0"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USD 144.60</w:t>
      </w:r>
    </w:p>
    <w:p w14:paraId="51CE55EB"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USD 122.80</w:t>
      </w:r>
    </w:p>
    <w:p w14:paraId="73C307CA" w14:textId="7EEE9333" w:rsidR="00EB2DED" w:rsidRPr="000F2F0F" w:rsidRDefault="00000000">
      <w:pPr>
        <w:autoSpaceDE w:val="0"/>
        <w:autoSpaceDN w:val="0"/>
        <w:spacing w:before="246" w:after="0" w:line="240" w:lineRule="auto"/>
        <w:ind w:left="794"/>
        <w:rPr>
          <w:rFonts w:ascii="DejaVu Serif" w:eastAsia="DejaVu Serif" w:hAnsi="DejaVu Serif"/>
          <w:color w:val="282D35"/>
          <w:sz w:val="20"/>
          <w:lang w:val="en-GB"/>
        </w:rPr>
      </w:pPr>
      <w:r>
        <w:rPr>
          <w:rFonts w:ascii="DejaVu Serif" w:eastAsia="DejaVu Serif" w:hAnsi="DejaVu Serif"/>
          <w:color w:val="282D35"/>
          <w:sz w:val="20"/>
        </w:rPr>
        <w:t>C. USD 131.50</w:t>
      </w:r>
      <w:r w:rsidR="000F2F0F" w:rsidRPr="000F2F0F">
        <w:rPr>
          <w:rFonts w:ascii="DejaVu Serif" w:eastAsia="DejaVu Serif" w:hAnsi="DejaVu Serif"/>
          <w:color w:val="282D35"/>
          <w:sz w:val="20"/>
        </w:rPr>
        <w:t>Spire Bank</w:t>
      </w:r>
    </w:p>
    <w:p w14:paraId="0B42CA02" w14:textId="77777777" w:rsidR="000F2F0F" w:rsidRPr="000F2F0F" w:rsidRDefault="000F2F0F">
      <w:pPr>
        <w:autoSpaceDE w:val="0"/>
        <w:autoSpaceDN w:val="0"/>
        <w:spacing w:before="246" w:after="0" w:line="240" w:lineRule="auto"/>
        <w:ind w:left="794"/>
        <w:rPr>
          <w:lang w:val="en-GB"/>
        </w:rPr>
      </w:pPr>
    </w:p>
    <w:p w14:paraId="1C0EB982"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7BEF8411" w14:textId="77777777" w:rsidR="00EB2DED" w:rsidRDefault="00000000">
      <w:pPr>
        <w:autoSpaceDE w:val="0"/>
        <w:autoSpaceDN w:val="0"/>
        <w:spacing w:before="726" w:after="286" w:line="240" w:lineRule="auto"/>
        <w:ind w:left="14"/>
      </w:pPr>
      <w:r>
        <w:rPr>
          <w:rFonts w:ascii="DejaVu Serif" w:eastAsia="DejaVu Serif" w:hAnsi="DejaVu Serif"/>
          <w:color w:val="282D35"/>
          <w:sz w:val="20"/>
        </w:rPr>
        <w:t>Let P be the price you are willing to pay today.</w:t>
      </w:r>
    </w:p>
    <w:tbl>
      <w:tblPr>
        <w:tblW w:w="0" w:type="auto"/>
        <w:tblInd w:w="1794" w:type="dxa"/>
        <w:tblLayout w:type="fixed"/>
        <w:tblLook w:val="04A0" w:firstRow="1" w:lastRow="0" w:firstColumn="1" w:lastColumn="0" w:noHBand="0" w:noVBand="1"/>
      </w:tblPr>
      <w:tblGrid>
        <w:gridCol w:w="2520"/>
        <w:gridCol w:w="3840"/>
      </w:tblGrid>
      <w:tr w:rsidR="00EB2DED" w14:paraId="75E7E573" w14:textId="77777777">
        <w:trPr>
          <w:trHeight w:hRule="exact" w:val="694"/>
        </w:trPr>
        <w:tc>
          <w:tcPr>
            <w:tcW w:w="2520" w:type="dxa"/>
            <w:tcMar>
              <w:left w:w="0" w:type="dxa"/>
              <w:right w:w="0" w:type="dxa"/>
            </w:tcMar>
          </w:tcPr>
          <w:p w14:paraId="2EAA8A32" w14:textId="77777777" w:rsidR="00EB2DED" w:rsidRDefault="00000000">
            <w:pPr>
              <w:autoSpaceDE w:val="0"/>
              <w:autoSpaceDN w:val="0"/>
              <w:spacing w:before="240" w:after="0" w:line="259" w:lineRule="auto"/>
              <w:ind w:right="34"/>
              <w:jc w:val="right"/>
            </w:pPr>
            <w:r>
              <w:rPr>
                <w:rFonts w:ascii="DejaVu Serif" w:eastAsia="DejaVu Serif" w:hAnsi="DejaVu Serif"/>
                <w:color w:val="282D35"/>
                <w:sz w:val="20"/>
              </w:rPr>
              <w:t>HPR =</w:t>
            </w:r>
          </w:p>
        </w:tc>
        <w:tc>
          <w:tcPr>
            <w:tcW w:w="3840" w:type="dxa"/>
            <w:tcMar>
              <w:left w:w="0" w:type="dxa"/>
              <w:right w:w="0" w:type="dxa"/>
            </w:tcMar>
          </w:tcPr>
          <w:p w14:paraId="5F846A1E" w14:textId="77777777" w:rsidR="00EB2DED" w:rsidRDefault="00000000">
            <w:pPr>
              <w:tabs>
                <w:tab w:val="left" w:pos="580"/>
                <w:tab w:val="left" w:pos="1360"/>
              </w:tabs>
              <w:autoSpaceDE w:val="0"/>
              <w:autoSpaceDN w:val="0"/>
              <w:spacing w:before="60" w:after="0" w:line="245" w:lineRule="auto"/>
              <w:ind w:left="40" w:right="1728"/>
            </w:pPr>
            <w:r>
              <w:rPr>
                <w:rFonts w:ascii="DejaVu Serif" w:eastAsia="DejaVu Serif" w:hAnsi="DejaVu Serif"/>
                <w:color w:val="282D35"/>
                <w:sz w:val="20"/>
              </w:rPr>
              <w:t xml:space="preserve">(142 −P + 4) </w:t>
            </w:r>
            <w:r>
              <w:br/>
            </w:r>
            <w:r>
              <w:tab/>
            </w:r>
            <w:r>
              <w:tab/>
            </w:r>
            <w:r>
              <w:rPr>
                <w:rFonts w:ascii="DejaVu Serif" w:eastAsia="DejaVu Serif" w:hAnsi="DejaVu Serif"/>
                <w:color w:val="282D35"/>
                <w:sz w:val="20"/>
              </w:rPr>
              <w:t xml:space="preserve">= 0.11 </w:t>
            </w:r>
            <w:r>
              <w:tab/>
            </w:r>
            <w:r>
              <w:rPr>
                <w:rFonts w:ascii="DejaVu Serif" w:eastAsia="DejaVu Serif" w:hAnsi="DejaVu Serif"/>
                <w:color w:val="282D35"/>
                <w:sz w:val="20"/>
              </w:rPr>
              <w:t>P</w:t>
            </w:r>
          </w:p>
        </w:tc>
      </w:tr>
    </w:tbl>
    <w:p w14:paraId="5C5A63D6" w14:textId="77777777" w:rsidR="00EB2DED" w:rsidRDefault="00000000">
      <w:pPr>
        <w:autoSpaceDE w:val="0"/>
        <w:autoSpaceDN w:val="0"/>
        <w:spacing w:before="226" w:after="0" w:line="259" w:lineRule="auto"/>
        <w:jc w:val="center"/>
      </w:pPr>
      <w:r>
        <w:rPr>
          <w:rFonts w:ascii="DejaVu Serif" w:eastAsia="DejaVu Serif" w:hAnsi="DejaVu Serif"/>
          <w:color w:val="282D35"/>
          <w:sz w:val="20"/>
        </w:rPr>
        <w:t>142 −P + 4 = 0.11P</w:t>
      </w:r>
    </w:p>
    <w:p w14:paraId="12B4FAB6" w14:textId="77777777" w:rsidR="00EB2DED" w:rsidRDefault="00000000">
      <w:pPr>
        <w:autoSpaceDE w:val="0"/>
        <w:autoSpaceDN w:val="0"/>
        <w:spacing w:before="306" w:after="0" w:line="259" w:lineRule="auto"/>
        <w:ind w:right="4414"/>
        <w:jc w:val="right"/>
      </w:pPr>
      <w:r>
        <w:rPr>
          <w:rFonts w:ascii="DejaVu Serif" w:eastAsia="DejaVu Serif" w:hAnsi="DejaVu Serif"/>
          <w:color w:val="282D35"/>
          <w:sz w:val="20"/>
        </w:rPr>
        <w:t>146 = 1.11P</w:t>
      </w:r>
    </w:p>
    <w:p w14:paraId="4402D628" w14:textId="77777777" w:rsidR="00EB2DED" w:rsidRDefault="00000000">
      <w:pPr>
        <w:autoSpaceDE w:val="0"/>
        <w:autoSpaceDN w:val="0"/>
        <w:spacing w:before="286" w:after="0" w:line="259" w:lineRule="auto"/>
        <w:jc w:val="center"/>
      </w:pPr>
      <w:r>
        <w:rPr>
          <w:rFonts w:ascii="DejaVu Serif" w:eastAsia="DejaVu Serif" w:hAnsi="DejaVu Serif"/>
          <w:color w:val="282D35"/>
          <w:sz w:val="20"/>
        </w:rPr>
        <w:t>P = 131.5</w:t>
      </w:r>
    </w:p>
    <w:p w14:paraId="3BDEA5A8" w14:textId="77777777" w:rsidR="00EB2DED" w:rsidRDefault="00000000">
      <w:pPr>
        <w:autoSpaceDE w:val="0"/>
        <w:autoSpaceDN w:val="0"/>
        <w:spacing w:before="344" w:after="0" w:line="257" w:lineRule="auto"/>
        <w:ind w:left="14" w:right="82"/>
        <w:jc w:val="both"/>
      </w:pPr>
      <w:r>
        <w:rPr>
          <w:rFonts w:ascii="DejaVu Serif" w:eastAsia="DejaVu Serif" w:hAnsi="DejaVu Serif"/>
          <w:b/>
          <w:color w:val="444444"/>
          <w:sz w:val="20"/>
        </w:rPr>
        <w:t xml:space="preserve">A is incorrect. </w:t>
      </w:r>
      <w:r>
        <w:rPr>
          <w:rFonts w:ascii="DejaVu Serif" w:eastAsia="DejaVu Serif" w:hAnsi="DejaVu Serif"/>
          <w:color w:val="282D35"/>
          <w:sz w:val="20"/>
        </w:rPr>
        <w:t xml:space="preserve">The calculation for option A does not correctly apply the formula for determining the price to pay today to achieve the desired return on investment. It seems to ignore the dividend and does not correctly account for the 11% desired return. </w:t>
      </w:r>
    </w:p>
    <w:p w14:paraId="6785F1CD" w14:textId="77777777" w:rsidR="00EB2DED" w:rsidRDefault="00000000">
      <w:pPr>
        <w:autoSpaceDE w:val="0"/>
        <w:autoSpaceDN w:val="0"/>
        <w:spacing w:before="24" w:after="0" w:line="262" w:lineRule="auto"/>
      </w:pPr>
      <w:r>
        <w:rPr>
          <w:rFonts w:ascii="DejaVu Serif" w:eastAsia="DejaVu Serif" w:hAnsi="DejaVu Serif"/>
          <w:b/>
          <w:color w:val="444444"/>
          <w:sz w:val="20"/>
        </w:rPr>
        <w:t>B is incorrect.</w:t>
      </w:r>
      <w:r>
        <w:rPr>
          <w:rFonts w:ascii="DejaVu Serif" w:eastAsia="DejaVu Serif" w:hAnsi="DejaVu Serif"/>
          <w:color w:val="282D35"/>
          <w:sz w:val="20"/>
        </w:rPr>
        <w:t xml:space="preserve"> The calculation for option B likely results from a misunderstanding of the relationship between the future price, the dividend, and the desired return on investment. </w:t>
      </w:r>
      <w:r>
        <w:rPr>
          <w:rFonts w:ascii="DejaVu Serif" w:eastAsia="DejaVu Serif" w:hAnsi="DejaVu Serif"/>
          <w:b/>
          <w:color w:val="444444"/>
          <w:sz w:val="20"/>
        </w:rPr>
        <w:t>CFA Level 1, Portfolio Management, Learning Module 1: Portfolio Risk and Return: Part I, LOS (a) Describe characteristics of the major asset classes that investors consider in forming portfolios.</w:t>
      </w:r>
    </w:p>
    <w:p w14:paraId="189A2229" w14:textId="77777777" w:rsidR="00EB2DED" w:rsidRDefault="00000000">
      <w:pPr>
        <w:autoSpaceDE w:val="0"/>
        <w:autoSpaceDN w:val="0"/>
        <w:spacing w:before="212" w:after="0" w:line="240" w:lineRule="auto"/>
        <w:jc w:val="center"/>
      </w:pPr>
      <w:r>
        <w:rPr>
          <w:noProof/>
        </w:rPr>
        <w:drawing>
          <wp:inline distT="0" distB="0" distL="0" distR="0" wp14:anchorId="51F49EB0" wp14:editId="3078B74E">
            <wp:extent cx="6299200" cy="25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6C1D4CD1" w14:textId="77777777" w:rsidR="00EB2DED" w:rsidRDefault="00000000">
      <w:pPr>
        <w:autoSpaceDE w:val="0"/>
        <w:autoSpaceDN w:val="0"/>
        <w:spacing w:before="4534" w:after="0" w:line="240" w:lineRule="auto"/>
        <w:jc w:val="center"/>
      </w:pPr>
      <w:r>
        <w:rPr>
          <w:rFonts w:ascii="DejaVu Serif" w:eastAsia="DejaVu Serif" w:hAnsi="DejaVu Serif"/>
          <w:color w:val="000000"/>
          <w:sz w:val="20"/>
        </w:rPr>
        <w:t>10</w:t>
      </w:r>
    </w:p>
    <w:p w14:paraId="3B18EA88" w14:textId="77777777" w:rsidR="00EB2DED" w:rsidRDefault="00000000">
      <w:pPr>
        <w:autoSpaceDE w:val="0"/>
        <w:autoSpaceDN w:val="0"/>
        <w:spacing w:before="82" w:after="0" w:line="240" w:lineRule="auto"/>
        <w:ind w:right="76"/>
        <w:jc w:val="right"/>
      </w:pPr>
      <w:r>
        <w:rPr>
          <w:rFonts w:ascii="DejaVu Serif" w:eastAsia="DejaVu Serif" w:hAnsi="DejaVu Serif"/>
          <w:color w:val="282D35"/>
          <w:sz w:val="14"/>
        </w:rPr>
        <w:lastRenderedPageBreak/>
        <w:t>© 2014-2024 AnalystPrep.</w:t>
      </w:r>
    </w:p>
    <w:p w14:paraId="45EA3FF1" w14:textId="77777777" w:rsidR="00EB2DED" w:rsidRDefault="00EB2DED">
      <w:pPr>
        <w:sectPr w:rsidR="00EB2DED">
          <w:pgSz w:w="12240" w:h="15840"/>
          <w:pgMar w:top="588" w:right="1092" w:bottom="332" w:left="1146" w:header="720" w:footer="720" w:gutter="0"/>
          <w:cols w:space="720"/>
          <w:docGrid w:linePitch="360"/>
        </w:sectPr>
      </w:pPr>
    </w:p>
    <w:p w14:paraId="46A3E6E7" w14:textId="77777777" w:rsidR="00EB2DED" w:rsidRDefault="00EB2DED">
      <w:pPr>
        <w:autoSpaceDE w:val="0"/>
        <w:autoSpaceDN w:val="0"/>
        <w:spacing w:after="366" w:line="220" w:lineRule="exact"/>
      </w:pPr>
    </w:p>
    <w:p w14:paraId="18DE0A68" w14:textId="77777777" w:rsidR="00EB2DED" w:rsidRDefault="00000000">
      <w:pPr>
        <w:autoSpaceDE w:val="0"/>
        <w:autoSpaceDN w:val="0"/>
        <w:spacing w:after="0" w:line="274" w:lineRule="auto"/>
        <w:ind w:left="14" w:right="86"/>
        <w:jc w:val="both"/>
      </w:pPr>
      <w:r>
        <w:rPr>
          <w:rFonts w:ascii="DejaVu Serif" w:eastAsia="DejaVu Serif" w:hAnsi="DejaVu Serif"/>
          <w:color w:val="282D35"/>
          <w:sz w:val="20"/>
        </w:rPr>
        <w:t>Q.221 An investor buys 4 shares of UUA stock at $44. During the year, the company pays a $3 special dividend per share. Then, at the end of the first year, the investor buys 5 more shares at $46. Lastly, at the end of the second year, he sold all the shares for $57. If there was no dividend during the second year, what is the time-weighted rate of return of this investment?</w:t>
      </w:r>
    </w:p>
    <w:p w14:paraId="1941ED22"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11.4%</w:t>
      </w:r>
    </w:p>
    <w:p w14:paraId="1132F16B"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15.2%</w:t>
      </w:r>
    </w:p>
    <w:p w14:paraId="6A6454F5"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17.4%</w:t>
      </w:r>
    </w:p>
    <w:p w14:paraId="261C38F6" w14:textId="77777777" w:rsidR="00EB2DED" w:rsidRDefault="00000000">
      <w:pPr>
        <w:autoSpaceDE w:val="0"/>
        <w:autoSpaceDN w:val="0"/>
        <w:spacing w:before="244" w:after="826"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23C1F5CF" w14:textId="77777777" w:rsidR="00EB2DED" w:rsidRDefault="00EB2DED">
      <w:pPr>
        <w:sectPr w:rsidR="00EB2DED">
          <w:pgSz w:w="12240" w:h="15840"/>
          <w:pgMar w:top="588" w:right="1092" w:bottom="332" w:left="1146" w:header="720" w:footer="720" w:gutter="0"/>
          <w:cols w:space="720"/>
          <w:docGrid w:linePitch="360"/>
        </w:sectPr>
      </w:pPr>
    </w:p>
    <w:p w14:paraId="62FFC1C4" w14:textId="77777777" w:rsidR="00EB2DED" w:rsidRDefault="00000000">
      <w:pPr>
        <w:autoSpaceDE w:val="0"/>
        <w:autoSpaceDN w:val="0"/>
        <w:spacing w:after="0" w:line="259" w:lineRule="auto"/>
        <w:ind w:right="36"/>
        <w:jc w:val="right"/>
      </w:pPr>
      <w:r>
        <w:rPr>
          <w:rFonts w:ascii="DejaVu Serif" w:eastAsia="DejaVu Serif" w:hAnsi="DejaVu Serif"/>
          <w:color w:val="282D35"/>
          <w:sz w:val="20"/>
        </w:rPr>
        <w:t>HPR(first year) =</w:t>
      </w:r>
    </w:p>
    <w:p w14:paraId="08B9658E" w14:textId="77777777" w:rsidR="00EB2DED" w:rsidRDefault="00EB2DED">
      <w:pPr>
        <w:sectPr w:rsidR="00EB2DED">
          <w:type w:val="continuous"/>
          <w:pgSz w:w="12240" w:h="15840"/>
          <w:pgMar w:top="588" w:right="1092" w:bottom="332" w:left="1146" w:header="720" w:footer="720" w:gutter="0"/>
          <w:cols w:num="2" w:space="720" w:equalWidth="0">
            <w:col w:w="4756" w:space="0"/>
            <w:col w:w="5245" w:space="0"/>
          </w:cols>
          <w:docGrid w:linePitch="360"/>
        </w:sectPr>
      </w:pPr>
    </w:p>
    <w:p w14:paraId="4B79BAE6" w14:textId="77777777" w:rsidR="00EB2DED" w:rsidRDefault="00000000">
      <w:pPr>
        <w:tabs>
          <w:tab w:val="left" w:pos="498"/>
          <w:tab w:val="left" w:pos="1318"/>
        </w:tabs>
        <w:autoSpaceDE w:val="0"/>
        <w:autoSpaceDN w:val="0"/>
        <w:spacing w:after="266" w:line="245" w:lineRule="auto"/>
        <w:ind w:left="38" w:right="2880"/>
      </w:pPr>
      <w:r>
        <w:rPr>
          <w:rFonts w:ascii="DejaVu Serif" w:eastAsia="DejaVu Serif" w:hAnsi="DejaVu Serif"/>
          <w:color w:val="282D35"/>
          <w:sz w:val="20"/>
        </w:rPr>
        <w:t xml:space="preserve">(46 −44 + 3) </w:t>
      </w:r>
      <w:r>
        <w:br/>
      </w:r>
      <w:r>
        <w:tab/>
      </w:r>
      <w:r>
        <w:tab/>
      </w:r>
      <w:r>
        <w:rPr>
          <w:rFonts w:ascii="DejaVu Serif" w:eastAsia="DejaVu Serif" w:hAnsi="DejaVu Serif"/>
          <w:color w:val="282D35"/>
          <w:sz w:val="20"/>
        </w:rPr>
        <w:t xml:space="preserve">= 0.1136 </w:t>
      </w:r>
      <w:r>
        <w:br/>
      </w:r>
      <w:r>
        <w:tab/>
      </w:r>
      <w:r>
        <w:rPr>
          <w:rFonts w:ascii="DejaVu Serif" w:eastAsia="DejaVu Serif" w:hAnsi="DejaVu Serif"/>
          <w:color w:val="282D35"/>
          <w:sz w:val="20"/>
        </w:rPr>
        <w:t>44</w:t>
      </w:r>
    </w:p>
    <w:p w14:paraId="1803D9E1" w14:textId="77777777" w:rsidR="00EB2DED" w:rsidRDefault="00EB2DED">
      <w:pPr>
        <w:sectPr w:rsidR="00EB2DED">
          <w:type w:val="nextColumn"/>
          <w:pgSz w:w="12240" w:h="15840"/>
          <w:pgMar w:top="588" w:right="1092" w:bottom="332" w:left="1146" w:header="720" w:footer="720" w:gutter="0"/>
          <w:cols w:num="2" w:space="720" w:equalWidth="0">
            <w:col w:w="4756" w:space="0"/>
            <w:col w:w="5245" w:space="0"/>
          </w:cols>
          <w:docGrid w:linePitch="360"/>
        </w:sectPr>
      </w:pPr>
    </w:p>
    <w:tbl>
      <w:tblPr>
        <w:tblW w:w="0" w:type="auto"/>
        <w:tblInd w:w="1494" w:type="dxa"/>
        <w:tblLayout w:type="fixed"/>
        <w:tblLook w:val="04A0" w:firstRow="1" w:lastRow="0" w:firstColumn="1" w:lastColumn="0" w:noHBand="0" w:noVBand="1"/>
      </w:tblPr>
      <w:tblGrid>
        <w:gridCol w:w="3620"/>
        <w:gridCol w:w="900"/>
        <w:gridCol w:w="2460"/>
      </w:tblGrid>
      <w:tr w:rsidR="00EB2DED" w14:paraId="1953BF5F" w14:textId="77777777">
        <w:trPr>
          <w:trHeight w:hRule="exact" w:val="316"/>
        </w:trPr>
        <w:tc>
          <w:tcPr>
            <w:tcW w:w="3620" w:type="dxa"/>
            <w:tcBorders>
              <w:bottom w:val="single" w:sz="8" w:space="0" w:color="282D35"/>
            </w:tcBorders>
            <w:tcMar>
              <w:left w:w="0" w:type="dxa"/>
              <w:right w:w="0" w:type="dxa"/>
            </w:tcMar>
          </w:tcPr>
          <w:p w14:paraId="66CA5BC9" w14:textId="77777777" w:rsidR="00EB2DED" w:rsidRDefault="00000000">
            <w:pPr>
              <w:autoSpaceDE w:val="0"/>
              <w:autoSpaceDN w:val="0"/>
              <w:spacing w:before="52" w:after="0" w:line="259" w:lineRule="auto"/>
              <w:ind w:right="240"/>
              <w:jc w:val="right"/>
            </w:pPr>
            <w:r>
              <w:rPr>
                <w:rFonts w:ascii="DejaVu Serif" w:eastAsia="DejaVu Serif" w:hAnsi="DejaVu Serif"/>
                <w:color w:val="282D35"/>
                <w:sz w:val="20"/>
              </w:rPr>
              <w:t xml:space="preserve">HPR(second year) </w:t>
            </w:r>
          </w:p>
        </w:tc>
        <w:tc>
          <w:tcPr>
            <w:tcW w:w="900" w:type="dxa"/>
            <w:tcBorders>
              <w:bottom w:val="single" w:sz="8" w:space="0" w:color="282D35"/>
            </w:tcBorders>
            <w:tcMar>
              <w:left w:w="0" w:type="dxa"/>
              <w:right w:w="0" w:type="dxa"/>
            </w:tcMar>
          </w:tcPr>
          <w:p w14:paraId="7C30200F" w14:textId="77777777" w:rsidR="00EB2DED" w:rsidRDefault="00000000">
            <w:pPr>
              <w:autoSpaceDE w:val="0"/>
              <w:autoSpaceDN w:val="0"/>
              <w:spacing w:after="0" w:line="240" w:lineRule="auto"/>
              <w:jc w:val="center"/>
            </w:pPr>
            <w:r>
              <w:rPr>
                <w:rFonts w:ascii="DejaVu Serif" w:eastAsia="DejaVu Serif" w:hAnsi="DejaVu Serif"/>
                <w:color w:val="282D35"/>
                <w:sz w:val="20"/>
              </w:rPr>
              <w:t>(57 −46)</w:t>
            </w:r>
          </w:p>
        </w:tc>
        <w:tc>
          <w:tcPr>
            <w:tcW w:w="2460" w:type="dxa"/>
            <w:tcBorders>
              <w:bottom w:val="single" w:sz="8" w:space="0" w:color="282D35"/>
            </w:tcBorders>
            <w:tcMar>
              <w:left w:w="0" w:type="dxa"/>
              <w:right w:w="0" w:type="dxa"/>
            </w:tcMar>
          </w:tcPr>
          <w:p w14:paraId="5D4ACAD2" w14:textId="77777777" w:rsidR="00EB2DED" w:rsidRDefault="00000000">
            <w:pPr>
              <w:autoSpaceDE w:val="0"/>
              <w:autoSpaceDN w:val="0"/>
              <w:spacing w:before="52" w:after="0" w:line="259" w:lineRule="auto"/>
              <w:ind w:left="186"/>
            </w:pPr>
            <w:r>
              <w:rPr>
                <w:rFonts w:ascii="DejaVu Serif" w:eastAsia="DejaVu Serif" w:hAnsi="DejaVu Serif"/>
                <w:color w:val="282D35"/>
                <w:sz w:val="20"/>
              </w:rPr>
              <w:t xml:space="preserve"> 0.2391</w:t>
            </w:r>
          </w:p>
        </w:tc>
      </w:tr>
      <w:tr w:rsidR="00EB2DED" w14:paraId="0A01D5FE" w14:textId="77777777">
        <w:trPr>
          <w:trHeight w:hRule="exact" w:val="318"/>
        </w:trPr>
        <w:tc>
          <w:tcPr>
            <w:tcW w:w="3620" w:type="dxa"/>
            <w:tcBorders>
              <w:top w:val="single" w:sz="8" w:space="0" w:color="282D35"/>
            </w:tcBorders>
            <w:tcMar>
              <w:left w:w="0" w:type="dxa"/>
              <w:right w:w="0" w:type="dxa"/>
            </w:tcMar>
          </w:tcPr>
          <w:p w14:paraId="3CE15443" w14:textId="77777777" w:rsidR="00EB2DED" w:rsidRDefault="00000000">
            <w:pPr>
              <w:autoSpaceDE w:val="0"/>
              <w:autoSpaceDN w:val="0"/>
              <w:spacing w:after="0" w:line="240" w:lineRule="auto"/>
              <w:ind w:right="74"/>
              <w:jc w:val="right"/>
            </w:pPr>
            <w:r>
              <w:rPr>
                <w:rFonts w:ascii="DejaVu Serif" w:eastAsia="DejaVu Serif" w:hAnsi="DejaVu Serif"/>
                <w:color w:val="282D35"/>
                <w:sz w:val="20"/>
              </w:rPr>
              <w:t>=</w:t>
            </w:r>
          </w:p>
        </w:tc>
        <w:tc>
          <w:tcPr>
            <w:tcW w:w="900" w:type="dxa"/>
            <w:tcBorders>
              <w:top w:val="single" w:sz="8" w:space="0" w:color="282D35"/>
            </w:tcBorders>
            <w:tcMar>
              <w:left w:w="0" w:type="dxa"/>
              <w:right w:w="0" w:type="dxa"/>
            </w:tcMar>
          </w:tcPr>
          <w:p w14:paraId="2B6A6363"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46</w:t>
            </w:r>
          </w:p>
        </w:tc>
        <w:tc>
          <w:tcPr>
            <w:tcW w:w="2460" w:type="dxa"/>
            <w:tcBorders>
              <w:top w:val="single" w:sz="8" w:space="0" w:color="282D35"/>
            </w:tcBorders>
            <w:tcMar>
              <w:left w:w="0" w:type="dxa"/>
              <w:right w:w="0" w:type="dxa"/>
            </w:tcMar>
          </w:tcPr>
          <w:p w14:paraId="2B7386A9" w14:textId="77777777" w:rsidR="00EB2DED" w:rsidRDefault="00000000">
            <w:pPr>
              <w:autoSpaceDE w:val="0"/>
              <w:autoSpaceDN w:val="0"/>
              <w:spacing w:after="0" w:line="240" w:lineRule="auto"/>
              <w:ind w:left="20"/>
            </w:pPr>
            <w:r>
              <w:rPr>
                <w:rFonts w:ascii="DejaVu Serif" w:eastAsia="DejaVu Serif" w:hAnsi="DejaVu Serif"/>
                <w:color w:val="282D35"/>
                <w:sz w:val="20"/>
              </w:rPr>
              <w:t>=</w:t>
            </w:r>
          </w:p>
        </w:tc>
      </w:tr>
    </w:tbl>
    <w:p w14:paraId="037B2787" w14:textId="77777777" w:rsidR="00EB2DED" w:rsidRDefault="00000000">
      <w:pPr>
        <w:autoSpaceDE w:val="0"/>
        <w:autoSpaceDN w:val="0"/>
        <w:spacing w:before="242" w:after="0" w:line="283" w:lineRule="auto"/>
        <w:jc w:val="center"/>
      </w:pPr>
      <w:r>
        <w:rPr>
          <w:rFonts w:ascii="DejaVu Serif" w:eastAsia="DejaVu Serif" w:hAnsi="DejaVu Serif"/>
          <w:color w:val="282D35"/>
          <w:sz w:val="20"/>
        </w:rPr>
        <w:t>Time-weighted return = ((1 + 0.1136) × (1 + 0.2391))</w:t>
      </w:r>
      <w:r>
        <w:rPr>
          <w:rFonts w:ascii="DejaVu Serif" w:eastAsia="DejaVu Serif" w:hAnsi="DejaVu Serif"/>
          <w:color w:val="282D35"/>
          <w:sz w:val="14"/>
        </w:rPr>
        <w:t>1/2</w:t>
      </w:r>
      <w:r>
        <w:rPr>
          <w:rFonts w:ascii="DejaVu Serif" w:eastAsia="DejaVu Serif" w:hAnsi="DejaVu Serif"/>
          <w:color w:val="282D35"/>
          <w:sz w:val="20"/>
        </w:rPr>
        <w:t>−1 = 0.174 or 17.4%</w:t>
      </w:r>
    </w:p>
    <w:p w14:paraId="26A806A3" w14:textId="77777777" w:rsidR="00EB2DED" w:rsidRDefault="00000000">
      <w:pPr>
        <w:autoSpaceDE w:val="0"/>
        <w:autoSpaceDN w:val="0"/>
        <w:spacing w:before="404" w:after="0" w:line="254" w:lineRule="auto"/>
        <w:ind w:left="14"/>
      </w:pPr>
      <w:r>
        <w:rPr>
          <w:rFonts w:ascii="DejaVu Serif" w:eastAsia="DejaVu Serif" w:hAnsi="DejaVu Serif"/>
          <w:b/>
          <w:color w:val="444444"/>
          <w:sz w:val="20"/>
        </w:rPr>
        <w:t>A is incorrect.</w:t>
      </w:r>
      <w:r>
        <w:rPr>
          <w:rFonts w:ascii="DejaVu Serif" w:eastAsia="DejaVu Serif" w:hAnsi="DejaVu Serif"/>
          <w:color w:val="282D35"/>
          <w:sz w:val="20"/>
        </w:rPr>
        <w:t xml:space="preserve"> An 11.4% return would suggest only considering the first year's performance without properly accounting for the compounding effect over the two years. </w:t>
      </w:r>
    </w:p>
    <w:p w14:paraId="17137595" w14:textId="77777777" w:rsidR="00EB2DED" w:rsidRDefault="00000000">
      <w:pPr>
        <w:autoSpaceDE w:val="0"/>
        <w:autoSpaceDN w:val="0"/>
        <w:spacing w:before="24" w:after="0" w:line="257" w:lineRule="auto"/>
        <w:ind w:left="14" w:right="68"/>
        <w:jc w:val="both"/>
      </w:pPr>
      <w:r>
        <w:rPr>
          <w:rFonts w:ascii="DejaVu Serif" w:eastAsia="DejaVu Serif" w:hAnsi="DejaVu Serif"/>
          <w:b/>
          <w:color w:val="444444"/>
          <w:sz w:val="20"/>
        </w:rPr>
        <w:t>B is incorrect.</w:t>
      </w:r>
      <w:r>
        <w:rPr>
          <w:rFonts w:ascii="DejaVu Serif" w:eastAsia="DejaVu Serif" w:hAnsi="DejaVu Serif"/>
          <w:color w:val="282D35"/>
          <w:sz w:val="20"/>
        </w:rPr>
        <w:t xml:space="preserve"> A 15.2% return underestimates the combined effect of the first year's dividend and the second year's capital gain. It does not accurately reflect the geometric linking of the two periods' returns as required by the TWR calculation. </w:t>
      </w:r>
    </w:p>
    <w:p w14:paraId="60928ADA" w14:textId="77777777" w:rsidR="00EB2DED" w:rsidRDefault="00000000">
      <w:pPr>
        <w:autoSpaceDE w:val="0"/>
        <w:autoSpaceDN w:val="0"/>
        <w:spacing w:before="284" w:after="0" w:line="257" w:lineRule="auto"/>
        <w:ind w:right="20"/>
        <w:jc w:val="both"/>
      </w:pPr>
      <w:r>
        <w:rPr>
          <w:rFonts w:ascii="DejaVu Serif" w:eastAsia="DejaVu Serif" w:hAnsi="DejaVu Serif"/>
          <w:b/>
          <w:color w:val="444444"/>
          <w:sz w:val="20"/>
        </w:rPr>
        <w:t>CFA Level 1, Portfolio Management, Learning Module 1: Portfolio Risk and Return: Part I, LOS (a) Describe characteristics of the major asset classes that investors consider in forming portfolios.</w:t>
      </w:r>
    </w:p>
    <w:p w14:paraId="70E5B019" w14:textId="77777777" w:rsidR="00EB2DED" w:rsidRDefault="00000000">
      <w:pPr>
        <w:autoSpaceDE w:val="0"/>
        <w:autoSpaceDN w:val="0"/>
        <w:spacing w:before="212" w:after="0" w:line="240" w:lineRule="auto"/>
        <w:jc w:val="center"/>
      </w:pPr>
      <w:r>
        <w:rPr>
          <w:noProof/>
        </w:rPr>
        <w:drawing>
          <wp:inline distT="0" distB="0" distL="0" distR="0" wp14:anchorId="221CFE5C" wp14:editId="4D56CCCA">
            <wp:extent cx="6299200" cy="25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36A1A64B" w14:textId="77777777" w:rsidR="00EB2DED" w:rsidRDefault="00000000">
      <w:pPr>
        <w:autoSpaceDE w:val="0"/>
        <w:autoSpaceDN w:val="0"/>
        <w:spacing w:before="4814" w:after="0" w:line="240" w:lineRule="auto"/>
        <w:jc w:val="center"/>
      </w:pPr>
      <w:r>
        <w:rPr>
          <w:rFonts w:ascii="DejaVu Serif" w:eastAsia="DejaVu Serif" w:hAnsi="DejaVu Serif"/>
          <w:color w:val="000000"/>
          <w:sz w:val="20"/>
        </w:rPr>
        <w:t>11</w:t>
      </w:r>
    </w:p>
    <w:p w14:paraId="727564C8" w14:textId="77777777" w:rsidR="00EB2DED" w:rsidRDefault="00000000">
      <w:pPr>
        <w:autoSpaceDE w:val="0"/>
        <w:autoSpaceDN w:val="0"/>
        <w:spacing w:before="82" w:after="0" w:line="240" w:lineRule="auto"/>
        <w:ind w:right="76"/>
        <w:jc w:val="right"/>
      </w:pPr>
      <w:r>
        <w:rPr>
          <w:rFonts w:ascii="DejaVu Serif" w:eastAsia="DejaVu Serif" w:hAnsi="DejaVu Serif"/>
          <w:color w:val="282D35"/>
          <w:sz w:val="14"/>
        </w:rPr>
        <w:t>© 2014-2024 AnalystPrep.</w:t>
      </w:r>
    </w:p>
    <w:p w14:paraId="1CA84F2F" w14:textId="77777777" w:rsidR="00EB2DED" w:rsidRDefault="00EB2DED">
      <w:pPr>
        <w:sectPr w:rsidR="00EB2DED">
          <w:type w:val="continuous"/>
          <w:pgSz w:w="12240" w:h="15840"/>
          <w:pgMar w:top="588" w:right="1092" w:bottom="332" w:left="1146" w:header="720" w:footer="720" w:gutter="0"/>
          <w:cols w:space="720"/>
          <w:docGrid w:linePitch="360"/>
        </w:sectPr>
      </w:pPr>
    </w:p>
    <w:p w14:paraId="7FF281BB" w14:textId="77777777" w:rsidR="00EB2DED" w:rsidRDefault="00EB2DED">
      <w:pPr>
        <w:autoSpaceDE w:val="0"/>
        <w:autoSpaceDN w:val="0"/>
        <w:spacing w:after="366" w:line="220" w:lineRule="exact"/>
      </w:pPr>
    </w:p>
    <w:p w14:paraId="1567E3F7" w14:textId="77777777" w:rsidR="00EB2DED" w:rsidRDefault="00000000">
      <w:pPr>
        <w:autoSpaceDE w:val="0"/>
        <w:autoSpaceDN w:val="0"/>
        <w:spacing w:after="0" w:line="271" w:lineRule="auto"/>
        <w:ind w:left="14" w:right="68"/>
        <w:jc w:val="both"/>
      </w:pPr>
      <w:r>
        <w:rPr>
          <w:rFonts w:ascii="DejaVu Serif" w:eastAsia="DejaVu Serif" w:hAnsi="DejaVu Serif"/>
          <w:color w:val="282D35"/>
          <w:sz w:val="20"/>
        </w:rPr>
        <w:t>Q.397 For an investment of ¥10,000, an institution promises to pay you a lump sum 10 years from now at a 6 % annual interest rate. The future amount you can expect if the interest is compounded monthly is closest to:</w:t>
      </w:r>
    </w:p>
    <w:p w14:paraId="4DA1261D" w14:textId="77777777" w:rsidR="00EB2DED" w:rsidRDefault="00000000">
      <w:pPr>
        <w:autoSpaceDE w:val="0"/>
        <w:autoSpaceDN w:val="0"/>
        <w:spacing w:before="346" w:after="0" w:line="427" w:lineRule="auto"/>
        <w:ind w:right="7476"/>
        <w:jc w:val="right"/>
      </w:pPr>
      <w:r>
        <w:rPr>
          <w:rFonts w:ascii="DejaVu Serif" w:eastAsia="DejaVu Serif" w:hAnsi="DejaVu Serif"/>
          <w:color w:val="282D35"/>
          <w:sz w:val="20"/>
        </w:rPr>
        <w:t xml:space="preserve">A. ¥ 17,908.48 </w:t>
      </w:r>
      <w:r>
        <w:br/>
      </w:r>
      <w:r>
        <w:rPr>
          <w:rFonts w:ascii="DejaVu Serif" w:eastAsia="DejaVu Serif" w:hAnsi="DejaVu Serif"/>
          <w:color w:val="282D35"/>
          <w:sz w:val="20"/>
        </w:rPr>
        <w:t xml:space="preserve">B. ¥ 18,193.97 </w:t>
      </w:r>
      <w:r>
        <w:br/>
      </w:r>
      <w:r>
        <w:rPr>
          <w:rFonts w:ascii="DejaVu Serif" w:eastAsia="DejaVu Serif" w:hAnsi="DejaVu Serif"/>
          <w:color w:val="282D35"/>
          <w:sz w:val="20"/>
        </w:rPr>
        <w:t xml:space="preserve">C. ¥ 18,220.29 </w:t>
      </w:r>
      <w:r>
        <w:br/>
      </w: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p w14:paraId="3A4006E5" w14:textId="77777777" w:rsidR="00EB2DED" w:rsidRDefault="00000000">
      <w:pPr>
        <w:autoSpaceDE w:val="0"/>
        <w:autoSpaceDN w:val="0"/>
        <w:spacing w:before="726" w:after="0" w:line="240" w:lineRule="auto"/>
        <w:ind w:left="14"/>
      </w:pPr>
      <w:r>
        <w:rPr>
          <w:rFonts w:ascii="DejaVu Serif" w:eastAsia="DejaVu Serif" w:hAnsi="DejaVu Serif"/>
          <w:color w:val="282D35"/>
          <w:sz w:val="20"/>
        </w:rPr>
        <w:t>The future value is determined using the following formula;</w:t>
      </w:r>
    </w:p>
    <w:p w14:paraId="4555494C" w14:textId="77777777" w:rsidR="00EB2DED" w:rsidRDefault="00000000">
      <w:pPr>
        <w:autoSpaceDE w:val="0"/>
        <w:autoSpaceDN w:val="0"/>
        <w:spacing w:before="382" w:after="0" w:line="283" w:lineRule="auto"/>
        <w:ind w:right="4140"/>
        <w:jc w:val="right"/>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PV (1 + r)</w:t>
      </w:r>
      <w:r>
        <w:rPr>
          <w:rFonts w:ascii="DejaVu Serif" w:eastAsia="DejaVu Serif" w:hAnsi="DejaVu Serif"/>
          <w:color w:val="282D35"/>
          <w:sz w:val="14"/>
        </w:rPr>
        <w:t>N</w:t>
      </w:r>
    </w:p>
    <w:p w14:paraId="73E9B4BC" w14:textId="77777777" w:rsidR="00EB2DED" w:rsidRDefault="00000000">
      <w:pPr>
        <w:autoSpaceDE w:val="0"/>
        <w:autoSpaceDN w:val="0"/>
        <w:spacing w:before="406" w:after="0" w:line="413" w:lineRule="auto"/>
        <w:ind w:left="14" w:right="5904"/>
      </w:pPr>
      <w:r>
        <w:rPr>
          <w:rFonts w:ascii="DejaVu Serif" w:eastAsia="DejaVu Serif" w:hAnsi="DejaVu Serif"/>
          <w:color w:val="282D35"/>
          <w:sz w:val="20"/>
        </w:rPr>
        <w:t xml:space="preserve">Where; </w:t>
      </w:r>
      <w:r>
        <w:br/>
      </w:r>
      <w:r>
        <w:rPr>
          <w:rFonts w:ascii="DejaVu Serif" w:eastAsia="DejaVu Serif" w:hAnsi="DejaVu Serif"/>
          <w:color w:val="282D35"/>
          <w:sz w:val="20"/>
        </w:rPr>
        <w:t xml:space="preserve">PV = Present value of the investment. </w:t>
      </w:r>
      <w:r>
        <w:br/>
      </w:r>
      <w:r>
        <w:rPr>
          <w:rFonts w:ascii="DejaVu Serif" w:eastAsia="DejaVu Serif" w:hAnsi="DejaVu Serif"/>
          <w:color w:val="282D35"/>
          <w:sz w:val="20"/>
        </w:rPr>
        <w:t xml:space="preserve">r = Interest rate compounded monthly. </w:t>
      </w:r>
      <w:r>
        <w:br/>
      </w:r>
      <w:r>
        <w:rPr>
          <w:rFonts w:ascii="DejaVu Serif" w:eastAsia="DejaVu Serif" w:hAnsi="DejaVu Serif"/>
          <w:color w:val="282D35"/>
          <w:sz w:val="20"/>
        </w:rPr>
        <w:t>N = Monthly investment period.</w:t>
      </w:r>
    </w:p>
    <w:p w14:paraId="67C77F1D" w14:textId="77777777" w:rsidR="00EB2DED" w:rsidRDefault="00000000">
      <w:pPr>
        <w:autoSpaceDE w:val="0"/>
        <w:autoSpaceDN w:val="0"/>
        <w:spacing w:before="226" w:after="322" w:line="240" w:lineRule="auto"/>
        <w:ind w:left="14"/>
      </w:pPr>
      <w:r>
        <w:rPr>
          <w:rFonts w:ascii="DejaVu Serif" w:eastAsia="DejaVu Serif" w:hAnsi="DejaVu Serif"/>
          <w:color w:val="282D35"/>
          <w:sz w:val="20"/>
        </w:rPr>
        <w:t>Therefore;</w:t>
      </w:r>
    </w:p>
    <w:tbl>
      <w:tblPr>
        <w:tblW w:w="0" w:type="auto"/>
        <w:tblInd w:w="1354" w:type="dxa"/>
        <w:tblLayout w:type="fixed"/>
        <w:tblLook w:val="04A0" w:firstRow="1" w:lastRow="0" w:firstColumn="1" w:lastColumn="0" w:noHBand="0" w:noVBand="1"/>
      </w:tblPr>
      <w:tblGrid>
        <w:gridCol w:w="3380"/>
        <w:gridCol w:w="520"/>
        <w:gridCol w:w="520"/>
        <w:gridCol w:w="2820"/>
      </w:tblGrid>
      <w:tr w:rsidR="00EB2DED" w14:paraId="7CBBC45B" w14:textId="77777777">
        <w:trPr>
          <w:trHeight w:hRule="exact" w:val="698"/>
        </w:trPr>
        <w:tc>
          <w:tcPr>
            <w:tcW w:w="3380" w:type="dxa"/>
            <w:tcMar>
              <w:left w:w="0" w:type="dxa"/>
              <w:right w:w="0" w:type="dxa"/>
            </w:tcMar>
          </w:tcPr>
          <w:p w14:paraId="6B646E3F" w14:textId="77777777" w:rsidR="00EB2DED" w:rsidRDefault="00000000">
            <w:pPr>
              <w:autoSpaceDE w:val="0"/>
              <w:autoSpaceDN w:val="0"/>
              <w:spacing w:before="244" w:after="0" w:line="259" w:lineRule="auto"/>
              <w:ind w:right="14"/>
              <w:jc w:val="right"/>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¥10, 000[1 +</w:t>
            </w:r>
          </w:p>
        </w:tc>
        <w:tc>
          <w:tcPr>
            <w:tcW w:w="520" w:type="dxa"/>
            <w:tcMar>
              <w:left w:w="0" w:type="dxa"/>
              <w:right w:w="0" w:type="dxa"/>
            </w:tcMar>
          </w:tcPr>
          <w:p w14:paraId="06E66A9D" w14:textId="77777777" w:rsidR="00EB2DED" w:rsidRDefault="00000000">
            <w:pPr>
              <w:tabs>
                <w:tab w:val="left" w:pos="100"/>
                <w:tab w:val="left" w:pos="460"/>
              </w:tabs>
              <w:autoSpaceDE w:val="0"/>
              <w:autoSpaceDN w:val="0"/>
              <w:spacing w:before="104" w:after="0" w:line="245" w:lineRule="auto"/>
              <w:ind w:left="40"/>
            </w:pPr>
            <w:r>
              <w:rPr>
                <w:rFonts w:ascii="DejaVu Serif" w:eastAsia="DejaVu Serif" w:hAnsi="DejaVu Serif"/>
                <w:color w:val="282D35"/>
                <w:sz w:val="20"/>
              </w:rPr>
              <w:t xml:space="preserve">0.06 </w:t>
            </w:r>
            <w:r>
              <w:br/>
            </w:r>
            <w:r>
              <w:tab/>
            </w:r>
            <w:r>
              <w:tab/>
            </w:r>
            <w:r>
              <w:rPr>
                <w:rFonts w:ascii="DejaVu Serif" w:eastAsia="DejaVu Serif" w:hAnsi="DejaVu Serif"/>
                <w:color w:val="282D35"/>
                <w:sz w:val="20"/>
              </w:rPr>
              <w:t>] 12</w:t>
            </w:r>
          </w:p>
        </w:tc>
        <w:tc>
          <w:tcPr>
            <w:tcW w:w="520" w:type="dxa"/>
            <w:tcMar>
              <w:left w:w="0" w:type="dxa"/>
              <w:right w:w="0" w:type="dxa"/>
            </w:tcMar>
          </w:tcPr>
          <w:p w14:paraId="5094C919"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10×12</w:t>
            </w:r>
          </w:p>
        </w:tc>
        <w:tc>
          <w:tcPr>
            <w:tcW w:w="2820" w:type="dxa"/>
            <w:tcMar>
              <w:left w:w="0" w:type="dxa"/>
              <w:right w:w="0" w:type="dxa"/>
            </w:tcMar>
          </w:tcPr>
          <w:p w14:paraId="76F3A988"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¥18, 193.97</w:t>
            </w:r>
          </w:p>
        </w:tc>
      </w:tr>
    </w:tbl>
    <w:p w14:paraId="4A68E44C" w14:textId="77777777" w:rsidR="00EB2DED" w:rsidRDefault="00000000">
      <w:pPr>
        <w:autoSpaceDE w:val="0"/>
        <w:autoSpaceDN w:val="0"/>
        <w:spacing w:before="324" w:after="0" w:line="254" w:lineRule="auto"/>
        <w:ind w:left="14"/>
      </w:pPr>
      <w:r>
        <w:rPr>
          <w:rFonts w:ascii="DejaVu Serif" w:eastAsia="DejaVu Serif" w:hAnsi="DejaVu Serif"/>
          <w:b/>
          <w:color w:val="282D35"/>
          <w:sz w:val="20"/>
        </w:rPr>
        <w:t>A is incorrect.</w:t>
      </w:r>
      <w:r>
        <w:rPr>
          <w:rFonts w:ascii="DejaVu Serif" w:eastAsia="DejaVu Serif" w:hAnsi="DejaVu Serif"/>
          <w:color w:val="282D35"/>
          <w:sz w:val="20"/>
        </w:rPr>
        <w:t xml:space="preserve"> It represents the future value of the investment but with annual compounding as follows;</w:t>
      </w:r>
    </w:p>
    <w:p w14:paraId="350B2096" w14:textId="77777777" w:rsidR="00EB2DED" w:rsidRDefault="00000000">
      <w:pPr>
        <w:autoSpaceDE w:val="0"/>
        <w:autoSpaceDN w:val="0"/>
        <w:spacing w:before="382" w:after="0" w:line="305" w:lineRule="auto"/>
        <w:jc w:val="center"/>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¥10, 000[1 + 0.06]</w:t>
      </w:r>
      <w:r>
        <w:rPr>
          <w:rFonts w:ascii="DejaVu Serif" w:eastAsia="DejaVu Serif" w:hAnsi="DejaVu Serif"/>
          <w:color w:val="282D35"/>
          <w:sz w:val="14"/>
        </w:rPr>
        <w:t>10</w:t>
      </w:r>
      <w:r>
        <w:rPr>
          <w:rFonts w:ascii="DejaVu Serif" w:eastAsia="DejaVu Serif" w:hAnsi="DejaVu Serif"/>
          <w:color w:val="282D35"/>
          <w:sz w:val="20"/>
        </w:rPr>
        <w:t>= ¥17, 908.48</w:t>
      </w:r>
    </w:p>
    <w:p w14:paraId="06EDE054" w14:textId="77777777" w:rsidR="00EB2DED" w:rsidRDefault="00000000">
      <w:pPr>
        <w:autoSpaceDE w:val="0"/>
        <w:autoSpaceDN w:val="0"/>
        <w:spacing w:before="404" w:after="322" w:line="254" w:lineRule="auto"/>
        <w:ind w:left="14"/>
      </w:pPr>
      <w:r>
        <w:rPr>
          <w:rFonts w:ascii="DejaVu Serif" w:eastAsia="DejaVu Serif" w:hAnsi="DejaVu Serif"/>
          <w:b/>
          <w:color w:val="282D35"/>
          <w:sz w:val="20"/>
        </w:rPr>
        <w:t>C is incorrect.</w:t>
      </w:r>
      <w:r>
        <w:rPr>
          <w:rFonts w:ascii="DejaVu Serif" w:eastAsia="DejaVu Serif" w:hAnsi="DejaVu Serif"/>
          <w:color w:val="282D35"/>
          <w:sz w:val="20"/>
        </w:rPr>
        <w:t xml:space="preserve"> It represents the future value of the investment but with daily compounding as follows;</w:t>
      </w:r>
    </w:p>
    <w:tbl>
      <w:tblPr>
        <w:tblW w:w="0" w:type="auto"/>
        <w:tblInd w:w="1334" w:type="dxa"/>
        <w:tblLayout w:type="fixed"/>
        <w:tblLook w:val="04A0" w:firstRow="1" w:lastRow="0" w:firstColumn="1" w:lastColumn="0" w:noHBand="0" w:noVBand="1"/>
      </w:tblPr>
      <w:tblGrid>
        <w:gridCol w:w="3360"/>
        <w:gridCol w:w="520"/>
        <w:gridCol w:w="600"/>
        <w:gridCol w:w="2800"/>
      </w:tblGrid>
      <w:tr w:rsidR="00EB2DED" w14:paraId="07C09F76" w14:textId="77777777">
        <w:trPr>
          <w:trHeight w:hRule="exact" w:val="698"/>
        </w:trPr>
        <w:tc>
          <w:tcPr>
            <w:tcW w:w="3360" w:type="dxa"/>
            <w:tcMar>
              <w:left w:w="0" w:type="dxa"/>
              <w:right w:w="0" w:type="dxa"/>
            </w:tcMar>
          </w:tcPr>
          <w:p w14:paraId="6EC3B514" w14:textId="77777777" w:rsidR="00EB2DED" w:rsidRDefault="00000000">
            <w:pPr>
              <w:autoSpaceDE w:val="0"/>
              <w:autoSpaceDN w:val="0"/>
              <w:spacing w:before="244" w:after="0" w:line="259" w:lineRule="auto"/>
              <w:ind w:right="34"/>
              <w:jc w:val="right"/>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¥10, 000[1 +</w:t>
            </w:r>
          </w:p>
        </w:tc>
        <w:tc>
          <w:tcPr>
            <w:tcW w:w="520" w:type="dxa"/>
            <w:tcMar>
              <w:left w:w="0" w:type="dxa"/>
              <w:right w:w="0" w:type="dxa"/>
            </w:tcMar>
          </w:tcPr>
          <w:p w14:paraId="6506B3CE" w14:textId="77777777" w:rsidR="00EB2DED" w:rsidRDefault="00000000">
            <w:pPr>
              <w:tabs>
                <w:tab w:val="left" w:pos="460"/>
              </w:tabs>
              <w:autoSpaceDE w:val="0"/>
              <w:autoSpaceDN w:val="0"/>
              <w:spacing w:before="104" w:after="0" w:line="245" w:lineRule="auto"/>
              <w:ind w:left="40"/>
            </w:pPr>
            <w:r>
              <w:rPr>
                <w:rFonts w:ascii="DejaVu Serif" w:eastAsia="DejaVu Serif" w:hAnsi="DejaVu Serif"/>
                <w:color w:val="282D35"/>
                <w:sz w:val="20"/>
              </w:rPr>
              <w:t xml:space="preserve">0.06 </w:t>
            </w:r>
            <w:r>
              <w:br/>
            </w:r>
            <w:r>
              <w:tab/>
            </w:r>
            <w:r>
              <w:rPr>
                <w:rFonts w:ascii="DejaVu Serif" w:eastAsia="DejaVu Serif" w:hAnsi="DejaVu Serif"/>
                <w:color w:val="282D35"/>
                <w:sz w:val="20"/>
              </w:rPr>
              <w:t>] 365</w:t>
            </w:r>
          </w:p>
        </w:tc>
        <w:tc>
          <w:tcPr>
            <w:tcW w:w="600" w:type="dxa"/>
            <w:tcMar>
              <w:left w:w="0" w:type="dxa"/>
              <w:right w:w="0" w:type="dxa"/>
            </w:tcMar>
          </w:tcPr>
          <w:p w14:paraId="4D2CC345"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10×365</w:t>
            </w:r>
          </w:p>
        </w:tc>
        <w:tc>
          <w:tcPr>
            <w:tcW w:w="2800" w:type="dxa"/>
            <w:tcMar>
              <w:left w:w="0" w:type="dxa"/>
              <w:right w:w="0" w:type="dxa"/>
            </w:tcMar>
          </w:tcPr>
          <w:p w14:paraId="494C1B50"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¥18,220.29</w:t>
            </w:r>
          </w:p>
        </w:tc>
      </w:tr>
    </w:tbl>
    <w:p w14:paraId="03B22BB7" w14:textId="77777777" w:rsidR="00EB2DED" w:rsidRDefault="00000000">
      <w:pPr>
        <w:autoSpaceDE w:val="0"/>
        <w:autoSpaceDN w:val="0"/>
        <w:spacing w:before="324" w:after="0" w:line="271" w:lineRule="auto"/>
        <w:ind w:right="20"/>
        <w:jc w:val="both"/>
      </w:pPr>
      <w:r>
        <w:rPr>
          <w:rFonts w:ascii="DejaVu Serif" w:eastAsia="DejaVu Serif" w:hAnsi="DejaVu Serif"/>
          <w:b/>
          <w:color w:val="282D35"/>
          <w:sz w:val="20"/>
        </w:rPr>
        <w:t>CFA Level 1, Quantitative Methods, Learning Module 1: Rate and Return, LOS (d) Calculate and interpret annualized return measures and continuously compounded returns, and describe their appropriate uses.</w:t>
      </w:r>
    </w:p>
    <w:p w14:paraId="6543C7A5" w14:textId="77777777" w:rsidR="00EB2DED" w:rsidRDefault="00000000">
      <w:pPr>
        <w:autoSpaceDE w:val="0"/>
        <w:autoSpaceDN w:val="0"/>
        <w:spacing w:before="232" w:after="0" w:line="240" w:lineRule="auto"/>
        <w:jc w:val="center"/>
      </w:pPr>
      <w:r>
        <w:rPr>
          <w:noProof/>
        </w:rPr>
        <w:drawing>
          <wp:inline distT="0" distB="0" distL="0" distR="0" wp14:anchorId="15FB3229" wp14:editId="60BFFB07">
            <wp:extent cx="6299200" cy="25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744EFFAC" w14:textId="77777777" w:rsidR="00EB2DED" w:rsidRDefault="00000000">
      <w:pPr>
        <w:tabs>
          <w:tab w:val="left" w:pos="8034"/>
        </w:tabs>
        <w:autoSpaceDE w:val="0"/>
        <w:autoSpaceDN w:val="0"/>
        <w:spacing w:before="774" w:after="0" w:line="288" w:lineRule="auto"/>
        <w:ind w:left="4846"/>
      </w:pPr>
      <w:r>
        <w:rPr>
          <w:rFonts w:ascii="DejaVu Serif" w:eastAsia="DejaVu Serif" w:hAnsi="DejaVu Serif"/>
          <w:color w:val="000000"/>
          <w:sz w:val="20"/>
        </w:rPr>
        <w:t>12</w:t>
      </w:r>
      <w:r>
        <w:br/>
      </w:r>
      <w:r>
        <w:rPr>
          <w:rFonts w:ascii="DejaVu Serif" w:eastAsia="DejaVu Serif" w:hAnsi="DejaVu Serif"/>
          <w:color w:val="282D35"/>
          <w:sz w:val="14"/>
        </w:rPr>
        <w:t>© 2014-2024 AnalystPrep.</w:t>
      </w:r>
    </w:p>
    <w:p w14:paraId="15B3578F" w14:textId="77777777" w:rsidR="00EB2DED" w:rsidRDefault="00EB2DED">
      <w:pPr>
        <w:sectPr w:rsidR="00EB2DED">
          <w:pgSz w:w="12240" w:h="15840"/>
          <w:pgMar w:top="588" w:right="1098" w:bottom="332" w:left="1146" w:header="720" w:footer="720" w:gutter="0"/>
          <w:cols w:space="720"/>
          <w:docGrid w:linePitch="360"/>
        </w:sectPr>
      </w:pPr>
    </w:p>
    <w:p w14:paraId="1C32B5FC" w14:textId="77777777" w:rsidR="00EB2DED" w:rsidRDefault="00EB2DED">
      <w:pPr>
        <w:autoSpaceDE w:val="0"/>
        <w:autoSpaceDN w:val="0"/>
        <w:spacing w:after="366" w:line="220" w:lineRule="exact"/>
      </w:pPr>
    </w:p>
    <w:p w14:paraId="607C3E64" w14:textId="77777777" w:rsidR="00EB2DED" w:rsidRDefault="00000000">
      <w:pPr>
        <w:autoSpaceDE w:val="0"/>
        <w:autoSpaceDN w:val="0"/>
        <w:spacing w:after="0" w:line="271" w:lineRule="auto"/>
        <w:ind w:right="24"/>
        <w:jc w:val="both"/>
      </w:pPr>
      <w:r>
        <w:rPr>
          <w:rFonts w:ascii="DejaVu Serif" w:eastAsia="DejaVu Serif" w:hAnsi="DejaVu Serif"/>
          <w:color w:val="282D35"/>
          <w:sz w:val="20"/>
        </w:rPr>
        <w:t>Q.399 Chris Wright wants to save money to travel around the world. He decides to save $30,000 for a year in a bank, and the bank offers to pay him 9% compounded monthly. The future value of Mr. Wright's investment if interest payments are reinvested at 9% is closest to:</w:t>
      </w:r>
    </w:p>
    <w:p w14:paraId="197264DD" w14:textId="77777777" w:rsidR="00EB2DED" w:rsidRDefault="00000000">
      <w:pPr>
        <w:autoSpaceDE w:val="0"/>
        <w:autoSpaceDN w:val="0"/>
        <w:spacing w:before="346" w:after="0" w:line="427" w:lineRule="auto"/>
        <w:ind w:right="7340"/>
        <w:jc w:val="right"/>
      </w:pPr>
      <w:r>
        <w:rPr>
          <w:rFonts w:ascii="DejaVu Serif" w:eastAsia="DejaVu Serif" w:hAnsi="DejaVu Serif"/>
          <w:color w:val="282D35"/>
          <w:sz w:val="20"/>
        </w:rPr>
        <w:t xml:space="preserve">A. USD 32,700.00 </w:t>
      </w:r>
      <w:r>
        <w:br/>
      </w:r>
      <w:r>
        <w:rPr>
          <w:rFonts w:ascii="DejaVu Serif" w:eastAsia="DejaVu Serif" w:hAnsi="DejaVu Serif"/>
          <w:color w:val="282D35"/>
          <w:sz w:val="20"/>
        </w:rPr>
        <w:t xml:space="preserve">B. USD 32,792.50 </w:t>
      </w:r>
      <w:r>
        <w:br/>
      </w:r>
      <w:r>
        <w:rPr>
          <w:rFonts w:ascii="DejaVu Serif" w:eastAsia="DejaVu Serif" w:hAnsi="DejaVu Serif"/>
          <w:color w:val="282D35"/>
          <w:sz w:val="20"/>
        </w:rPr>
        <w:t xml:space="preserve">C. USD 32,814.21 </w:t>
      </w:r>
      <w:r>
        <w:br/>
      </w: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5494204A" w14:textId="77777777" w:rsidR="00EB2DED" w:rsidRDefault="00000000">
      <w:pPr>
        <w:autoSpaceDE w:val="0"/>
        <w:autoSpaceDN w:val="0"/>
        <w:spacing w:before="726" w:after="322" w:line="252" w:lineRule="auto"/>
      </w:pPr>
      <w:r>
        <w:rPr>
          <w:rFonts w:ascii="DejaVu Serif" w:eastAsia="DejaVu Serif" w:hAnsi="DejaVu Serif"/>
          <w:color w:val="282D35"/>
          <w:sz w:val="20"/>
        </w:rPr>
        <w:t>The question requires the calculation of the Future Value of a lump sum with monthly Compounding as follows;</w:t>
      </w:r>
    </w:p>
    <w:tbl>
      <w:tblPr>
        <w:tblW w:w="0" w:type="auto"/>
        <w:tblInd w:w="960" w:type="dxa"/>
        <w:tblLayout w:type="fixed"/>
        <w:tblLook w:val="04A0" w:firstRow="1" w:lastRow="0" w:firstColumn="1" w:lastColumn="0" w:noHBand="0" w:noVBand="1"/>
      </w:tblPr>
      <w:tblGrid>
        <w:gridCol w:w="2480"/>
        <w:gridCol w:w="220"/>
        <w:gridCol w:w="80"/>
        <w:gridCol w:w="320"/>
        <w:gridCol w:w="1600"/>
        <w:gridCol w:w="480"/>
        <w:gridCol w:w="420"/>
        <w:gridCol w:w="2400"/>
      </w:tblGrid>
      <w:tr w:rsidR="00EB2DED" w14:paraId="13D43E30" w14:textId="77777777">
        <w:trPr>
          <w:trHeight w:hRule="exact" w:val="380"/>
        </w:trPr>
        <w:tc>
          <w:tcPr>
            <w:tcW w:w="2480" w:type="dxa"/>
            <w:tcBorders>
              <w:bottom w:val="single" w:sz="8" w:space="0" w:color="282D35"/>
            </w:tcBorders>
            <w:tcMar>
              <w:left w:w="0" w:type="dxa"/>
              <w:right w:w="0" w:type="dxa"/>
            </w:tcMar>
          </w:tcPr>
          <w:p w14:paraId="51A7A4F4" w14:textId="77777777" w:rsidR="00EB2DED" w:rsidRDefault="00000000">
            <w:pPr>
              <w:autoSpaceDE w:val="0"/>
              <w:autoSpaceDN w:val="0"/>
              <w:spacing w:before="116" w:after="0" w:line="259" w:lineRule="auto"/>
              <w:ind w:right="74"/>
              <w:jc w:val="right"/>
            </w:pPr>
            <w:r>
              <w:rPr>
                <w:rFonts w:ascii="DejaVu Serif" w:eastAsia="DejaVu Serif" w:hAnsi="DejaVu Serif"/>
                <w:color w:val="282D35"/>
                <w:sz w:val="20"/>
              </w:rPr>
              <w:t>FV PV [1 +</w:t>
            </w:r>
          </w:p>
        </w:tc>
        <w:tc>
          <w:tcPr>
            <w:tcW w:w="220" w:type="dxa"/>
            <w:tcBorders>
              <w:bottom w:val="single" w:sz="8" w:space="0" w:color="282D35"/>
            </w:tcBorders>
            <w:tcMar>
              <w:left w:w="0" w:type="dxa"/>
              <w:right w:w="0" w:type="dxa"/>
            </w:tcMar>
          </w:tcPr>
          <w:p w14:paraId="276FF7F6" w14:textId="77777777" w:rsidR="00EB2DED" w:rsidRDefault="00000000">
            <w:pPr>
              <w:autoSpaceDE w:val="0"/>
              <w:autoSpaceDN w:val="0"/>
              <w:spacing w:before="90" w:after="0" w:line="286" w:lineRule="auto"/>
              <w:jc w:val="center"/>
            </w:pPr>
            <w:r>
              <w:rPr>
                <w:rFonts w:ascii="DejaVu Serif" w:eastAsia="DejaVu Serif" w:hAnsi="DejaVu Serif"/>
                <w:color w:val="282D35"/>
                <w:sz w:val="20"/>
              </w:rPr>
              <w:t>r</w:t>
            </w:r>
            <w:r>
              <w:rPr>
                <w:rFonts w:ascii="DejaVu Serif" w:eastAsia="DejaVu Serif" w:hAnsi="DejaVu Serif"/>
                <w:color w:val="282D35"/>
                <w:sz w:val="14"/>
              </w:rPr>
              <w:t>s</w:t>
            </w:r>
          </w:p>
        </w:tc>
        <w:tc>
          <w:tcPr>
            <w:tcW w:w="80" w:type="dxa"/>
            <w:tcMar>
              <w:left w:w="0" w:type="dxa"/>
              <w:right w:w="0" w:type="dxa"/>
            </w:tcMar>
          </w:tcPr>
          <w:p w14:paraId="0D88719C" w14:textId="77777777" w:rsidR="00EB2DED" w:rsidRDefault="00EB2DED"/>
        </w:tc>
        <w:tc>
          <w:tcPr>
            <w:tcW w:w="320" w:type="dxa"/>
            <w:tcBorders>
              <w:bottom w:val="single" w:sz="8" w:space="0" w:color="282D35"/>
            </w:tcBorders>
            <w:tcMar>
              <w:left w:w="0" w:type="dxa"/>
              <w:right w:w="0" w:type="dxa"/>
            </w:tcMar>
          </w:tcPr>
          <w:p w14:paraId="467B2DF6" w14:textId="77777777" w:rsidR="00EB2DED" w:rsidRDefault="00000000">
            <w:pPr>
              <w:autoSpaceDE w:val="0"/>
              <w:autoSpaceDN w:val="0"/>
              <w:spacing w:before="120" w:after="0" w:line="269" w:lineRule="auto"/>
              <w:jc w:val="center"/>
            </w:pPr>
            <w:r>
              <w:rPr>
                <w:rFonts w:ascii="DejaVu Serif" w:eastAsia="DejaVu Serif" w:hAnsi="DejaVu Serif"/>
                <w:color w:val="282D35"/>
                <w:sz w:val="14"/>
              </w:rPr>
              <w:t>mN</w:t>
            </w:r>
          </w:p>
        </w:tc>
        <w:tc>
          <w:tcPr>
            <w:tcW w:w="1600" w:type="dxa"/>
            <w:tcBorders>
              <w:bottom w:val="single" w:sz="8" w:space="0" w:color="282D35"/>
            </w:tcBorders>
            <w:tcMar>
              <w:left w:w="0" w:type="dxa"/>
              <w:right w:w="0" w:type="dxa"/>
            </w:tcMar>
          </w:tcPr>
          <w:p w14:paraId="7E9F0A5C" w14:textId="77777777" w:rsidR="00EB2DED" w:rsidRDefault="00000000">
            <w:pPr>
              <w:autoSpaceDE w:val="0"/>
              <w:autoSpaceDN w:val="0"/>
              <w:spacing w:before="116" w:after="0" w:line="259" w:lineRule="auto"/>
              <w:ind w:left="206"/>
            </w:pPr>
            <w:r>
              <w:rPr>
                <w:rFonts w:ascii="DejaVu Serif" w:eastAsia="DejaVu Serif" w:hAnsi="DejaVu Serif"/>
                <w:color w:val="282D35"/>
                <w:sz w:val="20"/>
              </w:rPr>
              <w:t xml:space="preserve"> $30 000[1 +</w:t>
            </w:r>
          </w:p>
        </w:tc>
        <w:tc>
          <w:tcPr>
            <w:tcW w:w="480" w:type="dxa"/>
            <w:tcBorders>
              <w:bottom w:val="single" w:sz="8" w:space="0" w:color="282D35"/>
            </w:tcBorders>
            <w:tcMar>
              <w:left w:w="0" w:type="dxa"/>
              <w:right w:w="0" w:type="dxa"/>
            </w:tcMar>
          </w:tcPr>
          <w:p w14:paraId="365D5D04" w14:textId="77777777" w:rsidR="00EB2DED" w:rsidRDefault="00000000">
            <w:pPr>
              <w:autoSpaceDE w:val="0"/>
              <w:autoSpaceDN w:val="0"/>
              <w:spacing w:before="104" w:after="0" w:line="240" w:lineRule="auto"/>
              <w:jc w:val="center"/>
            </w:pPr>
            <w:r>
              <w:rPr>
                <w:rFonts w:ascii="DejaVu Serif" w:eastAsia="DejaVu Serif" w:hAnsi="DejaVu Serif"/>
                <w:color w:val="282D35"/>
                <w:sz w:val="20"/>
              </w:rPr>
              <w:t>0.09</w:t>
            </w:r>
          </w:p>
        </w:tc>
        <w:tc>
          <w:tcPr>
            <w:tcW w:w="420" w:type="dxa"/>
            <w:tcBorders>
              <w:bottom w:val="single" w:sz="8" w:space="0" w:color="282D35"/>
            </w:tcBorders>
            <w:tcMar>
              <w:left w:w="0" w:type="dxa"/>
              <w:right w:w="0" w:type="dxa"/>
            </w:tcMar>
          </w:tcPr>
          <w:p w14:paraId="36C62404"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12×1</w:t>
            </w:r>
          </w:p>
        </w:tc>
        <w:tc>
          <w:tcPr>
            <w:tcW w:w="2400" w:type="dxa"/>
            <w:tcBorders>
              <w:bottom w:val="single" w:sz="8" w:space="0" w:color="282D35"/>
            </w:tcBorders>
            <w:tcMar>
              <w:left w:w="0" w:type="dxa"/>
              <w:right w:w="0" w:type="dxa"/>
            </w:tcMar>
          </w:tcPr>
          <w:p w14:paraId="6A6084D1" w14:textId="77777777" w:rsidR="00EB2DED" w:rsidRDefault="00000000">
            <w:pPr>
              <w:autoSpaceDE w:val="0"/>
              <w:autoSpaceDN w:val="0"/>
              <w:spacing w:before="116" w:after="0" w:line="259" w:lineRule="auto"/>
              <w:ind w:left="206"/>
            </w:pPr>
            <w:r>
              <w:rPr>
                <w:rFonts w:ascii="DejaVu Serif" w:eastAsia="DejaVu Serif" w:hAnsi="DejaVu Serif"/>
                <w:color w:val="282D35"/>
                <w:sz w:val="20"/>
              </w:rPr>
              <w:t xml:space="preserve"> $32 814.21</w:t>
            </w:r>
          </w:p>
        </w:tc>
      </w:tr>
      <w:tr w:rsidR="00EB2DED" w14:paraId="135D0636" w14:textId="77777777">
        <w:trPr>
          <w:trHeight w:hRule="exact" w:val="318"/>
        </w:trPr>
        <w:tc>
          <w:tcPr>
            <w:tcW w:w="2480" w:type="dxa"/>
            <w:tcBorders>
              <w:top w:val="single" w:sz="8" w:space="0" w:color="282D35"/>
            </w:tcBorders>
            <w:tcMar>
              <w:left w:w="0" w:type="dxa"/>
              <w:right w:w="0" w:type="dxa"/>
            </w:tcMar>
          </w:tcPr>
          <w:p w14:paraId="50627F5E" w14:textId="77777777" w:rsidR="00EB2DED" w:rsidRDefault="00000000">
            <w:pPr>
              <w:autoSpaceDE w:val="0"/>
              <w:autoSpaceDN w:val="0"/>
              <w:spacing w:after="0" w:line="240" w:lineRule="auto"/>
              <w:ind w:right="874"/>
              <w:jc w:val="right"/>
            </w:pPr>
            <w:r>
              <w:rPr>
                <w:rFonts w:ascii="DejaVu Serif" w:eastAsia="DejaVu Serif" w:hAnsi="DejaVu Serif"/>
                <w:color w:val="282D35"/>
                <w:sz w:val="14"/>
              </w:rPr>
              <w:t>N</w:t>
            </w:r>
            <w:r>
              <w:rPr>
                <w:rFonts w:ascii="DejaVu Serif" w:eastAsia="DejaVu Serif" w:hAnsi="DejaVu Serif"/>
                <w:color w:val="282D35"/>
                <w:sz w:val="20"/>
              </w:rPr>
              <w:t xml:space="preserve"> =</w:t>
            </w:r>
          </w:p>
        </w:tc>
        <w:tc>
          <w:tcPr>
            <w:tcW w:w="220" w:type="dxa"/>
            <w:tcBorders>
              <w:top w:val="single" w:sz="8" w:space="0" w:color="282D35"/>
            </w:tcBorders>
            <w:tcMar>
              <w:left w:w="0" w:type="dxa"/>
              <w:right w:w="0" w:type="dxa"/>
            </w:tcMar>
          </w:tcPr>
          <w:p w14:paraId="6DBD215F" w14:textId="77777777" w:rsidR="00EB2DED" w:rsidRDefault="00000000">
            <w:pPr>
              <w:autoSpaceDE w:val="0"/>
              <w:autoSpaceDN w:val="0"/>
              <w:spacing w:after="0" w:line="240" w:lineRule="auto"/>
              <w:jc w:val="center"/>
            </w:pPr>
            <w:r>
              <w:rPr>
                <w:rFonts w:ascii="DejaVu Serif" w:eastAsia="DejaVu Serif" w:hAnsi="DejaVu Serif"/>
                <w:color w:val="282D35"/>
                <w:sz w:val="20"/>
              </w:rPr>
              <w:t>m</w:t>
            </w:r>
          </w:p>
        </w:tc>
        <w:tc>
          <w:tcPr>
            <w:tcW w:w="80" w:type="dxa"/>
            <w:tcMar>
              <w:left w:w="0" w:type="dxa"/>
              <w:right w:w="0" w:type="dxa"/>
            </w:tcMar>
          </w:tcPr>
          <w:p w14:paraId="0BB62CC1" w14:textId="77777777" w:rsidR="00EB2DED" w:rsidRDefault="00EB2DED"/>
        </w:tc>
        <w:tc>
          <w:tcPr>
            <w:tcW w:w="320" w:type="dxa"/>
            <w:tcBorders>
              <w:top w:val="single" w:sz="8" w:space="0" w:color="282D35"/>
            </w:tcBorders>
            <w:tcMar>
              <w:left w:w="0" w:type="dxa"/>
              <w:right w:w="0" w:type="dxa"/>
            </w:tcMar>
          </w:tcPr>
          <w:p w14:paraId="66DFA9AC" w14:textId="77777777" w:rsidR="00EB2DED" w:rsidRDefault="00EB2DED"/>
        </w:tc>
        <w:tc>
          <w:tcPr>
            <w:tcW w:w="1600" w:type="dxa"/>
            <w:tcBorders>
              <w:top w:val="single" w:sz="8" w:space="0" w:color="282D35"/>
            </w:tcBorders>
            <w:tcMar>
              <w:left w:w="0" w:type="dxa"/>
              <w:right w:w="0" w:type="dxa"/>
            </w:tcMar>
          </w:tcPr>
          <w:p w14:paraId="2D7D2937" w14:textId="77777777" w:rsidR="00EB2DED" w:rsidRDefault="00000000">
            <w:pPr>
              <w:autoSpaceDE w:val="0"/>
              <w:autoSpaceDN w:val="0"/>
              <w:spacing w:after="0" w:line="240" w:lineRule="auto"/>
              <w:ind w:left="40"/>
            </w:pPr>
            <w:r>
              <w:rPr>
                <w:rFonts w:ascii="DejaVu Serif" w:eastAsia="DejaVu Serif" w:hAnsi="DejaVu Serif"/>
                <w:color w:val="282D35"/>
                <w:sz w:val="20"/>
              </w:rPr>
              <w:t>=,</w:t>
            </w:r>
          </w:p>
        </w:tc>
        <w:tc>
          <w:tcPr>
            <w:tcW w:w="480" w:type="dxa"/>
            <w:tcBorders>
              <w:top w:val="single" w:sz="8" w:space="0" w:color="282D35"/>
            </w:tcBorders>
            <w:tcMar>
              <w:left w:w="0" w:type="dxa"/>
              <w:right w:w="0" w:type="dxa"/>
            </w:tcMar>
          </w:tcPr>
          <w:p w14:paraId="35A2F4E1" w14:textId="77777777" w:rsidR="00EB2DED" w:rsidRDefault="00000000">
            <w:pPr>
              <w:autoSpaceDE w:val="0"/>
              <w:autoSpaceDN w:val="0"/>
              <w:spacing w:before="14" w:after="0" w:line="240" w:lineRule="auto"/>
              <w:ind w:left="60"/>
            </w:pPr>
            <w:r>
              <w:rPr>
                <w:rFonts w:ascii="DejaVu Serif" w:eastAsia="DejaVu Serif" w:hAnsi="DejaVu Serif"/>
                <w:color w:val="282D35"/>
                <w:sz w:val="20"/>
              </w:rPr>
              <w:t>12</w:t>
            </w:r>
          </w:p>
        </w:tc>
        <w:tc>
          <w:tcPr>
            <w:tcW w:w="420" w:type="dxa"/>
            <w:tcBorders>
              <w:top w:val="single" w:sz="8" w:space="0" w:color="282D35"/>
            </w:tcBorders>
            <w:tcMar>
              <w:left w:w="0" w:type="dxa"/>
              <w:right w:w="0" w:type="dxa"/>
            </w:tcMar>
          </w:tcPr>
          <w:p w14:paraId="479923AB" w14:textId="77777777" w:rsidR="00EB2DED" w:rsidRDefault="00EB2DED"/>
        </w:tc>
        <w:tc>
          <w:tcPr>
            <w:tcW w:w="2400" w:type="dxa"/>
            <w:tcBorders>
              <w:top w:val="single" w:sz="8" w:space="0" w:color="282D35"/>
            </w:tcBorders>
            <w:tcMar>
              <w:left w:w="0" w:type="dxa"/>
              <w:right w:w="0" w:type="dxa"/>
            </w:tcMar>
          </w:tcPr>
          <w:p w14:paraId="58FA3F58" w14:textId="77777777" w:rsidR="00EB2DED" w:rsidRDefault="00000000">
            <w:pPr>
              <w:autoSpaceDE w:val="0"/>
              <w:autoSpaceDN w:val="0"/>
              <w:spacing w:after="0" w:line="240" w:lineRule="auto"/>
              <w:ind w:left="40"/>
            </w:pPr>
            <w:r>
              <w:rPr>
                <w:rFonts w:ascii="DejaVu Serif" w:eastAsia="DejaVu Serif" w:hAnsi="DejaVu Serif"/>
                <w:color w:val="282D35"/>
                <w:sz w:val="20"/>
              </w:rPr>
              <w:t>=,</w:t>
            </w:r>
          </w:p>
        </w:tc>
      </w:tr>
    </w:tbl>
    <w:p w14:paraId="72C40707" w14:textId="77777777" w:rsidR="00EB2DED" w:rsidRDefault="00000000">
      <w:pPr>
        <w:autoSpaceDE w:val="0"/>
        <w:autoSpaceDN w:val="0"/>
        <w:spacing w:before="326" w:after="0" w:line="355" w:lineRule="auto"/>
        <w:ind w:right="5904"/>
      </w:pPr>
      <w:r>
        <w:rPr>
          <w:rFonts w:ascii="DejaVu Serif" w:eastAsia="DejaVu Serif" w:hAnsi="DejaVu Serif"/>
          <w:color w:val="282D35"/>
          <w:sz w:val="20"/>
        </w:rPr>
        <w:t xml:space="preserve">Where; </w:t>
      </w:r>
      <w:r>
        <w:br/>
      </w:r>
      <w:r>
        <w:rPr>
          <w:rFonts w:ascii="DejaVu Serif" w:eastAsia="DejaVu Serif" w:hAnsi="DejaVu Serif"/>
          <w:color w:val="282D35"/>
          <w:sz w:val="20"/>
        </w:rPr>
        <w:t>PV = Present value of the investment.</w:t>
      </w:r>
    </w:p>
    <w:p w14:paraId="654E8756" w14:textId="77777777" w:rsidR="00EB2DED" w:rsidRDefault="00000000">
      <w:pPr>
        <w:autoSpaceDE w:val="0"/>
        <w:autoSpaceDN w:val="0"/>
        <w:spacing w:before="226" w:after="0" w:line="266" w:lineRule="auto"/>
      </w:pPr>
      <w:r>
        <w:rPr>
          <w:rFonts w:ascii="DejaVu Serif" w:eastAsia="DejaVu Serif" w:hAnsi="DejaVu Serif"/>
          <w:color w:val="282D35"/>
          <w:sz w:val="20"/>
        </w:rPr>
        <w:t>r</w:t>
      </w:r>
      <w:r>
        <w:rPr>
          <w:rFonts w:ascii="DejaVu Serif" w:eastAsia="DejaVu Serif" w:hAnsi="DejaVu Serif"/>
          <w:color w:val="282D35"/>
          <w:sz w:val="14"/>
        </w:rPr>
        <w:t>s</w:t>
      </w:r>
      <w:r>
        <w:rPr>
          <w:rFonts w:ascii="DejaVu Serif" w:eastAsia="DejaVu Serif" w:hAnsi="DejaVu Serif"/>
          <w:color w:val="282D35"/>
          <w:sz w:val="20"/>
        </w:rPr>
        <w:t xml:space="preserve"> = Annual interest rate.</w:t>
      </w:r>
    </w:p>
    <w:p w14:paraId="10AAC862" w14:textId="77777777" w:rsidR="00EB2DED" w:rsidRDefault="00000000">
      <w:pPr>
        <w:autoSpaceDE w:val="0"/>
        <w:autoSpaceDN w:val="0"/>
        <w:spacing w:before="200" w:after="0" w:line="240" w:lineRule="auto"/>
      </w:pPr>
      <w:r>
        <w:rPr>
          <w:rFonts w:ascii="DejaVu Serif" w:eastAsia="DejaVu Serif" w:hAnsi="DejaVu Serif"/>
          <w:color w:val="282D35"/>
          <w:sz w:val="20"/>
        </w:rPr>
        <w:t>m = Monthly compounding.</w:t>
      </w:r>
    </w:p>
    <w:p w14:paraId="02D61ECA" w14:textId="77777777" w:rsidR="00EB2DED" w:rsidRDefault="00000000">
      <w:pPr>
        <w:tabs>
          <w:tab w:val="left" w:pos="192"/>
        </w:tabs>
        <w:autoSpaceDE w:val="0"/>
        <w:autoSpaceDN w:val="0"/>
        <w:spacing w:before="226" w:after="0" w:line="355" w:lineRule="auto"/>
        <w:ind w:right="1728"/>
      </w:pPr>
      <w:r>
        <w:rPr>
          <w:rFonts w:ascii="DejaVu Serif" w:eastAsia="DejaVu Serif" w:hAnsi="DejaVu Serif"/>
          <w:color w:val="282D35"/>
          <w:sz w:val="20"/>
        </w:rPr>
        <w:t xml:space="preserve"> = Investment period. N </w:t>
      </w:r>
      <w:r>
        <w:br/>
      </w:r>
      <w:r>
        <w:rPr>
          <w:rFonts w:ascii="DejaVu Serif" w:eastAsia="DejaVu Serif" w:hAnsi="DejaVu Serif"/>
          <w:b/>
          <w:color w:val="282D35"/>
          <w:sz w:val="20"/>
        </w:rPr>
        <w:t>A is incorrect</w:t>
      </w:r>
      <w:r>
        <w:rPr>
          <w:rFonts w:ascii="DejaVu Serif" w:eastAsia="DejaVu Serif" w:hAnsi="DejaVu Serif"/>
          <w:color w:val="282D35"/>
          <w:sz w:val="20"/>
        </w:rPr>
        <w:t>. The amount represents 9% with annual compounding as follows;</w:t>
      </w:r>
    </w:p>
    <w:p w14:paraId="6B67CDEC" w14:textId="77777777" w:rsidR="00EB2DED" w:rsidRDefault="00000000">
      <w:pPr>
        <w:autoSpaceDE w:val="0"/>
        <w:autoSpaceDN w:val="0"/>
        <w:spacing w:before="366" w:after="0" w:line="259" w:lineRule="auto"/>
        <w:jc w:val="center"/>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$30, 000 (1.09) = $32,700.00</w:t>
      </w:r>
    </w:p>
    <w:p w14:paraId="0853CCD4" w14:textId="77777777" w:rsidR="00EB2DED" w:rsidRDefault="00000000">
      <w:pPr>
        <w:autoSpaceDE w:val="0"/>
        <w:autoSpaceDN w:val="0"/>
        <w:spacing w:before="404" w:after="322" w:line="240" w:lineRule="auto"/>
      </w:pPr>
      <w:r>
        <w:rPr>
          <w:rFonts w:ascii="DejaVu Serif" w:eastAsia="DejaVu Serif" w:hAnsi="DejaVu Serif"/>
          <w:b/>
          <w:color w:val="282D35"/>
          <w:sz w:val="20"/>
        </w:rPr>
        <w:t>B is incorrect.</w:t>
      </w:r>
      <w:r>
        <w:rPr>
          <w:rFonts w:ascii="DejaVu Serif" w:eastAsia="DejaVu Serif" w:hAnsi="DejaVu Serif"/>
          <w:color w:val="282D35"/>
          <w:sz w:val="20"/>
        </w:rPr>
        <w:t xml:space="preserve"> The amount represents 9% with quarterly compounding as follows;</w:t>
      </w:r>
    </w:p>
    <w:tbl>
      <w:tblPr>
        <w:tblW w:w="0" w:type="auto"/>
        <w:tblInd w:w="1400" w:type="dxa"/>
        <w:tblLayout w:type="fixed"/>
        <w:tblLook w:val="04A0" w:firstRow="1" w:lastRow="0" w:firstColumn="1" w:lastColumn="0" w:noHBand="0" w:noVBand="1"/>
      </w:tblPr>
      <w:tblGrid>
        <w:gridCol w:w="3420"/>
        <w:gridCol w:w="520"/>
        <w:gridCol w:w="340"/>
        <w:gridCol w:w="2840"/>
      </w:tblGrid>
      <w:tr w:rsidR="00EB2DED" w14:paraId="77880678" w14:textId="77777777">
        <w:trPr>
          <w:trHeight w:hRule="exact" w:val="698"/>
        </w:trPr>
        <w:tc>
          <w:tcPr>
            <w:tcW w:w="3420" w:type="dxa"/>
            <w:tcMar>
              <w:left w:w="0" w:type="dxa"/>
              <w:right w:w="0" w:type="dxa"/>
            </w:tcMar>
          </w:tcPr>
          <w:p w14:paraId="11E58F66" w14:textId="77777777" w:rsidR="00EB2DED" w:rsidRDefault="00000000">
            <w:pPr>
              <w:autoSpaceDE w:val="0"/>
              <w:autoSpaceDN w:val="0"/>
              <w:spacing w:before="244" w:after="0" w:line="259" w:lineRule="auto"/>
              <w:ind w:right="34"/>
              <w:jc w:val="right"/>
            </w:pPr>
            <w:r>
              <w:rPr>
                <w:rFonts w:ascii="DejaVu Serif" w:eastAsia="DejaVu Serif" w:hAnsi="DejaVu Serif"/>
                <w:color w:val="282D35"/>
                <w:sz w:val="20"/>
              </w:rPr>
              <w:t>FV</w:t>
            </w:r>
            <w:r>
              <w:rPr>
                <w:rFonts w:ascii="DejaVu Serif" w:eastAsia="DejaVu Serif" w:hAnsi="DejaVu Serif"/>
                <w:color w:val="282D35"/>
                <w:sz w:val="14"/>
              </w:rPr>
              <w:t>N</w:t>
            </w:r>
            <w:r>
              <w:rPr>
                <w:rFonts w:ascii="DejaVu Serif" w:eastAsia="DejaVu Serif" w:hAnsi="DejaVu Serif"/>
                <w:color w:val="282D35"/>
                <w:sz w:val="20"/>
              </w:rPr>
              <w:t xml:space="preserve"> = $30,000[1 +</w:t>
            </w:r>
          </w:p>
        </w:tc>
        <w:tc>
          <w:tcPr>
            <w:tcW w:w="520" w:type="dxa"/>
            <w:tcMar>
              <w:left w:w="0" w:type="dxa"/>
              <w:right w:w="0" w:type="dxa"/>
            </w:tcMar>
          </w:tcPr>
          <w:p w14:paraId="2EBB003E" w14:textId="77777777" w:rsidR="00EB2DED" w:rsidRDefault="00000000">
            <w:pPr>
              <w:tabs>
                <w:tab w:val="left" w:pos="160"/>
                <w:tab w:val="left" w:pos="460"/>
              </w:tabs>
              <w:autoSpaceDE w:val="0"/>
              <w:autoSpaceDN w:val="0"/>
              <w:spacing w:before="104" w:after="0" w:line="245" w:lineRule="auto"/>
              <w:ind w:left="40"/>
            </w:pPr>
            <w:r>
              <w:rPr>
                <w:rFonts w:ascii="DejaVu Serif" w:eastAsia="DejaVu Serif" w:hAnsi="DejaVu Serif"/>
                <w:color w:val="282D35"/>
                <w:sz w:val="20"/>
              </w:rPr>
              <w:t xml:space="preserve">0.09 </w:t>
            </w:r>
            <w:r>
              <w:br/>
            </w:r>
            <w:r>
              <w:tab/>
            </w:r>
            <w:r>
              <w:tab/>
            </w:r>
            <w:r>
              <w:rPr>
                <w:rFonts w:ascii="DejaVu Serif" w:eastAsia="DejaVu Serif" w:hAnsi="DejaVu Serif"/>
                <w:color w:val="282D35"/>
                <w:sz w:val="20"/>
              </w:rPr>
              <w:t xml:space="preserve">] </w:t>
            </w:r>
            <w:r>
              <w:tab/>
            </w:r>
            <w:r>
              <w:rPr>
                <w:rFonts w:ascii="DejaVu Serif" w:eastAsia="DejaVu Serif" w:hAnsi="DejaVu Serif"/>
                <w:color w:val="282D35"/>
                <w:sz w:val="20"/>
              </w:rPr>
              <w:t>4</w:t>
            </w:r>
          </w:p>
        </w:tc>
        <w:tc>
          <w:tcPr>
            <w:tcW w:w="340" w:type="dxa"/>
            <w:tcMar>
              <w:left w:w="0" w:type="dxa"/>
              <w:right w:w="0" w:type="dxa"/>
            </w:tcMar>
          </w:tcPr>
          <w:p w14:paraId="5705093D"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4×1</w:t>
            </w:r>
          </w:p>
        </w:tc>
        <w:tc>
          <w:tcPr>
            <w:tcW w:w="2840" w:type="dxa"/>
            <w:tcMar>
              <w:left w:w="0" w:type="dxa"/>
              <w:right w:w="0" w:type="dxa"/>
            </w:tcMar>
          </w:tcPr>
          <w:p w14:paraId="77404445"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$32, 792.50</w:t>
            </w:r>
          </w:p>
        </w:tc>
      </w:tr>
    </w:tbl>
    <w:p w14:paraId="386D3017" w14:textId="77777777" w:rsidR="00EB2DED" w:rsidRDefault="00000000">
      <w:pPr>
        <w:autoSpaceDE w:val="0"/>
        <w:autoSpaceDN w:val="0"/>
        <w:spacing w:before="312" w:after="0" w:line="240" w:lineRule="auto"/>
        <w:jc w:val="center"/>
      </w:pPr>
      <w:r>
        <w:rPr>
          <w:noProof/>
        </w:rPr>
        <w:drawing>
          <wp:inline distT="0" distB="0" distL="0" distR="0" wp14:anchorId="400E14DC" wp14:editId="7743032D">
            <wp:extent cx="6299200" cy="25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4FDABDFE" w14:textId="77777777" w:rsidR="00EB2DED" w:rsidRDefault="00000000">
      <w:pPr>
        <w:tabs>
          <w:tab w:val="left" w:pos="8020"/>
        </w:tabs>
        <w:autoSpaceDE w:val="0"/>
        <w:autoSpaceDN w:val="0"/>
        <w:spacing w:before="2974" w:after="0" w:line="288" w:lineRule="auto"/>
        <w:ind w:left="4832"/>
      </w:pPr>
      <w:r>
        <w:rPr>
          <w:rFonts w:ascii="DejaVu Serif" w:eastAsia="DejaVu Serif" w:hAnsi="DejaVu Serif"/>
          <w:color w:val="000000"/>
          <w:sz w:val="20"/>
        </w:rPr>
        <w:t>13</w:t>
      </w:r>
      <w:r>
        <w:br/>
      </w:r>
      <w:r>
        <w:rPr>
          <w:rFonts w:ascii="DejaVu Serif" w:eastAsia="DejaVu Serif" w:hAnsi="DejaVu Serif"/>
          <w:color w:val="282D35"/>
          <w:sz w:val="14"/>
        </w:rPr>
        <w:t>© 2014-2024 AnalystPrep.</w:t>
      </w:r>
    </w:p>
    <w:p w14:paraId="15B798BC" w14:textId="77777777" w:rsidR="00EB2DED" w:rsidRDefault="00EB2DED">
      <w:pPr>
        <w:sectPr w:rsidR="00EB2DED">
          <w:pgSz w:w="12240" w:h="15840"/>
          <w:pgMar w:top="588" w:right="1140" w:bottom="332" w:left="1160" w:header="720" w:footer="720" w:gutter="0"/>
          <w:cols w:space="720"/>
          <w:docGrid w:linePitch="360"/>
        </w:sectPr>
      </w:pPr>
    </w:p>
    <w:p w14:paraId="3F6B2782" w14:textId="77777777" w:rsidR="00EB2DED" w:rsidRDefault="00EB2DED">
      <w:pPr>
        <w:autoSpaceDE w:val="0"/>
        <w:autoSpaceDN w:val="0"/>
        <w:spacing w:after="366" w:line="220" w:lineRule="exact"/>
      </w:pPr>
    </w:p>
    <w:p w14:paraId="0CD77D72" w14:textId="77777777" w:rsidR="00EB2DED" w:rsidRDefault="00000000">
      <w:pPr>
        <w:autoSpaceDE w:val="0"/>
        <w:autoSpaceDN w:val="0"/>
        <w:spacing w:after="0" w:line="271" w:lineRule="auto"/>
        <w:ind w:left="14" w:right="32"/>
        <w:jc w:val="both"/>
      </w:pPr>
      <w:r>
        <w:rPr>
          <w:rFonts w:ascii="DejaVu Serif" w:eastAsia="DejaVu Serif" w:hAnsi="DejaVu Serif"/>
          <w:color w:val="282D35"/>
          <w:sz w:val="20"/>
        </w:rPr>
        <w:t>Q.404 An 8% annual-coupon bond was purchased for $1,000. Exactly one year later, the bond was sold for $975. What is the investor's holding period yield if the face value of the bond is $ 1,000?</w:t>
      </w:r>
    </w:p>
    <w:p w14:paraId="41F44260"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-2.5%</w:t>
      </w:r>
    </w:p>
    <w:p w14:paraId="52A32D0C"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5.5%</w:t>
      </w:r>
    </w:p>
    <w:p w14:paraId="59040CD6"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8%</w:t>
      </w:r>
    </w:p>
    <w:p w14:paraId="0B6D41AA"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p w14:paraId="797CDB04" w14:textId="77777777" w:rsidR="00EB2DED" w:rsidRDefault="00000000">
      <w:pPr>
        <w:autoSpaceDE w:val="0"/>
        <w:autoSpaceDN w:val="0"/>
        <w:spacing w:before="726" w:after="286" w:line="240" w:lineRule="auto"/>
        <w:ind w:left="14"/>
      </w:pPr>
      <w:r>
        <w:rPr>
          <w:rFonts w:ascii="DejaVu Serif" w:eastAsia="DejaVu Serif" w:hAnsi="DejaVu Serif"/>
          <w:color w:val="282D35"/>
          <w:sz w:val="20"/>
        </w:rPr>
        <w:t>The holding period return is defined as:</w:t>
      </w:r>
    </w:p>
    <w:tbl>
      <w:tblPr>
        <w:tblW w:w="0" w:type="auto"/>
        <w:tblInd w:w="1154" w:type="dxa"/>
        <w:tblLayout w:type="fixed"/>
        <w:tblLook w:val="04A0" w:firstRow="1" w:lastRow="0" w:firstColumn="1" w:lastColumn="0" w:noHBand="0" w:noVBand="1"/>
      </w:tblPr>
      <w:tblGrid>
        <w:gridCol w:w="1620"/>
        <w:gridCol w:w="1320"/>
        <w:gridCol w:w="280"/>
        <w:gridCol w:w="4400"/>
      </w:tblGrid>
      <w:tr w:rsidR="00EB2DED" w14:paraId="7A77272E" w14:textId="77777777">
        <w:trPr>
          <w:trHeight w:hRule="exact" w:val="376"/>
        </w:trPr>
        <w:tc>
          <w:tcPr>
            <w:tcW w:w="1620" w:type="dxa"/>
            <w:tcBorders>
              <w:bottom w:val="single" w:sz="8" w:space="0" w:color="282D35"/>
            </w:tcBorders>
            <w:tcMar>
              <w:left w:w="0" w:type="dxa"/>
              <w:right w:w="0" w:type="dxa"/>
            </w:tcMar>
          </w:tcPr>
          <w:p w14:paraId="45EB1480" w14:textId="77777777" w:rsidR="00EB2DED" w:rsidRDefault="00000000">
            <w:pPr>
              <w:autoSpaceDE w:val="0"/>
              <w:autoSpaceDN w:val="0"/>
              <w:spacing w:before="112" w:after="0" w:line="259" w:lineRule="auto"/>
              <w:ind w:right="240"/>
              <w:jc w:val="right"/>
            </w:pPr>
            <w:r>
              <w:rPr>
                <w:rFonts w:ascii="DejaVu Serif" w:eastAsia="DejaVu Serif" w:hAnsi="DejaVu Serif"/>
                <w:color w:val="282D35"/>
                <w:sz w:val="20"/>
              </w:rPr>
              <w:t xml:space="preserve">R </w:t>
            </w:r>
          </w:p>
        </w:tc>
        <w:tc>
          <w:tcPr>
            <w:tcW w:w="1320" w:type="dxa"/>
            <w:tcBorders>
              <w:bottom w:val="single" w:sz="8" w:space="0" w:color="282D35"/>
            </w:tcBorders>
            <w:tcMar>
              <w:left w:w="0" w:type="dxa"/>
              <w:right w:w="0" w:type="dxa"/>
            </w:tcMar>
          </w:tcPr>
          <w:p w14:paraId="667E49A4" w14:textId="77777777" w:rsidR="00EB2DED" w:rsidRDefault="00000000">
            <w:pPr>
              <w:autoSpaceDE w:val="0"/>
              <w:autoSpaceDN w:val="0"/>
              <w:spacing w:before="60" w:after="0" w:line="281" w:lineRule="auto"/>
              <w:jc w:val="center"/>
            </w:pPr>
            <w:r>
              <w:rPr>
                <w:rFonts w:ascii="DejaVu Serif" w:eastAsia="DejaVu Serif" w:hAnsi="DejaVu Serif"/>
                <w:color w:val="282D35"/>
                <w:sz w:val="20"/>
              </w:rPr>
              <w:t>(P</w:t>
            </w:r>
            <w:r>
              <w:rPr>
                <w:rFonts w:ascii="DejaVu Serif" w:eastAsia="DejaVu Serif" w:hAnsi="DejaVu Serif"/>
                <w:color w:val="282D35"/>
                <w:sz w:val="14"/>
              </w:rPr>
              <w:t>1</w:t>
            </w:r>
            <w:r>
              <w:rPr>
                <w:rFonts w:ascii="DejaVu Serif" w:eastAsia="DejaVu Serif" w:hAnsi="DejaVu Serif"/>
                <w:color w:val="282D35"/>
                <w:sz w:val="20"/>
              </w:rPr>
              <w:t xml:space="preserve"> −P</w:t>
            </w:r>
            <w:r>
              <w:rPr>
                <w:rFonts w:ascii="DejaVu Serif" w:eastAsia="DejaVu Serif" w:hAnsi="DejaVu Serif"/>
                <w:color w:val="282D35"/>
                <w:sz w:val="14"/>
              </w:rPr>
              <w:t>0</w:t>
            </w:r>
            <w:r>
              <w:rPr>
                <w:rFonts w:ascii="DejaVu Serif" w:eastAsia="DejaVu Serif" w:hAnsi="DejaVu Serif"/>
                <w:color w:val="282D35"/>
                <w:sz w:val="20"/>
              </w:rPr>
              <w:t>) + I</w:t>
            </w:r>
            <w:r>
              <w:rPr>
                <w:rFonts w:ascii="DejaVu Serif" w:eastAsia="DejaVu Serif" w:hAnsi="DejaVu Serif"/>
                <w:color w:val="282D35"/>
                <w:sz w:val="14"/>
              </w:rPr>
              <w:t>1</w:t>
            </w:r>
          </w:p>
        </w:tc>
        <w:tc>
          <w:tcPr>
            <w:tcW w:w="280" w:type="dxa"/>
            <w:tcBorders>
              <w:bottom w:val="single" w:sz="8" w:space="0" w:color="282D35"/>
            </w:tcBorders>
            <w:tcMar>
              <w:left w:w="0" w:type="dxa"/>
              <w:right w:w="0" w:type="dxa"/>
            </w:tcMar>
          </w:tcPr>
          <w:p w14:paraId="15DBFBF0" w14:textId="77777777" w:rsidR="00EB2DED" w:rsidRDefault="00EB2DED"/>
        </w:tc>
        <w:tc>
          <w:tcPr>
            <w:tcW w:w="4400" w:type="dxa"/>
            <w:tcBorders>
              <w:bottom w:val="single" w:sz="8" w:space="0" w:color="282D35"/>
            </w:tcBorders>
            <w:tcMar>
              <w:left w:w="0" w:type="dxa"/>
              <w:right w:w="0" w:type="dxa"/>
            </w:tcMar>
          </w:tcPr>
          <w:tbl>
            <w:tblPr>
              <w:tblW w:w="0" w:type="auto"/>
              <w:tblLayout w:type="fixed"/>
              <w:tblLook w:val="04A0" w:firstRow="1" w:lastRow="0" w:firstColumn="1" w:lastColumn="0" w:noHBand="0" w:noVBand="1"/>
            </w:tblPr>
            <w:tblGrid>
              <w:gridCol w:w="1820"/>
              <w:gridCol w:w="2000"/>
            </w:tblGrid>
            <w:tr w:rsidR="00EB2DED" w14:paraId="0DE95972" w14:textId="77777777">
              <w:trPr>
                <w:trHeight w:hRule="exact" w:val="384"/>
              </w:trPr>
              <w:tc>
                <w:tcPr>
                  <w:tcW w:w="1820" w:type="dxa"/>
                  <w:tcMar>
                    <w:left w:w="0" w:type="dxa"/>
                    <w:right w:w="0" w:type="dxa"/>
                  </w:tcMar>
                </w:tcPr>
                <w:p w14:paraId="335CD41F" w14:textId="77777777" w:rsidR="00EB2DED" w:rsidRDefault="00000000">
                  <w:pPr>
                    <w:autoSpaceDE w:val="0"/>
                    <w:autoSpaceDN w:val="0"/>
                    <w:spacing w:before="30" w:after="0" w:line="240" w:lineRule="auto"/>
                    <w:jc w:val="center"/>
                  </w:pPr>
                  <w:r>
                    <w:rPr>
                      <w:rFonts w:ascii="DejaVu Serif" w:eastAsia="DejaVu Serif" w:hAnsi="DejaVu Serif"/>
                      <w:color w:val="282D35"/>
                      <w:sz w:val="20"/>
                    </w:rPr>
                    <w:t>(975 −1000) + 80</w:t>
                  </w:r>
                </w:p>
              </w:tc>
              <w:tc>
                <w:tcPr>
                  <w:tcW w:w="2000" w:type="dxa"/>
                  <w:tcMar>
                    <w:left w:w="0" w:type="dxa"/>
                    <w:right w:w="0" w:type="dxa"/>
                  </w:tcMar>
                </w:tcPr>
                <w:p w14:paraId="0B426A01" w14:textId="77777777" w:rsidR="00EB2DED" w:rsidRDefault="00000000">
                  <w:pPr>
                    <w:autoSpaceDE w:val="0"/>
                    <w:autoSpaceDN w:val="0"/>
                    <w:spacing w:before="150" w:after="0" w:line="259" w:lineRule="auto"/>
                    <w:ind w:left="6"/>
                  </w:pPr>
                  <w:r>
                    <w:rPr>
                      <w:rFonts w:ascii="DejaVu Serif" w:eastAsia="DejaVu Serif" w:hAnsi="DejaVu Serif"/>
                      <w:color w:val="282D35"/>
                      <w:sz w:val="20"/>
                    </w:rPr>
                    <w:t xml:space="preserve"> 0.055  5.5%</w:t>
                  </w:r>
                </w:p>
              </w:tc>
            </w:tr>
          </w:tbl>
          <w:p w14:paraId="4C191CEA" w14:textId="77777777" w:rsidR="00EB2DED" w:rsidRDefault="00EB2DED">
            <w:pPr>
              <w:autoSpaceDE w:val="0"/>
              <w:autoSpaceDN w:val="0"/>
              <w:spacing w:after="0" w:line="14" w:lineRule="exact"/>
            </w:pPr>
          </w:p>
        </w:tc>
      </w:tr>
      <w:tr w:rsidR="00EB2DED" w14:paraId="65C6CAC4" w14:textId="77777777">
        <w:trPr>
          <w:trHeight w:hRule="exact" w:val="344"/>
        </w:trPr>
        <w:tc>
          <w:tcPr>
            <w:tcW w:w="1620" w:type="dxa"/>
            <w:tcBorders>
              <w:top w:val="single" w:sz="8" w:space="0" w:color="282D35"/>
            </w:tcBorders>
            <w:tcMar>
              <w:left w:w="0" w:type="dxa"/>
              <w:right w:w="0" w:type="dxa"/>
            </w:tcMar>
          </w:tcPr>
          <w:p w14:paraId="4826F850" w14:textId="77777777" w:rsidR="00EB2DED" w:rsidRDefault="00000000">
            <w:pPr>
              <w:autoSpaceDE w:val="0"/>
              <w:autoSpaceDN w:val="0"/>
              <w:spacing w:after="0" w:line="240" w:lineRule="auto"/>
              <w:ind w:right="74"/>
              <w:jc w:val="right"/>
            </w:pPr>
            <w:r>
              <w:rPr>
                <w:rFonts w:ascii="DejaVu Serif" w:eastAsia="DejaVu Serif" w:hAnsi="DejaVu Serif"/>
                <w:color w:val="282D35"/>
                <w:sz w:val="20"/>
              </w:rPr>
              <w:t>=</w:t>
            </w:r>
          </w:p>
        </w:tc>
        <w:tc>
          <w:tcPr>
            <w:tcW w:w="1320" w:type="dxa"/>
            <w:tcBorders>
              <w:top w:val="single" w:sz="8" w:space="0" w:color="282D35"/>
            </w:tcBorders>
            <w:tcMar>
              <w:left w:w="0" w:type="dxa"/>
              <w:right w:w="0" w:type="dxa"/>
            </w:tcMar>
          </w:tcPr>
          <w:p w14:paraId="1A10DE6C" w14:textId="77777777" w:rsidR="00EB2DED" w:rsidRDefault="00000000">
            <w:pPr>
              <w:autoSpaceDE w:val="0"/>
              <w:autoSpaceDN w:val="0"/>
              <w:spacing w:before="14" w:after="0" w:line="266" w:lineRule="auto"/>
              <w:jc w:val="center"/>
            </w:pPr>
            <w:r>
              <w:rPr>
                <w:rFonts w:ascii="DejaVu Serif" w:eastAsia="DejaVu Serif" w:hAnsi="DejaVu Serif"/>
                <w:color w:val="282D35"/>
                <w:sz w:val="20"/>
              </w:rPr>
              <w:t>P</w:t>
            </w:r>
            <w:r>
              <w:rPr>
                <w:rFonts w:ascii="DejaVu Serif" w:eastAsia="DejaVu Serif" w:hAnsi="DejaVu Serif"/>
                <w:color w:val="282D35"/>
                <w:sz w:val="14"/>
              </w:rPr>
              <w:t>0</w:t>
            </w:r>
          </w:p>
        </w:tc>
        <w:tc>
          <w:tcPr>
            <w:tcW w:w="280" w:type="dxa"/>
            <w:tcBorders>
              <w:top w:val="single" w:sz="8" w:space="0" w:color="282D35"/>
            </w:tcBorders>
            <w:tcMar>
              <w:left w:w="0" w:type="dxa"/>
              <w:right w:w="0" w:type="dxa"/>
            </w:tcMar>
          </w:tcPr>
          <w:p w14:paraId="1431820B" w14:textId="77777777" w:rsidR="00EB2DED" w:rsidRDefault="00000000">
            <w:pPr>
              <w:autoSpaceDE w:val="0"/>
              <w:autoSpaceDN w:val="0"/>
              <w:spacing w:after="0" w:line="240" w:lineRule="auto"/>
              <w:jc w:val="center"/>
            </w:pPr>
            <w:r>
              <w:rPr>
                <w:rFonts w:ascii="DejaVu Serif" w:eastAsia="DejaVu Serif" w:hAnsi="DejaVu Serif"/>
                <w:color w:val="282D35"/>
                <w:sz w:val="20"/>
              </w:rPr>
              <w:t>=</w:t>
            </w:r>
          </w:p>
        </w:tc>
        <w:tc>
          <w:tcPr>
            <w:tcW w:w="4400" w:type="dxa"/>
            <w:tcBorders>
              <w:top w:val="single" w:sz="8" w:space="0" w:color="282D35"/>
            </w:tcBorders>
            <w:tcMar>
              <w:left w:w="0" w:type="dxa"/>
              <w:right w:w="0" w:type="dxa"/>
            </w:tcMar>
          </w:tcPr>
          <w:tbl>
            <w:tblPr>
              <w:tblW w:w="0" w:type="auto"/>
              <w:tblInd w:w="260" w:type="dxa"/>
              <w:tblLayout w:type="fixed"/>
              <w:tblLook w:val="04A0" w:firstRow="1" w:lastRow="0" w:firstColumn="1" w:lastColumn="0" w:noHBand="0" w:noVBand="1"/>
            </w:tblPr>
            <w:tblGrid>
              <w:gridCol w:w="1080"/>
              <w:gridCol w:w="2200"/>
            </w:tblGrid>
            <w:tr w:rsidR="00EB2DED" w14:paraId="7E6D351B" w14:textId="77777777">
              <w:trPr>
                <w:trHeight w:hRule="exact" w:val="338"/>
              </w:trPr>
              <w:tc>
                <w:tcPr>
                  <w:tcW w:w="1080" w:type="dxa"/>
                  <w:tcMar>
                    <w:left w:w="0" w:type="dxa"/>
                    <w:right w:w="0" w:type="dxa"/>
                  </w:tcMar>
                </w:tcPr>
                <w:p w14:paraId="4A56AB4C" w14:textId="77777777" w:rsidR="00EB2DED" w:rsidRDefault="00000000">
                  <w:pPr>
                    <w:autoSpaceDE w:val="0"/>
                    <w:autoSpaceDN w:val="0"/>
                    <w:spacing w:before="82" w:after="0" w:line="240" w:lineRule="auto"/>
                    <w:jc w:val="center"/>
                  </w:pPr>
                  <w:r>
                    <w:rPr>
                      <w:rFonts w:ascii="DejaVu Serif" w:eastAsia="DejaVu Serif" w:hAnsi="DejaVu Serif"/>
                      <w:color w:val="282D35"/>
                      <w:sz w:val="20"/>
                    </w:rPr>
                    <w:t>1000</w:t>
                  </w:r>
                </w:p>
              </w:tc>
              <w:tc>
                <w:tcPr>
                  <w:tcW w:w="2200" w:type="dxa"/>
                  <w:tcMar>
                    <w:left w:w="0" w:type="dxa"/>
                    <w:right w:w="0" w:type="dxa"/>
                  </w:tcMar>
                </w:tcPr>
                <w:p w14:paraId="79F67180" w14:textId="77777777" w:rsidR="00EB2DED" w:rsidRDefault="00000000">
                  <w:pPr>
                    <w:autoSpaceDE w:val="0"/>
                    <w:autoSpaceDN w:val="0"/>
                    <w:spacing w:after="0" w:line="240" w:lineRule="auto"/>
                    <w:ind w:left="320"/>
                  </w:pPr>
                  <w:r>
                    <w:rPr>
                      <w:rFonts w:ascii="DejaVu Serif" w:eastAsia="DejaVu Serif" w:hAnsi="DejaVu Serif"/>
                      <w:color w:val="282D35"/>
                      <w:sz w:val="20"/>
                    </w:rPr>
                    <w:t>==</w:t>
                  </w:r>
                </w:p>
              </w:tc>
            </w:tr>
          </w:tbl>
          <w:p w14:paraId="3E9B4585" w14:textId="77777777" w:rsidR="00EB2DED" w:rsidRDefault="00EB2DED">
            <w:pPr>
              <w:autoSpaceDE w:val="0"/>
              <w:autoSpaceDN w:val="0"/>
              <w:spacing w:after="0" w:line="14" w:lineRule="exact"/>
            </w:pPr>
          </w:p>
        </w:tc>
      </w:tr>
    </w:tbl>
    <w:p w14:paraId="165DBE09" w14:textId="77777777" w:rsidR="00EB2DED" w:rsidRDefault="00000000">
      <w:pPr>
        <w:autoSpaceDE w:val="0"/>
        <w:autoSpaceDN w:val="0"/>
        <w:spacing w:before="298" w:after="26" w:line="259" w:lineRule="auto"/>
        <w:ind w:left="14" w:hanging="14"/>
      </w:pPr>
      <w:r>
        <w:rPr>
          <w:rFonts w:ascii="DejaVu Serif" w:eastAsia="DejaVu Serif" w:hAnsi="DejaVu Serif"/>
          <w:b/>
          <w:color w:val="282D35"/>
          <w:sz w:val="20"/>
        </w:rPr>
        <w:t xml:space="preserve">Alternative explanation: </w:t>
      </w:r>
      <w:r>
        <w:br/>
      </w:r>
      <w:r>
        <w:rPr>
          <w:rFonts w:ascii="DejaVu Serif" w:eastAsia="DejaVu Serif" w:hAnsi="DejaVu Serif"/>
          <w:color w:val="282D35"/>
          <w:sz w:val="20"/>
        </w:rPr>
        <w:t>To calculate the holding period yield, we need to first calculate the total dollar return on the investment. To do this, we take the difference between the selling price and the purchase price and add any coupon payments received during the holding period. In this case, the investor</w:t>
      </w:r>
    </w:p>
    <w:p w14:paraId="25502A46" w14:textId="77777777" w:rsidR="00EB2DED" w:rsidRDefault="00EB2DED">
      <w:pPr>
        <w:sectPr w:rsidR="00EB2DED">
          <w:pgSz w:w="12240" w:h="15840"/>
          <w:pgMar w:top="588" w:right="1140" w:bottom="332" w:left="1146" w:header="720" w:footer="720" w:gutter="0"/>
          <w:cols w:space="720"/>
          <w:docGrid w:linePitch="360"/>
        </w:sectPr>
      </w:pPr>
    </w:p>
    <w:p w14:paraId="0F729274" w14:textId="77777777" w:rsidR="00EB2DED" w:rsidRDefault="00000000">
      <w:pPr>
        <w:autoSpaceDE w:val="0"/>
        <w:autoSpaceDN w:val="0"/>
        <w:spacing w:after="0" w:line="262" w:lineRule="auto"/>
        <w:ind w:left="14"/>
      </w:pPr>
      <w:r>
        <w:rPr>
          <w:rFonts w:ascii="DejaVu Serif" w:eastAsia="DejaVu Serif" w:hAnsi="DejaVu Serif"/>
          <w:color w:val="282D35"/>
          <w:sz w:val="20"/>
        </w:rPr>
        <w:t>received an annual coupon payment of was $80 + ($975 −$1,000) = $55 .</w:t>
      </w:r>
    </w:p>
    <w:p w14:paraId="39692982" w14:textId="77777777" w:rsidR="00EB2DED" w:rsidRDefault="00EB2DED">
      <w:pPr>
        <w:sectPr w:rsidR="00EB2DED">
          <w:type w:val="continuous"/>
          <w:pgSz w:w="12240" w:h="15840"/>
          <w:pgMar w:top="588" w:right="1140" w:bottom="332" w:left="1146" w:header="720" w:footer="720" w:gutter="0"/>
          <w:cols w:num="2" w:space="720" w:equalWidth="0">
            <w:col w:w="4118" w:space="0"/>
            <w:col w:w="5836" w:space="0"/>
          </w:cols>
          <w:docGrid w:linePitch="360"/>
        </w:sectPr>
      </w:pPr>
    </w:p>
    <w:p w14:paraId="126A3101" w14:textId="77777777" w:rsidR="00EB2DED" w:rsidRDefault="00000000">
      <w:pPr>
        <w:autoSpaceDE w:val="0"/>
        <w:autoSpaceDN w:val="0"/>
        <w:spacing w:after="486" w:line="259" w:lineRule="auto"/>
        <w:jc w:val="center"/>
      </w:pPr>
      <w:r>
        <w:rPr>
          <w:rFonts w:ascii="DejaVu Serif" w:eastAsia="DejaVu Serif" w:hAnsi="DejaVu Serif"/>
          <w:color w:val="282D35"/>
          <w:sz w:val="20"/>
        </w:rPr>
        <w:t>8% × $1, 000 face value = $80 , so the total dollar return</w:t>
      </w:r>
    </w:p>
    <w:p w14:paraId="0EE69F80" w14:textId="77777777" w:rsidR="00EB2DED" w:rsidRDefault="00EB2DED">
      <w:pPr>
        <w:sectPr w:rsidR="00EB2DED">
          <w:type w:val="nextColumn"/>
          <w:pgSz w:w="12240" w:h="15840"/>
          <w:pgMar w:top="588" w:right="1140" w:bottom="332" w:left="1146" w:header="720" w:footer="720" w:gutter="0"/>
          <w:cols w:num="2" w:space="720" w:equalWidth="0">
            <w:col w:w="4118" w:space="0"/>
            <w:col w:w="5836" w:space="0"/>
          </w:cols>
          <w:docGrid w:linePitch="360"/>
        </w:sectPr>
      </w:pPr>
    </w:p>
    <w:p w14:paraId="4081A474" w14:textId="77777777" w:rsidR="00EB2DED" w:rsidRDefault="00000000">
      <w:pPr>
        <w:autoSpaceDE w:val="0"/>
        <w:autoSpaceDN w:val="0"/>
        <w:spacing w:after="12" w:line="240" w:lineRule="auto"/>
        <w:jc w:val="center"/>
      </w:pPr>
      <w:r>
        <w:rPr>
          <w:rFonts w:ascii="DejaVu Serif" w:eastAsia="DejaVu Serif" w:hAnsi="DejaVu Serif"/>
          <w:color w:val="282D35"/>
          <w:sz w:val="20"/>
        </w:rPr>
        <w:t>The holding period yield is then calculated by dividing the total dollar return by the purchase</w:t>
      </w:r>
    </w:p>
    <w:tbl>
      <w:tblPr>
        <w:tblW w:w="0" w:type="auto"/>
        <w:tblInd w:w="-5" w:type="dxa"/>
        <w:tblLayout w:type="fixed"/>
        <w:tblLook w:val="04A0" w:firstRow="1" w:lastRow="0" w:firstColumn="1" w:lastColumn="0" w:noHBand="0" w:noVBand="1"/>
      </w:tblPr>
      <w:tblGrid>
        <w:gridCol w:w="9940"/>
      </w:tblGrid>
      <w:tr w:rsidR="00EB2DED" w14:paraId="5166B137" w14:textId="77777777">
        <w:trPr>
          <w:trHeight w:hRule="exact" w:val="880"/>
        </w:trPr>
        <w:tc>
          <w:tcPr>
            <w:tcW w:w="9940" w:type="dxa"/>
            <w:tcMar>
              <w:left w:w="0" w:type="dxa"/>
              <w:right w:w="0" w:type="dxa"/>
            </w:tcMar>
          </w:tcPr>
          <w:p w14:paraId="488EBD66" w14:textId="77777777" w:rsidR="00EB2DED" w:rsidRDefault="00000000">
            <w:pPr>
              <w:tabs>
                <w:tab w:val="left" w:pos="120"/>
              </w:tabs>
              <w:autoSpaceDE w:val="0"/>
              <w:autoSpaceDN w:val="0"/>
              <w:spacing w:before="14" w:after="0" w:line="245" w:lineRule="auto"/>
              <w:ind w:left="20"/>
            </w:pPr>
            <w:r>
              <w:rPr>
                <w:rFonts w:ascii="DejaVu Serif" w:eastAsia="DejaVu Serif" w:hAnsi="DejaVu Serif"/>
                <w:color w:val="282D35"/>
                <w:sz w:val="20"/>
              </w:rPr>
              <w:t xml:space="preserve">price, and expressing the result as a percentage. In this case, the holding period yield is </w:t>
            </w:r>
            <w:r>
              <w:rPr>
                <w:rFonts w:ascii="DejaVu Serif" w:eastAsia="DejaVu Serif" w:hAnsi="DejaVu Serif"/>
                <w:color w:val="282D35"/>
                <w:sz w:val="14"/>
              </w:rPr>
              <w:t>$55</w:t>
            </w:r>
          </w:p>
          <w:p w14:paraId="2704C1EE" w14:textId="77777777" w:rsidR="00EB2DED" w:rsidRDefault="00000000">
            <w:pPr>
              <w:autoSpaceDE w:val="0"/>
              <w:autoSpaceDN w:val="0"/>
              <w:spacing w:after="0" w:line="348" w:lineRule="auto"/>
              <w:ind w:left="40"/>
            </w:pPr>
            <w:r>
              <w:rPr>
                <w:rFonts w:ascii="DejaVu Serif" w:eastAsia="DejaVu Serif" w:hAnsi="DejaVu Serif"/>
                <w:color w:val="282D35"/>
                <w:sz w:val="14"/>
              </w:rPr>
              <w:t xml:space="preserve">$1,000 </w:t>
            </w:r>
            <w:r>
              <w:rPr>
                <w:rFonts w:ascii="DejaVu Serif" w:eastAsia="DejaVu Serif" w:hAnsi="DejaVu Serif"/>
                <w:color w:val="282D35"/>
                <w:sz w:val="20"/>
              </w:rPr>
              <w:t xml:space="preserve">= 5.5% . </w:t>
            </w:r>
          </w:p>
          <w:p w14:paraId="7C90930F" w14:textId="77777777" w:rsidR="00EB2DED" w:rsidRDefault="00000000">
            <w:pPr>
              <w:autoSpaceDE w:val="0"/>
              <w:autoSpaceDN w:val="0"/>
              <w:spacing w:after="0" w:line="240" w:lineRule="auto"/>
              <w:jc w:val="center"/>
            </w:pPr>
            <w:r>
              <w:rPr>
                <w:rFonts w:ascii="DejaVu Serif" w:eastAsia="DejaVu Serif" w:hAnsi="DejaVu Serif"/>
                <w:b/>
                <w:color w:val="444444"/>
                <w:sz w:val="20"/>
              </w:rPr>
              <w:t>A is incorrect.</w:t>
            </w:r>
            <w:r>
              <w:rPr>
                <w:rFonts w:ascii="DejaVu Serif" w:eastAsia="DejaVu Serif" w:hAnsi="DejaVu Serif"/>
                <w:color w:val="282D35"/>
                <w:sz w:val="20"/>
              </w:rPr>
              <w:t xml:space="preserve"> This option suggests a holding period yield of -2.5%, which would imply a loss on</w:t>
            </w:r>
          </w:p>
        </w:tc>
      </w:tr>
    </w:tbl>
    <w:p w14:paraId="6BA9741A" w14:textId="77777777" w:rsidR="00EB2DED" w:rsidRDefault="00000000">
      <w:pPr>
        <w:autoSpaceDE w:val="0"/>
        <w:autoSpaceDN w:val="0"/>
        <w:spacing w:before="14" w:after="0" w:line="252" w:lineRule="auto"/>
        <w:ind w:left="14"/>
      </w:pPr>
      <w:r>
        <w:rPr>
          <w:rFonts w:ascii="DejaVu Serif" w:eastAsia="DejaVu Serif" w:hAnsi="DejaVu Serif"/>
          <w:color w:val="282D35"/>
          <w:sz w:val="20"/>
        </w:rPr>
        <w:t xml:space="preserve">the investment. However, when considering both the capital loss of $25 and the coupon payment of $80, the overall return is positive, not negative. </w:t>
      </w:r>
    </w:p>
    <w:p w14:paraId="5ED80394" w14:textId="77777777" w:rsidR="00EB2DED" w:rsidRDefault="00000000">
      <w:pPr>
        <w:autoSpaceDE w:val="0"/>
        <w:autoSpaceDN w:val="0"/>
        <w:spacing w:before="284" w:after="0" w:line="262" w:lineRule="auto"/>
        <w:ind w:left="14" w:right="26"/>
        <w:jc w:val="both"/>
      </w:pPr>
      <w:r>
        <w:rPr>
          <w:rFonts w:ascii="DejaVu Serif" w:eastAsia="DejaVu Serif" w:hAnsi="DejaVu Serif"/>
          <w:b/>
          <w:color w:val="444444"/>
          <w:sz w:val="20"/>
        </w:rPr>
        <w:t>C is incorrect.</w:t>
      </w:r>
      <w:r>
        <w:rPr>
          <w:rFonts w:ascii="DejaVu Serif" w:eastAsia="DejaVu Serif" w:hAnsi="DejaVu Serif"/>
          <w:color w:val="282D35"/>
          <w:sz w:val="20"/>
        </w:rPr>
        <w:t xml:space="preserve"> This option suggests a holding period yield of 8%, which corresponds to the annual coupon rate of the bond but does not account for the capital loss incurred from selling the bond at a lower price than it was purchased. The holding period yield must reflect both the income from coupon payments and the capital gain or loss on the bond, which is not the case with an 8% yield in this scenario.</w:t>
      </w:r>
    </w:p>
    <w:p w14:paraId="200E219B" w14:textId="77777777" w:rsidR="00EB2DED" w:rsidRDefault="00000000">
      <w:pPr>
        <w:autoSpaceDE w:val="0"/>
        <w:autoSpaceDN w:val="0"/>
        <w:spacing w:before="212" w:after="0" w:line="240" w:lineRule="auto"/>
        <w:jc w:val="center"/>
      </w:pPr>
      <w:r>
        <w:rPr>
          <w:noProof/>
        </w:rPr>
        <w:drawing>
          <wp:inline distT="0" distB="0" distL="0" distR="0" wp14:anchorId="60DDCB95" wp14:editId="37D8053F">
            <wp:extent cx="6299200" cy="2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592BECCE" w14:textId="77777777" w:rsidR="00EB2DED" w:rsidRDefault="00000000">
      <w:pPr>
        <w:autoSpaceDE w:val="0"/>
        <w:autoSpaceDN w:val="0"/>
        <w:spacing w:before="3214" w:after="0" w:line="240" w:lineRule="auto"/>
        <w:jc w:val="center"/>
      </w:pPr>
      <w:r>
        <w:rPr>
          <w:rFonts w:ascii="DejaVu Serif" w:eastAsia="DejaVu Serif" w:hAnsi="DejaVu Serif"/>
          <w:color w:val="000000"/>
          <w:sz w:val="20"/>
        </w:rPr>
        <w:t>14</w:t>
      </w:r>
    </w:p>
    <w:p w14:paraId="05288F34"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000A74BE" w14:textId="77777777" w:rsidR="00EB2DED" w:rsidRDefault="00EB2DED">
      <w:pPr>
        <w:sectPr w:rsidR="00EB2DED">
          <w:type w:val="continuous"/>
          <w:pgSz w:w="12240" w:h="15840"/>
          <w:pgMar w:top="588" w:right="1140" w:bottom="332" w:left="1146" w:header="720" w:footer="720" w:gutter="0"/>
          <w:cols w:space="720"/>
          <w:docGrid w:linePitch="360"/>
        </w:sectPr>
      </w:pPr>
    </w:p>
    <w:p w14:paraId="2C2D4F01" w14:textId="77777777" w:rsidR="00EB2DED" w:rsidRDefault="00EB2DED">
      <w:pPr>
        <w:autoSpaceDE w:val="0"/>
        <w:autoSpaceDN w:val="0"/>
        <w:spacing w:after="366" w:line="220" w:lineRule="exact"/>
      </w:pPr>
    </w:p>
    <w:p w14:paraId="613C92C2" w14:textId="77777777" w:rsidR="00EB2DED" w:rsidRDefault="00000000">
      <w:pPr>
        <w:autoSpaceDE w:val="0"/>
        <w:autoSpaceDN w:val="0"/>
        <w:spacing w:after="412" w:line="262" w:lineRule="auto"/>
      </w:pPr>
      <w:r>
        <w:rPr>
          <w:rFonts w:ascii="DejaVu Serif" w:eastAsia="DejaVu Serif" w:hAnsi="DejaVu Serif"/>
          <w:color w:val="282D35"/>
          <w:sz w:val="20"/>
        </w:rPr>
        <w:t>Q.770 Rick Hassler earned the following annual rates of return by holding shares of XYZ Inc. for a period of five years:</w:t>
      </w:r>
    </w:p>
    <w:tbl>
      <w:tblPr>
        <w:tblW w:w="0" w:type="auto"/>
        <w:tblInd w:w="3960" w:type="dxa"/>
        <w:tblLayout w:type="fixed"/>
        <w:tblLook w:val="04A0" w:firstRow="1" w:lastRow="0" w:firstColumn="1" w:lastColumn="0" w:noHBand="0" w:noVBand="1"/>
      </w:tblPr>
      <w:tblGrid>
        <w:gridCol w:w="690"/>
        <w:gridCol w:w="1310"/>
      </w:tblGrid>
      <w:tr w:rsidR="00EB2DED" w14:paraId="1E34FC12" w14:textId="77777777">
        <w:trPr>
          <w:trHeight w:hRule="exact" w:val="290"/>
        </w:trPr>
        <w:tc>
          <w:tcPr>
            <w:tcW w:w="690" w:type="dxa"/>
            <w:tcBorders>
              <w:bottom w:val="single" w:sz="8" w:space="0" w:color="282D35"/>
              <w:right w:val="single" w:sz="8" w:space="0" w:color="282D35"/>
            </w:tcBorders>
            <w:tcMar>
              <w:left w:w="0" w:type="dxa"/>
              <w:right w:w="0" w:type="dxa"/>
            </w:tcMar>
          </w:tcPr>
          <w:p w14:paraId="6BD70932"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w:t>
            </w:r>
          </w:p>
        </w:tc>
        <w:tc>
          <w:tcPr>
            <w:tcW w:w="1310" w:type="dxa"/>
            <w:tcBorders>
              <w:left w:val="single" w:sz="8" w:space="0" w:color="282D35"/>
              <w:bottom w:val="single" w:sz="8" w:space="0" w:color="282D35"/>
            </w:tcBorders>
            <w:tcMar>
              <w:left w:w="0" w:type="dxa"/>
              <w:right w:w="0" w:type="dxa"/>
            </w:tcMar>
          </w:tcPr>
          <w:p w14:paraId="3388B282"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Return (%)</w:t>
            </w:r>
          </w:p>
        </w:tc>
      </w:tr>
      <w:tr w:rsidR="00EB2DED" w14:paraId="5791F6E5" w14:textId="77777777">
        <w:trPr>
          <w:trHeight w:hRule="exact" w:val="1410"/>
        </w:trPr>
        <w:tc>
          <w:tcPr>
            <w:tcW w:w="690" w:type="dxa"/>
            <w:tcBorders>
              <w:top w:val="single" w:sz="8" w:space="0" w:color="282D35"/>
              <w:right w:val="single" w:sz="8" w:space="0" w:color="282D35"/>
            </w:tcBorders>
            <w:tcMar>
              <w:left w:w="0" w:type="dxa"/>
              <w:right w:w="0" w:type="dxa"/>
            </w:tcMar>
          </w:tcPr>
          <w:p w14:paraId="71B70605" w14:textId="77777777" w:rsidR="00EB2DED" w:rsidRDefault="00000000">
            <w:pPr>
              <w:autoSpaceDE w:val="0"/>
              <w:autoSpaceDN w:val="0"/>
              <w:spacing w:before="14" w:after="0"/>
              <w:ind w:left="80" w:right="92"/>
              <w:jc w:val="both"/>
            </w:pPr>
            <w:r>
              <w:rPr>
                <w:rFonts w:ascii="DejaVu Serif" w:eastAsia="DejaVu Serif" w:hAnsi="DejaVu Serif"/>
                <w:color w:val="282D35"/>
                <w:sz w:val="20"/>
              </w:rPr>
              <w:t>2011 2012 2013 2014 2015</w:t>
            </w:r>
          </w:p>
        </w:tc>
        <w:tc>
          <w:tcPr>
            <w:tcW w:w="1310" w:type="dxa"/>
            <w:tcBorders>
              <w:top w:val="single" w:sz="8" w:space="0" w:color="282D35"/>
              <w:left w:val="single" w:sz="8" w:space="0" w:color="282D35"/>
            </w:tcBorders>
            <w:tcMar>
              <w:left w:w="0" w:type="dxa"/>
              <w:right w:w="0" w:type="dxa"/>
            </w:tcMar>
          </w:tcPr>
          <w:p w14:paraId="156ED299" w14:textId="77777777" w:rsidR="00EB2DED" w:rsidRDefault="00000000">
            <w:pPr>
              <w:autoSpaceDE w:val="0"/>
              <w:autoSpaceDN w:val="0"/>
              <w:spacing w:before="14" w:after="0"/>
              <w:ind w:left="432" w:right="432"/>
              <w:jc w:val="center"/>
            </w:pPr>
            <w:r>
              <w:rPr>
                <w:rFonts w:ascii="DejaVu Serif" w:eastAsia="DejaVu Serif" w:hAnsi="DejaVu Serif"/>
                <w:color w:val="282D35"/>
                <w:sz w:val="20"/>
              </w:rPr>
              <w:t xml:space="preserve">13 </w:t>
            </w:r>
            <w:r>
              <w:br/>
            </w:r>
            <w:r>
              <w:rPr>
                <w:rFonts w:ascii="DejaVu Serif" w:eastAsia="DejaVu Serif" w:hAnsi="DejaVu Serif"/>
                <w:color w:val="282D35"/>
                <w:sz w:val="20"/>
              </w:rPr>
              <w:t>19</w:t>
            </w:r>
            <w:r>
              <w:br/>
            </w:r>
            <w:r>
              <w:rPr>
                <w:rFonts w:ascii="DejaVu Serif" w:eastAsia="DejaVu Serif" w:hAnsi="DejaVu Serif"/>
                <w:color w:val="282D35"/>
                <w:sz w:val="20"/>
              </w:rPr>
              <w:t xml:space="preserve">-11 </w:t>
            </w:r>
            <w:r>
              <w:br/>
            </w:r>
            <w:r>
              <w:rPr>
                <w:rFonts w:ascii="DejaVu Serif" w:eastAsia="DejaVu Serif" w:hAnsi="DejaVu Serif"/>
                <w:color w:val="282D35"/>
                <w:sz w:val="20"/>
              </w:rPr>
              <w:t xml:space="preserve">25 </w:t>
            </w:r>
            <w:r>
              <w:br/>
            </w:r>
            <w:r>
              <w:rPr>
                <w:rFonts w:ascii="DejaVu Serif" w:eastAsia="DejaVu Serif" w:hAnsi="DejaVu Serif"/>
                <w:color w:val="282D35"/>
                <w:sz w:val="20"/>
              </w:rPr>
              <w:t>30</w:t>
            </w:r>
          </w:p>
        </w:tc>
      </w:tr>
    </w:tbl>
    <w:p w14:paraId="15B99BB1" w14:textId="77777777" w:rsidR="00EB2DED" w:rsidRDefault="00000000">
      <w:pPr>
        <w:autoSpaceDE w:val="0"/>
        <w:autoSpaceDN w:val="0"/>
        <w:spacing w:before="414" w:after="0" w:line="240" w:lineRule="auto"/>
      </w:pPr>
      <w:r>
        <w:rPr>
          <w:rFonts w:ascii="DejaVu Serif" w:eastAsia="DejaVu Serif" w:hAnsi="DejaVu Serif"/>
          <w:color w:val="282D35"/>
          <w:sz w:val="20"/>
        </w:rPr>
        <w:t>The share's holding period return over the five-year period is closest to:</w:t>
      </w:r>
    </w:p>
    <w:p w14:paraId="0C968961"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94%.</w:t>
      </w:r>
    </w:p>
    <w:p w14:paraId="06210AEF"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21%.</w:t>
      </w:r>
    </w:p>
    <w:p w14:paraId="3CAD2B3F"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14%.</w:t>
      </w:r>
    </w:p>
    <w:p w14:paraId="5A60E11C" w14:textId="77777777" w:rsidR="00EB2DED" w:rsidRDefault="00000000">
      <w:pPr>
        <w:autoSpaceDE w:val="0"/>
        <w:autoSpaceDN w:val="0"/>
        <w:spacing w:before="244" w:after="0"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51A8C51D" w14:textId="77777777" w:rsidR="00EB2DED" w:rsidRDefault="00000000">
      <w:pPr>
        <w:autoSpaceDE w:val="0"/>
        <w:autoSpaceDN w:val="0"/>
        <w:spacing w:before="666" w:after="0" w:line="259" w:lineRule="auto"/>
        <w:jc w:val="center"/>
      </w:pPr>
      <w:r>
        <w:rPr>
          <w:rFonts w:ascii="DejaVu Serif" w:eastAsia="DejaVu Serif" w:hAnsi="DejaVu Serif"/>
          <w:color w:val="282D35"/>
          <w:sz w:val="20"/>
        </w:rPr>
        <w:t xml:space="preserve"> HPR = (1 + 0.13) × (1 + 0.19) × (1 −0.11) × (1 + 0.25) × (1 + 0.30) −1 = 0.94 or 94%</w:t>
      </w:r>
    </w:p>
    <w:p w14:paraId="529ED07C" w14:textId="77777777" w:rsidR="00EB2DED" w:rsidRDefault="00000000">
      <w:pPr>
        <w:autoSpaceDE w:val="0"/>
        <w:autoSpaceDN w:val="0"/>
        <w:spacing w:before="406" w:after="0" w:line="257" w:lineRule="auto"/>
        <w:ind w:right="22"/>
        <w:jc w:val="both"/>
      </w:pPr>
      <w:r>
        <w:rPr>
          <w:rFonts w:ascii="DejaVu Serif" w:eastAsia="DejaVu Serif" w:hAnsi="DejaVu Serif"/>
          <w:color w:val="282D35"/>
          <w:sz w:val="20"/>
        </w:rPr>
        <w:t xml:space="preserve">The holding period return (HPR) is the return on an asset or portfolio over the whole period during which it was held. It is one of the simplest and most important measures of investment performance. </w:t>
      </w:r>
    </w:p>
    <w:p w14:paraId="31B114EA" w14:textId="77777777" w:rsidR="00EB2DED" w:rsidRDefault="00000000">
      <w:pPr>
        <w:autoSpaceDE w:val="0"/>
        <w:autoSpaceDN w:val="0"/>
        <w:spacing w:before="24" w:after="0" w:line="259" w:lineRule="auto"/>
        <w:ind w:right="26"/>
        <w:jc w:val="both"/>
      </w:pPr>
      <w:r>
        <w:rPr>
          <w:rFonts w:ascii="DejaVu Serif" w:eastAsia="DejaVu Serif" w:hAnsi="DejaVu Serif"/>
          <w:b/>
          <w:color w:val="444444"/>
          <w:sz w:val="20"/>
        </w:rPr>
        <w:t xml:space="preserve">B is incorrect. </w:t>
      </w:r>
      <w:r>
        <w:rPr>
          <w:rFonts w:ascii="DejaVu Serif" w:eastAsia="DejaVu Serif" w:hAnsi="DejaVu Serif"/>
          <w:color w:val="282D35"/>
          <w:sz w:val="20"/>
        </w:rPr>
        <w:t xml:space="preserve">The option suggesting a 21% return does not accurately reflect the compounded annual growth rate (CAGR) or the overall HPR for the investment. It might represent an average or simple mean of the annual returns, but this method does not account for the compounding of returns, which is crucial for calculating the total return over multiple periods. </w:t>
      </w:r>
    </w:p>
    <w:p w14:paraId="717C361D" w14:textId="77777777" w:rsidR="00EB2DED" w:rsidRDefault="00000000">
      <w:pPr>
        <w:autoSpaceDE w:val="0"/>
        <w:autoSpaceDN w:val="0"/>
        <w:spacing w:before="284" w:after="0" w:line="259" w:lineRule="auto"/>
        <w:ind w:right="22"/>
        <w:jc w:val="both"/>
      </w:pPr>
      <w:r>
        <w:rPr>
          <w:rFonts w:ascii="DejaVu Serif" w:eastAsia="DejaVu Serif" w:hAnsi="DejaVu Serif"/>
          <w:b/>
          <w:color w:val="444444"/>
          <w:sz w:val="20"/>
        </w:rPr>
        <w:t>C is incorrect.</w:t>
      </w:r>
      <w:r>
        <w:rPr>
          <w:rFonts w:ascii="DejaVu Serif" w:eastAsia="DejaVu Serif" w:hAnsi="DejaVu Serif"/>
          <w:color w:val="282D35"/>
          <w:sz w:val="20"/>
        </w:rPr>
        <w:t xml:space="preserve"> Suggesting a 14% return significantly underestimates the actual compounded return over the five-year period. This figure might represent a misunderstanding of how to calculate the HPR or a miscalculation that fails to account for the compounding of annual returns, especially the recovery and significant growth following the negative return year.</w:t>
      </w:r>
    </w:p>
    <w:p w14:paraId="4534DFF6" w14:textId="77777777" w:rsidR="00EB2DED" w:rsidRDefault="00000000">
      <w:pPr>
        <w:autoSpaceDE w:val="0"/>
        <w:autoSpaceDN w:val="0"/>
        <w:spacing w:before="212" w:after="0" w:line="240" w:lineRule="auto"/>
        <w:jc w:val="center"/>
      </w:pPr>
      <w:r>
        <w:rPr>
          <w:noProof/>
        </w:rPr>
        <w:drawing>
          <wp:inline distT="0" distB="0" distL="0" distR="0" wp14:anchorId="754E0DDC" wp14:editId="4E76B82B">
            <wp:extent cx="6299200" cy="25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1880A9BA" w14:textId="77777777" w:rsidR="00EB2DED" w:rsidRDefault="00000000">
      <w:pPr>
        <w:autoSpaceDE w:val="0"/>
        <w:autoSpaceDN w:val="0"/>
        <w:spacing w:before="3554" w:after="0" w:line="240" w:lineRule="auto"/>
        <w:jc w:val="center"/>
      </w:pPr>
      <w:r>
        <w:rPr>
          <w:rFonts w:ascii="DejaVu Serif" w:eastAsia="DejaVu Serif" w:hAnsi="DejaVu Serif"/>
          <w:color w:val="000000"/>
          <w:sz w:val="20"/>
        </w:rPr>
        <w:t>15</w:t>
      </w:r>
    </w:p>
    <w:p w14:paraId="1AFBF161"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4E67E18A" w14:textId="77777777" w:rsidR="00EB2DED" w:rsidRDefault="00EB2DED">
      <w:pPr>
        <w:sectPr w:rsidR="00EB2DED">
          <w:pgSz w:w="12240" w:h="15840"/>
          <w:pgMar w:top="588" w:right="1140" w:bottom="332" w:left="1160" w:header="720" w:footer="720" w:gutter="0"/>
          <w:cols w:space="720"/>
          <w:docGrid w:linePitch="360"/>
        </w:sectPr>
      </w:pPr>
    </w:p>
    <w:p w14:paraId="02445A08" w14:textId="77777777" w:rsidR="00EB2DED" w:rsidRDefault="00EB2DED">
      <w:pPr>
        <w:autoSpaceDE w:val="0"/>
        <w:autoSpaceDN w:val="0"/>
        <w:spacing w:after="366" w:line="220" w:lineRule="exact"/>
      </w:pPr>
    </w:p>
    <w:p w14:paraId="133E91CB" w14:textId="77777777" w:rsidR="00EB2DED" w:rsidRDefault="00000000">
      <w:pPr>
        <w:autoSpaceDE w:val="0"/>
        <w:autoSpaceDN w:val="0"/>
        <w:spacing w:after="0" w:line="262" w:lineRule="auto"/>
        <w:ind w:left="14"/>
      </w:pPr>
      <w:r>
        <w:rPr>
          <w:rFonts w:ascii="DejaVu Serif" w:eastAsia="DejaVu Serif" w:hAnsi="DejaVu Serif"/>
          <w:color w:val="282D35"/>
          <w:sz w:val="20"/>
        </w:rPr>
        <w:t>Q.1303 A stock returned 2%, 9%, -3%, 13%, and  over five years. If the arithmetic mean return over the five years is 2.8%, then the fifth year return is closest to:</w:t>
      </w:r>
    </w:p>
    <w:p w14:paraId="626BC4A8"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10%.</w:t>
      </w:r>
    </w:p>
    <w:p w14:paraId="5B643C71"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21%.</w:t>
      </w:r>
    </w:p>
    <w:p w14:paraId="2F6FABF8"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-7%.</w:t>
      </w:r>
    </w:p>
    <w:p w14:paraId="6A2518AA"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2C302E37" w14:textId="77777777" w:rsidR="00EB2DED" w:rsidRDefault="00000000">
      <w:pPr>
        <w:autoSpaceDE w:val="0"/>
        <w:autoSpaceDN w:val="0"/>
        <w:spacing w:before="726" w:after="0" w:line="257" w:lineRule="auto"/>
        <w:ind w:left="14" w:right="78"/>
        <w:jc w:val="both"/>
      </w:pPr>
      <w:r>
        <w:rPr>
          <w:rFonts w:ascii="DejaVu Serif" w:eastAsia="DejaVu Serif" w:hAnsi="DejaVu Serif"/>
          <w:color w:val="282D35"/>
          <w:sz w:val="20"/>
        </w:rPr>
        <w:t>To find the fifth year return, , we use the formula for the arithmetic mean return over the five years. The arithmetic mean return is given by the sum of the annual returns divided by the number of years. Therefore, we have:</w:t>
      </w:r>
    </w:p>
    <w:p w14:paraId="4F69C281" w14:textId="77777777" w:rsidR="00EB2DED" w:rsidRDefault="00000000">
      <w:pPr>
        <w:tabs>
          <w:tab w:val="left" w:pos="4514"/>
          <w:tab w:val="left" w:pos="5894"/>
        </w:tabs>
        <w:autoSpaceDE w:val="0"/>
        <w:autoSpaceDN w:val="0"/>
        <w:spacing w:before="346" w:after="0" w:line="245" w:lineRule="auto"/>
        <w:ind w:left="3354" w:right="3312"/>
      </w:pPr>
      <w:r>
        <w:rPr>
          <w:rFonts w:ascii="DejaVu Serif" w:eastAsia="DejaVu Serif" w:hAnsi="DejaVu Serif"/>
          <w:color w:val="282D35"/>
          <w:sz w:val="20"/>
        </w:rPr>
        <w:t xml:space="preserve">(2% + 9% −3% + 13% + x) </w:t>
      </w:r>
      <w:r>
        <w:br/>
      </w:r>
      <w:r>
        <w:tab/>
      </w:r>
      <w:r>
        <w:tab/>
      </w:r>
      <w:r>
        <w:rPr>
          <w:rFonts w:ascii="DejaVu Serif" w:eastAsia="DejaVu Serif" w:hAnsi="DejaVu Serif"/>
          <w:color w:val="282D35"/>
          <w:sz w:val="20"/>
        </w:rPr>
        <w:t xml:space="preserve">= 2.8% </w:t>
      </w:r>
      <w:r>
        <w:br/>
      </w:r>
      <w:r>
        <w:tab/>
      </w:r>
      <w:r>
        <w:rPr>
          <w:rFonts w:ascii="DejaVu Serif" w:eastAsia="DejaVu Serif" w:hAnsi="DejaVu Serif"/>
          <w:color w:val="282D35"/>
          <w:sz w:val="20"/>
        </w:rPr>
        <w:t>5</w:t>
      </w:r>
    </w:p>
    <w:p w14:paraId="2757B67E" w14:textId="77777777" w:rsidR="00EB2DED" w:rsidRDefault="00000000">
      <w:pPr>
        <w:autoSpaceDE w:val="0"/>
        <w:autoSpaceDN w:val="0"/>
        <w:spacing w:before="286" w:after="0" w:line="259" w:lineRule="auto"/>
        <w:jc w:val="center"/>
      </w:pPr>
      <w:r>
        <w:rPr>
          <w:rFonts w:ascii="DejaVu Serif" w:eastAsia="DejaVu Serif" w:hAnsi="DejaVu Serif"/>
          <w:color w:val="282D35"/>
          <w:sz w:val="20"/>
        </w:rPr>
        <w:t>(2% + 9% −3% + 13% + x) = 14%</w:t>
      </w:r>
    </w:p>
    <w:p w14:paraId="6B00BB44" w14:textId="77777777" w:rsidR="00EB2DED" w:rsidRDefault="00000000">
      <w:pPr>
        <w:autoSpaceDE w:val="0"/>
        <w:autoSpaceDN w:val="0"/>
        <w:spacing w:before="346" w:after="0" w:line="259" w:lineRule="auto"/>
        <w:jc w:val="center"/>
      </w:pPr>
      <w:r>
        <w:rPr>
          <w:rFonts w:ascii="DejaVu Serif" w:eastAsia="DejaVu Serif" w:hAnsi="DejaVu Serif"/>
          <w:color w:val="282D35"/>
          <w:sz w:val="20"/>
        </w:rPr>
        <w:t>x = 14% −2% −9% + 3% −13% = −7%</w:t>
      </w:r>
    </w:p>
    <w:p w14:paraId="161D0216" w14:textId="77777777" w:rsidR="00EB2DED" w:rsidRDefault="00000000">
      <w:pPr>
        <w:autoSpaceDE w:val="0"/>
        <w:autoSpaceDN w:val="0"/>
        <w:spacing w:before="364" w:after="0" w:line="257" w:lineRule="auto"/>
        <w:ind w:left="14" w:right="80"/>
        <w:jc w:val="both"/>
      </w:pPr>
      <w:r>
        <w:rPr>
          <w:rFonts w:ascii="DejaVu Serif" w:eastAsia="DejaVu Serif" w:hAnsi="DejaVu Serif"/>
          <w:b/>
          <w:color w:val="444444"/>
          <w:sz w:val="20"/>
        </w:rPr>
        <w:t>A is incorrect.</w:t>
      </w:r>
      <w:r>
        <w:rPr>
          <w:rFonts w:ascii="DejaVu Serif" w:eastAsia="DejaVu Serif" w:hAnsi="DejaVu Serif"/>
          <w:color w:val="282D35"/>
          <w:sz w:val="20"/>
        </w:rPr>
        <w:t xml:space="preserve"> Suggesting a fifth year return of 10% does not align with the arithmetic mean calculation. Using a 10% return for the fifth year would result in an arithmetic mean that is higher than 2.8%, which contradicts the given condition. </w:t>
      </w:r>
    </w:p>
    <w:p w14:paraId="71E5CC7F" w14:textId="77777777" w:rsidR="00EB2DED" w:rsidRDefault="00000000">
      <w:pPr>
        <w:autoSpaceDE w:val="0"/>
        <w:autoSpaceDN w:val="0"/>
        <w:spacing w:before="24" w:after="0" w:line="259" w:lineRule="auto"/>
        <w:ind w:left="14" w:right="86"/>
        <w:jc w:val="both"/>
      </w:pPr>
      <w:r>
        <w:rPr>
          <w:rFonts w:ascii="DejaVu Serif" w:eastAsia="DejaVu Serif" w:hAnsi="DejaVu Serif"/>
          <w:b/>
          <w:color w:val="444444"/>
          <w:sz w:val="20"/>
        </w:rPr>
        <w:t>B is incorrect.</w:t>
      </w:r>
      <w:r>
        <w:rPr>
          <w:rFonts w:ascii="DejaVu Serif" w:eastAsia="DejaVu Serif" w:hAnsi="DejaVu Serif"/>
          <w:color w:val="282D35"/>
          <w:sz w:val="20"/>
        </w:rPr>
        <w:t xml:space="preserve"> Proposing a fifth year return of 21% significantly deviates from the required arithmetic mean of 2.8%. Incorporating a 21% return for the fifth year would substantially increase the average beyond the specified mean, demonstrating a misunderstanding of how the arithmetic mean is calculated in this context. </w:t>
      </w:r>
    </w:p>
    <w:p w14:paraId="17E3216B" w14:textId="77777777" w:rsidR="00EB2DED" w:rsidRDefault="00000000">
      <w:pPr>
        <w:autoSpaceDE w:val="0"/>
        <w:autoSpaceDN w:val="0"/>
        <w:spacing w:before="284" w:after="0" w:line="257" w:lineRule="auto"/>
        <w:ind w:right="20"/>
        <w:jc w:val="both"/>
      </w:pPr>
      <w:r>
        <w:rPr>
          <w:rFonts w:ascii="DejaVu Serif" w:eastAsia="DejaVu Serif" w:hAnsi="DejaVu Serif"/>
          <w:b/>
          <w:color w:val="444444"/>
          <w:sz w:val="20"/>
        </w:rPr>
        <w:t>CFA Level I, Portfolio Management, Learning Module 1: Portfolio Risk &amp; Return: Part I. LOS (d): Calculate and interpret the mean, variance, and covariance (or correlation) of asset returns based on historical data.</w:t>
      </w:r>
    </w:p>
    <w:p w14:paraId="7F85D451" w14:textId="77777777" w:rsidR="00EB2DED" w:rsidRDefault="00000000">
      <w:pPr>
        <w:autoSpaceDE w:val="0"/>
        <w:autoSpaceDN w:val="0"/>
        <w:spacing w:before="212" w:after="0" w:line="240" w:lineRule="auto"/>
        <w:jc w:val="center"/>
      </w:pPr>
      <w:r>
        <w:rPr>
          <w:noProof/>
        </w:rPr>
        <w:drawing>
          <wp:inline distT="0" distB="0" distL="0" distR="0" wp14:anchorId="3B841E37" wp14:editId="56880097">
            <wp:extent cx="6299200" cy="25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4C2F2E72" w14:textId="77777777" w:rsidR="00EB2DED" w:rsidRDefault="00000000">
      <w:pPr>
        <w:autoSpaceDE w:val="0"/>
        <w:autoSpaceDN w:val="0"/>
        <w:spacing w:before="3994" w:after="0" w:line="240" w:lineRule="auto"/>
        <w:jc w:val="center"/>
      </w:pPr>
      <w:r>
        <w:rPr>
          <w:rFonts w:ascii="DejaVu Serif" w:eastAsia="DejaVu Serif" w:hAnsi="DejaVu Serif"/>
          <w:color w:val="000000"/>
          <w:sz w:val="20"/>
        </w:rPr>
        <w:t>16</w:t>
      </w:r>
    </w:p>
    <w:p w14:paraId="4915B18B" w14:textId="77777777" w:rsidR="00EB2DED" w:rsidRDefault="00000000">
      <w:pPr>
        <w:autoSpaceDE w:val="0"/>
        <w:autoSpaceDN w:val="0"/>
        <w:spacing w:before="82" w:after="0" w:line="240" w:lineRule="auto"/>
        <w:ind w:right="84"/>
        <w:jc w:val="right"/>
      </w:pPr>
      <w:r>
        <w:rPr>
          <w:rFonts w:ascii="DejaVu Serif" w:eastAsia="DejaVu Serif" w:hAnsi="DejaVu Serif"/>
          <w:color w:val="282D35"/>
          <w:sz w:val="14"/>
        </w:rPr>
        <w:t>© 2014-2024 AnalystPrep.</w:t>
      </w:r>
    </w:p>
    <w:p w14:paraId="6048EB13" w14:textId="77777777" w:rsidR="00EB2DED" w:rsidRDefault="00EB2DED">
      <w:pPr>
        <w:sectPr w:rsidR="00EB2DED">
          <w:pgSz w:w="12240" w:h="15840"/>
          <w:pgMar w:top="588" w:right="1084" w:bottom="332" w:left="1146" w:header="720" w:footer="720" w:gutter="0"/>
          <w:cols w:space="720"/>
          <w:docGrid w:linePitch="360"/>
        </w:sectPr>
      </w:pPr>
    </w:p>
    <w:p w14:paraId="686F1FFA" w14:textId="77777777" w:rsidR="00EB2DED" w:rsidRDefault="00EB2DED">
      <w:pPr>
        <w:autoSpaceDE w:val="0"/>
        <w:autoSpaceDN w:val="0"/>
        <w:spacing w:after="366" w:line="220" w:lineRule="exact"/>
      </w:pPr>
    </w:p>
    <w:p w14:paraId="0A2A9F21" w14:textId="77777777" w:rsidR="00EB2DED" w:rsidRDefault="00000000">
      <w:pPr>
        <w:autoSpaceDE w:val="0"/>
        <w:autoSpaceDN w:val="0"/>
        <w:spacing w:after="0" w:line="262" w:lineRule="auto"/>
      </w:pPr>
      <w:r>
        <w:rPr>
          <w:rFonts w:ascii="DejaVu Serif" w:eastAsia="DejaVu Serif" w:hAnsi="DejaVu Serif"/>
          <w:color w:val="282D35"/>
          <w:sz w:val="20"/>
        </w:rPr>
        <w:t>Q.1305 Calculate the geometric mean of a fund that returned -22%, 18%, 9%, 6% and -2% in 5 years.</w:t>
      </w:r>
    </w:p>
    <w:p w14:paraId="20275848" w14:textId="77777777" w:rsidR="00EB2DED" w:rsidRDefault="00000000">
      <w:pPr>
        <w:tabs>
          <w:tab w:val="left" w:pos="780"/>
        </w:tabs>
        <w:autoSpaceDE w:val="0"/>
        <w:autoSpaceDN w:val="0"/>
        <w:spacing w:before="346" w:after="0" w:line="427" w:lineRule="auto"/>
        <w:ind w:right="7344"/>
      </w:pPr>
      <w:r>
        <w:tab/>
      </w:r>
      <w:r>
        <w:rPr>
          <w:rFonts w:ascii="DejaVu Serif" w:eastAsia="DejaVu Serif" w:hAnsi="DejaVu Serif"/>
          <w:color w:val="282D35"/>
          <w:sz w:val="20"/>
        </w:rPr>
        <w:t xml:space="preserve">A. 0.83% </w:t>
      </w:r>
      <w:r>
        <w:br/>
      </w:r>
      <w:r>
        <w:tab/>
      </w:r>
      <w:r>
        <w:rPr>
          <w:rFonts w:ascii="DejaVu Serif" w:eastAsia="DejaVu Serif" w:hAnsi="DejaVu Serif"/>
          <w:color w:val="282D35"/>
          <w:sz w:val="20"/>
        </w:rPr>
        <w:t xml:space="preserve">B. 6% </w:t>
      </w:r>
      <w:r>
        <w:br/>
      </w:r>
      <w:r>
        <w:tab/>
      </w:r>
      <w:r>
        <w:rPr>
          <w:rFonts w:ascii="DejaVu Serif" w:eastAsia="DejaVu Serif" w:hAnsi="DejaVu Serif"/>
          <w:color w:val="282D35"/>
          <w:sz w:val="20"/>
        </w:rPr>
        <w:t xml:space="preserve">C. 18% </w:t>
      </w:r>
      <w:r>
        <w:br/>
      </w: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20728AD7" w14:textId="77777777" w:rsidR="00EB2DED" w:rsidRDefault="00000000">
      <w:pPr>
        <w:autoSpaceDE w:val="0"/>
        <w:autoSpaceDN w:val="0"/>
        <w:spacing w:before="682" w:after="0" w:line="283" w:lineRule="auto"/>
        <w:jc w:val="center"/>
      </w:pPr>
      <w:r>
        <w:rPr>
          <w:rFonts w:ascii="DejaVu Serif" w:eastAsia="DejaVu Serif" w:hAnsi="DejaVu Serif"/>
          <w:color w:val="282D35"/>
          <w:sz w:val="20"/>
        </w:rPr>
        <w:t>Geometric mean = ((0.78)(1.18)(1.09)(1.06)(0.98))</w:t>
      </w:r>
      <w:r>
        <w:rPr>
          <w:rFonts w:ascii="DejaVu Serif" w:eastAsia="DejaVu Serif" w:hAnsi="DejaVu Serif"/>
          <w:color w:val="282D35"/>
          <w:sz w:val="14"/>
        </w:rPr>
        <w:t>1/5</w:t>
      </w:r>
      <w:r>
        <w:rPr>
          <w:rFonts w:ascii="DejaVu Serif" w:eastAsia="DejaVu Serif" w:hAnsi="DejaVu Serif"/>
          <w:color w:val="282D35"/>
          <w:sz w:val="20"/>
        </w:rPr>
        <w:t>−1 = 0.83%</w:t>
      </w:r>
    </w:p>
    <w:p w14:paraId="654514EC" w14:textId="77777777" w:rsidR="00EB2DED" w:rsidRDefault="00000000">
      <w:pPr>
        <w:autoSpaceDE w:val="0"/>
        <w:autoSpaceDN w:val="0"/>
        <w:spacing w:before="404" w:after="0" w:line="257" w:lineRule="auto"/>
        <w:ind w:right="26"/>
        <w:jc w:val="both"/>
      </w:pPr>
      <w:r>
        <w:rPr>
          <w:rFonts w:ascii="DejaVu Serif" w:eastAsia="DejaVu Serif" w:hAnsi="DejaVu Serif"/>
          <w:b/>
          <w:color w:val="444444"/>
          <w:sz w:val="20"/>
        </w:rPr>
        <w:t>B is incorrect.</w:t>
      </w:r>
      <w:r>
        <w:rPr>
          <w:rFonts w:ascii="DejaVu Serif" w:eastAsia="DejaVu Serif" w:hAnsi="DejaVu Serif"/>
          <w:color w:val="282D35"/>
          <w:sz w:val="20"/>
        </w:rPr>
        <w:t xml:space="preserve"> Calculating a simple average of the returns or misunderstanding the formula for geometric mean could lead to an incorrect answer such as 6%. This does not accurately reflect the compounded growth rate of the investment over the period. </w:t>
      </w:r>
    </w:p>
    <w:p w14:paraId="26409221" w14:textId="77777777" w:rsidR="00EB2DED" w:rsidRDefault="00000000">
      <w:pPr>
        <w:autoSpaceDE w:val="0"/>
        <w:autoSpaceDN w:val="0"/>
        <w:spacing w:before="24" w:after="0" w:line="240" w:lineRule="auto"/>
      </w:pPr>
      <w:r>
        <w:rPr>
          <w:rFonts w:ascii="DejaVu Serif" w:eastAsia="DejaVu Serif" w:hAnsi="DejaVu Serif"/>
          <w:b/>
          <w:color w:val="444444"/>
          <w:sz w:val="20"/>
        </w:rPr>
        <w:t xml:space="preserve">C is incorrect. </w:t>
      </w:r>
      <w:r>
        <w:rPr>
          <w:rFonts w:ascii="DejaVu Serif" w:eastAsia="DejaVu Serif" w:hAnsi="DejaVu Serif"/>
          <w:color w:val="282D35"/>
          <w:sz w:val="20"/>
        </w:rPr>
        <w:t>An answer of 18% significantly overestimates the performance of the fund.</w:t>
      </w:r>
    </w:p>
    <w:p w14:paraId="1632C126" w14:textId="77777777" w:rsidR="00EB2DED" w:rsidRDefault="00000000">
      <w:pPr>
        <w:autoSpaceDE w:val="0"/>
        <w:autoSpaceDN w:val="0"/>
        <w:spacing w:before="212" w:after="0" w:line="240" w:lineRule="auto"/>
        <w:jc w:val="center"/>
      </w:pPr>
      <w:r>
        <w:rPr>
          <w:noProof/>
        </w:rPr>
        <w:drawing>
          <wp:inline distT="0" distB="0" distL="0" distR="0" wp14:anchorId="3A8B8E2D" wp14:editId="16DA2EB7">
            <wp:extent cx="6299200" cy="25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34289B62" w14:textId="77777777" w:rsidR="00EB2DED" w:rsidRDefault="00000000">
      <w:pPr>
        <w:tabs>
          <w:tab w:val="left" w:pos="8020"/>
        </w:tabs>
        <w:autoSpaceDE w:val="0"/>
        <w:autoSpaceDN w:val="0"/>
        <w:spacing w:before="8354" w:after="0" w:line="288" w:lineRule="auto"/>
        <w:ind w:left="4832"/>
      </w:pPr>
      <w:r>
        <w:rPr>
          <w:rFonts w:ascii="DejaVu Serif" w:eastAsia="DejaVu Serif" w:hAnsi="DejaVu Serif"/>
          <w:color w:val="000000"/>
          <w:sz w:val="20"/>
        </w:rPr>
        <w:t>17</w:t>
      </w:r>
      <w:r>
        <w:br/>
      </w:r>
      <w:r>
        <w:rPr>
          <w:rFonts w:ascii="DejaVu Serif" w:eastAsia="DejaVu Serif" w:hAnsi="DejaVu Serif"/>
          <w:color w:val="282D35"/>
          <w:sz w:val="14"/>
        </w:rPr>
        <w:t>© 2014-2024 AnalystPrep.</w:t>
      </w:r>
    </w:p>
    <w:p w14:paraId="14DDCA82" w14:textId="77777777" w:rsidR="00EB2DED" w:rsidRDefault="00EB2DED">
      <w:pPr>
        <w:sectPr w:rsidR="00EB2DED">
          <w:pgSz w:w="12240" w:h="15840"/>
          <w:pgMar w:top="588" w:right="1140" w:bottom="332" w:left="1160" w:header="720" w:footer="720" w:gutter="0"/>
          <w:cols w:space="720"/>
          <w:docGrid w:linePitch="360"/>
        </w:sectPr>
      </w:pPr>
    </w:p>
    <w:p w14:paraId="1BAE90C8" w14:textId="77777777" w:rsidR="00EB2DED" w:rsidRDefault="00EB2DED">
      <w:pPr>
        <w:autoSpaceDE w:val="0"/>
        <w:autoSpaceDN w:val="0"/>
        <w:spacing w:after="366" w:line="220" w:lineRule="exact"/>
      </w:pPr>
    </w:p>
    <w:p w14:paraId="12F4FAF0" w14:textId="77777777" w:rsidR="00EB2DED" w:rsidRDefault="00000000">
      <w:pPr>
        <w:autoSpaceDE w:val="0"/>
        <w:autoSpaceDN w:val="0"/>
        <w:spacing w:after="0" w:line="271" w:lineRule="auto"/>
        <w:ind w:right="30"/>
        <w:jc w:val="both"/>
      </w:pPr>
      <w:r>
        <w:rPr>
          <w:rFonts w:ascii="DejaVu Serif" w:eastAsia="DejaVu Serif" w:hAnsi="DejaVu Serif"/>
          <w:color w:val="282D35"/>
          <w:sz w:val="20"/>
        </w:rPr>
        <w:t>Q.1317 An investment grows in value from $1000 to $1352. However, the investor had invested $500 of his money and the remaining $500 was borrowed money. Assuming no interest, the return on the leveraged position is closest to:</w:t>
      </w:r>
    </w:p>
    <w:p w14:paraId="5B4B7817"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70%.</w:t>
      </w:r>
    </w:p>
    <w:p w14:paraId="794AFF51"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35%.</w:t>
      </w:r>
    </w:p>
    <w:p w14:paraId="4D31B505"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105%.</w:t>
      </w:r>
    </w:p>
    <w:p w14:paraId="06FA5E8E" w14:textId="77777777" w:rsidR="00EB2DED" w:rsidRDefault="00000000">
      <w:pPr>
        <w:autoSpaceDE w:val="0"/>
        <w:autoSpaceDN w:val="0"/>
        <w:spacing w:before="244" w:after="0"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4E0A29FA" w14:textId="77777777" w:rsidR="00EB2DED" w:rsidRDefault="00000000">
      <w:pPr>
        <w:autoSpaceDE w:val="0"/>
        <w:autoSpaceDN w:val="0"/>
        <w:spacing w:before="726" w:after="286" w:line="252" w:lineRule="auto"/>
      </w:pPr>
      <w:r>
        <w:rPr>
          <w:rFonts w:ascii="DejaVu Serif" w:eastAsia="DejaVu Serif" w:hAnsi="DejaVu Serif"/>
          <w:color w:val="282D35"/>
          <w:sz w:val="20"/>
        </w:rPr>
        <w:t>If the entire $1000 was the investor’s money, then it is an unleveraged position, and the investor’s returns would be:</w:t>
      </w:r>
    </w:p>
    <w:tbl>
      <w:tblPr>
        <w:tblW w:w="0" w:type="auto"/>
        <w:tblInd w:w="1780" w:type="dxa"/>
        <w:tblLayout w:type="fixed"/>
        <w:tblLook w:val="04A0" w:firstRow="1" w:lastRow="0" w:firstColumn="1" w:lastColumn="0" w:noHBand="0" w:noVBand="1"/>
      </w:tblPr>
      <w:tblGrid>
        <w:gridCol w:w="2180"/>
        <w:gridCol w:w="4180"/>
      </w:tblGrid>
      <w:tr w:rsidR="00EB2DED" w14:paraId="4EDDA90B" w14:textId="77777777">
        <w:trPr>
          <w:trHeight w:hRule="exact" w:val="694"/>
        </w:trPr>
        <w:tc>
          <w:tcPr>
            <w:tcW w:w="2180" w:type="dxa"/>
            <w:tcMar>
              <w:left w:w="0" w:type="dxa"/>
              <w:right w:w="0" w:type="dxa"/>
            </w:tcMar>
          </w:tcPr>
          <w:p w14:paraId="76F94517" w14:textId="77777777" w:rsidR="00EB2DED" w:rsidRDefault="00000000">
            <w:pPr>
              <w:autoSpaceDE w:val="0"/>
              <w:autoSpaceDN w:val="0"/>
              <w:spacing w:before="240" w:after="0" w:line="259" w:lineRule="auto"/>
              <w:ind w:right="34"/>
              <w:jc w:val="right"/>
            </w:pPr>
            <w:r>
              <w:rPr>
                <w:rFonts w:ascii="DejaVu Serif" w:eastAsia="DejaVu Serif" w:hAnsi="DejaVu Serif"/>
                <w:color w:val="282D35"/>
                <w:sz w:val="20"/>
              </w:rPr>
              <w:t>R =</w:t>
            </w:r>
          </w:p>
        </w:tc>
        <w:tc>
          <w:tcPr>
            <w:tcW w:w="4180" w:type="dxa"/>
            <w:tcMar>
              <w:left w:w="0" w:type="dxa"/>
              <w:right w:w="0" w:type="dxa"/>
            </w:tcMar>
          </w:tcPr>
          <w:p w14:paraId="53DC8B6D" w14:textId="77777777" w:rsidR="00EB2DED" w:rsidRDefault="00000000">
            <w:pPr>
              <w:tabs>
                <w:tab w:val="left" w:pos="440"/>
                <w:tab w:val="left" w:pos="1540"/>
              </w:tabs>
              <w:autoSpaceDE w:val="0"/>
              <w:autoSpaceDN w:val="0"/>
              <w:spacing w:before="60" w:after="0" w:line="245" w:lineRule="auto"/>
              <w:ind w:left="40" w:right="1728"/>
            </w:pPr>
            <w:r>
              <w:rPr>
                <w:rFonts w:ascii="DejaVu Serif" w:eastAsia="DejaVu Serif" w:hAnsi="DejaVu Serif"/>
                <w:color w:val="282D35"/>
                <w:sz w:val="20"/>
              </w:rPr>
              <w:t xml:space="preserve">(1,352 −1, 000) </w:t>
            </w:r>
            <w:r>
              <w:br/>
            </w:r>
            <w:r>
              <w:tab/>
            </w:r>
            <w:r>
              <w:tab/>
            </w:r>
            <w:r>
              <w:rPr>
                <w:rFonts w:ascii="DejaVu Serif" w:eastAsia="DejaVu Serif" w:hAnsi="DejaVu Serif"/>
                <w:color w:val="282D35"/>
                <w:sz w:val="20"/>
              </w:rPr>
              <w:t xml:space="preserve">= 35.2% </w:t>
            </w:r>
            <w:r>
              <w:tab/>
            </w:r>
            <w:r>
              <w:rPr>
                <w:rFonts w:ascii="DejaVu Serif" w:eastAsia="DejaVu Serif" w:hAnsi="DejaVu Serif"/>
                <w:color w:val="282D35"/>
                <w:sz w:val="20"/>
              </w:rPr>
              <w:t>1,000</w:t>
            </w:r>
          </w:p>
        </w:tc>
      </w:tr>
    </w:tbl>
    <w:p w14:paraId="28AAD9AC" w14:textId="77777777" w:rsidR="00EB2DED" w:rsidRDefault="00000000">
      <w:pPr>
        <w:autoSpaceDE w:val="0"/>
        <w:autoSpaceDN w:val="0"/>
        <w:spacing w:before="326" w:after="286" w:line="252" w:lineRule="auto"/>
      </w:pPr>
      <w:r>
        <w:rPr>
          <w:rFonts w:ascii="DejaVu Serif" w:eastAsia="DejaVu Serif" w:hAnsi="DejaVu Serif"/>
          <w:color w:val="282D35"/>
          <w:sz w:val="20"/>
        </w:rPr>
        <w:t>Since the investor had invested $500 of his money and the remaining $500 was borrowed money, this is a leveraged position. Assuming no interest cost, the return on the leveraged position is:</w:t>
      </w:r>
    </w:p>
    <w:tbl>
      <w:tblPr>
        <w:tblW w:w="0" w:type="auto"/>
        <w:tblInd w:w="1780" w:type="dxa"/>
        <w:tblLayout w:type="fixed"/>
        <w:tblLook w:val="04A0" w:firstRow="1" w:lastRow="0" w:firstColumn="1" w:lastColumn="0" w:noHBand="0" w:noVBand="1"/>
      </w:tblPr>
      <w:tblGrid>
        <w:gridCol w:w="2180"/>
        <w:gridCol w:w="4180"/>
      </w:tblGrid>
      <w:tr w:rsidR="00EB2DED" w14:paraId="5D423591" w14:textId="77777777">
        <w:trPr>
          <w:trHeight w:hRule="exact" w:val="694"/>
        </w:trPr>
        <w:tc>
          <w:tcPr>
            <w:tcW w:w="2180" w:type="dxa"/>
            <w:tcMar>
              <w:left w:w="0" w:type="dxa"/>
              <w:right w:w="0" w:type="dxa"/>
            </w:tcMar>
          </w:tcPr>
          <w:p w14:paraId="3D6D6AAF" w14:textId="77777777" w:rsidR="00EB2DED" w:rsidRDefault="00000000">
            <w:pPr>
              <w:autoSpaceDE w:val="0"/>
              <w:autoSpaceDN w:val="0"/>
              <w:spacing w:before="240" w:after="0" w:line="259" w:lineRule="auto"/>
              <w:ind w:right="34"/>
              <w:jc w:val="right"/>
            </w:pPr>
            <w:r>
              <w:rPr>
                <w:rFonts w:ascii="DejaVu Serif" w:eastAsia="DejaVu Serif" w:hAnsi="DejaVu Serif"/>
                <w:color w:val="282D35"/>
                <w:sz w:val="20"/>
              </w:rPr>
              <w:t>R =</w:t>
            </w:r>
          </w:p>
        </w:tc>
        <w:tc>
          <w:tcPr>
            <w:tcW w:w="4180" w:type="dxa"/>
            <w:tcMar>
              <w:left w:w="0" w:type="dxa"/>
              <w:right w:w="0" w:type="dxa"/>
            </w:tcMar>
          </w:tcPr>
          <w:p w14:paraId="29A29531" w14:textId="77777777" w:rsidR="00EB2DED" w:rsidRDefault="00000000">
            <w:pPr>
              <w:tabs>
                <w:tab w:val="left" w:pos="560"/>
                <w:tab w:val="left" w:pos="1540"/>
              </w:tabs>
              <w:autoSpaceDE w:val="0"/>
              <w:autoSpaceDN w:val="0"/>
              <w:spacing w:before="60" w:after="0" w:line="245" w:lineRule="auto"/>
              <w:ind w:left="40" w:right="1728"/>
            </w:pPr>
            <w:r>
              <w:rPr>
                <w:rFonts w:ascii="DejaVu Serif" w:eastAsia="DejaVu Serif" w:hAnsi="DejaVu Serif"/>
                <w:color w:val="282D35"/>
                <w:sz w:val="20"/>
              </w:rPr>
              <w:t xml:space="preserve">(1,352 −1, 000) </w:t>
            </w:r>
            <w:r>
              <w:br/>
            </w:r>
            <w:r>
              <w:tab/>
            </w:r>
            <w:r>
              <w:tab/>
            </w:r>
            <w:r>
              <w:rPr>
                <w:rFonts w:ascii="DejaVu Serif" w:eastAsia="DejaVu Serif" w:hAnsi="DejaVu Serif"/>
                <w:color w:val="282D35"/>
                <w:sz w:val="20"/>
              </w:rPr>
              <w:t xml:space="preserve">= 70.4% </w:t>
            </w:r>
            <w:r>
              <w:tab/>
            </w:r>
            <w:r>
              <w:rPr>
                <w:rFonts w:ascii="DejaVu Serif" w:eastAsia="DejaVu Serif" w:hAnsi="DejaVu Serif"/>
                <w:color w:val="282D35"/>
                <w:sz w:val="20"/>
              </w:rPr>
              <w:t>500</w:t>
            </w:r>
          </w:p>
        </w:tc>
      </w:tr>
    </w:tbl>
    <w:p w14:paraId="500DE16E" w14:textId="77777777" w:rsidR="00EB2DED" w:rsidRDefault="00000000">
      <w:pPr>
        <w:autoSpaceDE w:val="0"/>
        <w:autoSpaceDN w:val="0"/>
        <w:spacing w:before="284" w:after="0" w:line="262" w:lineRule="auto"/>
        <w:ind w:right="22"/>
        <w:jc w:val="both"/>
      </w:pPr>
      <w:r>
        <w:rPr>
          <w:rFonts w:ascii="DejaVu Serif" w:eastAsia="DejaVu Serif" w:hAnsi="DejaVu Serif"/>
          <w:b/>
          <w:color w:val="444444"/>
          <w:sz w:val="20"/>
        </w:rPr>
        <w:t>B is incorrect.</w:t>
      </w:r>
      <w:r>
        <w:rPr>
          <w:rFonts w:ascii="DejaVu Serif" w:eastAsia="DejaVu Serif" w:hAnsi="DejaVu Serif"/>
          <w:color w:val="282D35"/>
          <w:sz w:val="20"/>
        </w:rPr>
        <w:t xml:space="preserve"> The 35% return would be accurate if the investment was not leveraged, meaning if the entire $1000 was the investor's own money. This calculation reflects the simple gain on the total investment without considering the effects of leverage. It's a common mistake to overlook the impact of borrowing on the return calculations, which significantly alters the outcome in scenarios involving leveraged investments. </w:t>
      </w:r>
    </w:p>
    <w:p w14:paraId="3F8E0610" w14:textId="77777777" w:rsidR="00EB2DED" w:rsidRDefault="00000000">
      <w:pPr>
        <w:autoSpaceDE w:val="0"/>
        <w:autoSpaceDN w:val="0"/>
        <w:spacing w:before="24" w:after="0" w:line="262" w:lineRule="auto"/>
        <w:ind w:right="22"/>
        <w:jc w:val="both"/>
      </w:pPr>
      <w:r>
        <w:rPr>
          <w:rFonts w:ascii="DejaVu Serif" w:eastAsia="DejaVu Serif" w:hAnsi="DejaVu Serif"/>
          <w:b/>
          <w:color w:val="444444"/>
          <w:sz w:val="20"/>
        </w:rPr>
        <w:t>C is incorrect.</w:t>
      </w:r>
      <w:r>
        <w:rPr>
          <w:rFonts w:ascii="DejaVu Serif" w:eastAsia="DejaVu Serif" w:hAnsi="DejaVu Serif"/>
          <w:color w:val="282D35"/>
          <w:sz w:val="20"/>
        </w:rPr>
        <w:t xml:space="preserve"> A return of 105% would imply an even greater amplification of the investment's performance than what is actually achieved through the leverage used in this scenario. This option might result from a misunderstanding of how leverage impacts returns or a miscalculation involving the proportion of borrowed funds to own funds. It's essential to accurately calculate the return on the equity portion of a leveraged investment to understand the true impact of leverage on investment performance.</w:t>
      </w:r>
    </w:p>
    <w:p w14:paraId="468B6A21" w14:textId="77777777" w:rsidR="00EB2DED" w:rsidRDefault="00000000">
      <w:pPr>
        <w:autoSpaceDE w:val="0"/>
        <w:autoSpaceDN w:val="0"/>
        <w:spacing w:before="212" w:after="0" w:line="240" w:lineRule="auto"/>
        <w:jc w:val="center"/>
      </w:pPr>
      <w:r>
        <w:rPr>
          <w:noProof/>
        </w:rPr>
        <w:drawing>
          <wp:inline distT="0" distB="0" distL="0" distR="0" wp14:anchorId="4B3ED834" wp14:editId="44F925CC">
            <wp:extent cx="6299200" cy="25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6D73576A" w14:textId="77777777" w:rsidR="00EB2DED" w:rsidRDefault="00000000">
      <w:pPr>
        <w:autoSpaceDE w:val="0"/>
        <w:autoSpaceDN w:val="0"/>
        <w:spacing w:before="3334" w:after="0" w:line="240" w:lineRule="auto"/>
        <w:jc w:val="center"/>
      </w:pPr>
      <w:r>
        <w:rPr>
          <w:rFonts w:ascii="DejaVu Serif" w:eastAsia="DejaVu Serif" w:hAnsi="DejaVu Serif"/>
          <w:color w:val="000000"/>
          <w:sz w:val="20"/>
        </w:rPr>
        <w:t>18</w:t>
      </w:r>
    </w:p>
    <w:p w14:paraId="7CED7F21"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3E331E7B" w14:textId="77777777" w:rsidR="00EB2DED" w:rsidRDefault="00EB2DED">
      <w:pPr>
        <w:sectPr w:rsidR="00EB2DED">
          <w:pgSz w:w="12240" w:h="15840"/>
          <w:pgMar w:top="588" w:right="1140" w:bottom="332" w:left="1160" w:header="720" w:footer="720" w:gutter="0"/>
          <w:cols w:space="720"/>
          <w:docGrid w:linePitch="360"/>
        </w:sectPr>
      </w:pPr>
    </w:p>
    <w:p w14:paraId="4A253A83" w14:textId="77777777" w:rsidR="00EB2DED" w:rsidRDefault="00EB2DED">
      <w:pPr>
        <w:autoSpaceDE w:val="0"/>
        <w:autoSpaceDN w:val="0"/>
        <w:spacing w:after="366" w:line="220" w:lineRule="exact"/>
      </w:pPr>
    </w:p>
    <w:p w14:paraId="114287AA" w14:textId="77777777" w:rsidR="00EB2DED" w:rsidRDefault="00000000">
      <w:pPr>
        <w:autoSpaceDE w:val="0"/>
        <w:autoSpaceDN w:val="0"/>
        <w:spacing w:after="0" w:line="240" w:lineRule="auto"/>
        <w:ind w:left="14"/>
      </w:pPr>
      <w:r>
        <w:rPr>
          <w:rFonts w:ascii="DejaVu Serif" w:eastAsia="DejaVu Serif" w:hAnsi="DejaVu Serif"/>
          <w:color w:val="282D35"/>
          <w:sz w:val="20"/>
        </w:rPr>
        <w:t>Q.1318 A portfolio return which is calculated after deducting fees from its return is called:</w:t>
      </w:r>
    </w:p>
    <w:p w14:paraId="405B3097"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Gross return.</w:t>
      </w:r>
    </w:p>
    <w:p w14:paraId="0563F4AA"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Net return.</w:t>
      </w:r>
    </w:p>
    <w:p w14:paraId="66ADCF22"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Geometric return.</w:t>
      </w:r>
    </w:p>
    <w:p w14:paraId="34F04017"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p w14:paraId="7FD78C0B" w14:textId="77777777" w:rsidR="00EB2DED" w:rsidRDefault="00000000">
      <w:pPr>
        <w:autoSpaceDE w:val="0"/>
        <w:autoSpaceDN w:val="0"/>
        <w:spacing w:before="726" w:after="0" w:line="262" w:lineRule="auto"/>
        <w:ind w:left="14" w:right="82"/>
        <w:jc w:val="both"/>
      </w:pPr>
      <w:r>
        <w:rPr>
          <w:rFonts w:ascii="DejaVu Serif" w:eastAsia="DejaVu Serif" w:hAnsi="DejaVu Serif"/>
          <w:color w:val="282D35"/>
          <w:sz w:val="20"/>
        </w:rPr>
        <w:t xml:space="preserve">Net return is calculated after deducting management fees. This is because net return takes into account all costs associated with managing and operating the investment, including management fees, performance fees, and other expenses. By deducting these fees, the net return provides a more accurate reflection of the actual return the investor receives. It is an essential measure for investors to consider, as it shows the real performance of their investment after all costs have been accounted for. </w:t>
      </w:r>
    </w:p>
    <w:p w14:paraId="0B246C19" w14:textId="77777777" w:rsidR="00EB2DED" w:rsidRDefault="00000000">
      <w:pPr>
        <w:autoSpaceDE w:val="0"/>
        <w:autoSpaceDN w:val="0"/>
        <w:spacing w:before="24" w:after="0" w:line="262" w:lineRule="auto"/>
        <w:ind w:left="14" w:right="86"/>
        <w:jc w:val="both"/>
      </w:pPr>
      <w:r>
        <w:rPr>
          <w:rFonts w:ascii="DejaVu Serif" w:eastAsia="DejaVu Serif" w:hAnsi="DejaVu Serif"/>
          <w:b/>
          <w:color w:val="444444"/>
          <w:sz w:val="20"/>
        </w:rPr>
        <w:t>A is incorrect.</w:t>
      </w:r>
      <w:r>
        <w:rPr>
          <w:rFonts w:ascii="DejaVu Serif" w:eastAsia="DejaVu Serif" w:hAnsi="DejaVu Serif"/>
          <w:color w:val="282D35"/>
          <w:sz w:val="20"/>
        </w:rPr>
        <w:t xml:space="preserve"> Gross return refers to the total return on an investment before any fees, expenses, or taxes are deducted. It represents the raw earnings of the portfolio without considering the costs that affect the investor's actual gains. While gross return can be useful for comparing the performance of different investments without the variable of differing fee structures, it does not provide a realistic view of what the investor will ultimately receive. </w:t>
      </w:r>
    </w:p>
    <w:p w14:paraId="0F53B65B" w14:textId="77777777" w:rsidR="00EB2DED" w:rsidRDefault="00000000">
      <w:pPr>
        <w:autoSpaceDE w:val="0"/>
        <w:autoSpaceDN w:val="0"/>
        <w:spacing w:before="284" w:after="0" w:line="262" w:lineRule="auto"/>
        <w:ind w:left="14" w:right="80"/>
        <w:jc w:val="both"/>
      </w:pPr>
      <w:r>
        <w:rPr>
          <w:rFonts w:ascii="DejaVu Serif" w:eastAsia="DejaVu Serif" w:hAnsi="DejaVu Serif"/>
          <w:b/>
          <w:color w:val="444444"/>
          <w:sz w:val="20"/>
        </w:rPr>
        <w:t>C is incorrect.</w:t>
      </w:r>
      <w:r>
        <w:rPr>
          <w:rFonts w:ascii="DejaVu Serif" w:eastAsia="DejaVu Serif" w:hAnsi="DejaVu Serif"/>
          <w:color w:val="282D35"/>
          <w:sz w:val="20"/>
        </w:rPr>
        <w:t xml:space="preserve"> Geometric return, also known as the compound annual growth rate (CAGR), is a different concept altogether. It measures the average rate of return of an investment over a specified time period, assuming the investment has been compounding over that time. The geometric return is useful for comparing the performance of investments over time, taking into account the effect of compounding. However, it does not specifically refer to the deduction of fees or expenses from the return. </w:t>
      </w:r>
    </w:p>
    <w:p w14:paraId="1987682D" w14:textId="77777777" w:rsidR="00EB2DED" w:rsidRDefault="00000000">
      <w:pPr>
        <w:autoSpaceDE w:val="0"/>
        <w:autoSpaceDN w:val="0"/>
        <w:spacing w:before="284" w:after="0" w:line="257" w:lineRule="auto"/>
        <w:ind w:right="20"/>
        <w:jc w:val="both"/>
      </w:pPr>
      <w:r>
        <w:rPr>
          <w:rFonts w:ascii="DejaVu Serif" w:eastAsia="DejaVu Serif" w:hAnsi="DejaVu Serif"/>
          <w:b/>
          <w:color w:val="444444"/>
          <w:sz w:val="20"/>
        </w:rPr>
        <w:t>CFA Level I, Portfolio Management, Learning Module 1: Portfolio Risk &amp; Return: Part I. LOS (g): Describe and interpret the minimum-variance and efficient frontiers of risky assets and the global minimum-variance portfolio.</w:t>
      </w:r>
    </w:p>
    <w:p w14:paraId="7AB432C7" w14:textId="77777777" w:rsidR="00EB2DED" w:rsidRDefault="00000000">
      <w:pPr>
        <w:autoSpaceDE w:val="0"/>
        <w:autoSpaceDN w:val="0"/>
        <w:spacing w:before="212" w:after="0" w:line="240" w:lineRule="auto"/>
        <w:jc w:val="center"/>
      </w:pPr>
      <w:r>
        <w:rPr>
          <w:noProof/>
        </w:rPr>
        <w:drawing>
          <wp:inline distT="0" distB="0" distL="0" distR="0" wp14:anchorId="252BD3F5" wp14:editId="1D6F3779">
            <wp:extent cx="6299200" cy="2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6E0CF17A" w14:textId="77777777" w:rsidR="00EB2DED" w:rsidRDefault="00000000">
      <w:pPr>
        <w:autoSpaceDE w:val="0"/>
        <w:autoSpaceDN w:val="0"/>
        <w:spacing w:before="4594" w:after="0" w:line="240" w:lineRule="auto"/>
        <w:jc w:val="center"/>
      </w:pPr>
      <w:r>
        <w:rPr>
          <w:rFonts w:ascii="DejaVu Serif" w:eastAsia="DejaVu Serif" w:hAnsi="DejaVu Serif"/>
          <w:color w:val="000000"/>
          <w:sz w:val="20"/>
        </w:rPr>
        <w:t>19</w:t>
      </w:r>
    </w:p>
    <w:p w14:paraId="0198D8D3" w14:textId="77777777" w:rsidR="00EB2DED" w:rsidRDefault="00000000">
      <w:pPr>
        <w:autoSpaceDE w:val="0"/>
        <w:autoSpaceDN w:val="0"/>
        <w:spacing w:before="82" w:after="0" w:line="240" w:lineRule="auto"/>
        <w:ind w:right="84"/>
        <w:jc w:val="right"/>
      </w:pPr>
      <w:r>
        <w:rPr>
          <w:rFonts w:ascii="DejaVu Serif" w:eastAsia="DejaVu Serif" w:hAnsi="DejaVu Serif"/>
          <w:color w:val="282D35"/>
          <w:sz w:val="14"/>
        </w:rPr>
        <w:t>© 2014-2024 AnalystPrep.</w:t>
      </w:r>
    </w:p>
    <w:p w14:paraId="5FC2C1BC" w14:textId="77777777" w:rsidR="00EB2DED" w:rsidRDefault="00EB2DED">
      <w:pPr>
        <w:sectPr w:rsidR="00EB2DED">
          <w:pgSz w:w="12240" w:h="15840"/>
          <w:pgMar w:top="588" w:right="1084" w:bottom="332" w:left="1146" w:header="720" w:footer="720" w:gutter="0"/>
          <w:cols w:space="720"/>
          <w:docGrid w:linePitch="360"/>
        </w:sectPr>
      </w:pPr>
    </w:p>
    <w:p w14:paraId="4D8F3425" w14:textId="77777777" w:rsidR="00EB2DED" w:rsidRDefault="00EB2DED">
      <w:pPr>
        <w:autoSpaceDE w:val="0"/>
        <w:autoSpaceDN w:val="0"/>
        <w:spacing w:after="366" w:line="220" w:lineRule="exact"/>
      </w:pPr>
    </w:p>
    <w:p w14:paraId="09D0557F" w14:textId="77777777" w:rsidR="00EB2DED" w:rsidRDefault="00000000">
      <w:pPr>
        <w:autoSpaceDE w:val="0"/>
        <w:autoSpaceDN w:val="0"/>
        <w:spacing w:after="0" w:line="262" w:lineRule="auto"/>
        <w:ind w:firstLine="14"/>
      </w:pPr>
      <w:r>
        <w:rPr>
          <w:rFonts w:ascii="DejaVu Serif" w:eastAsia="DejaVu Serif" w:hAnsi="DejaVu Serif"/>
          <w:color w:val="282D35"/>
          <w:sz w:val="20"/>
        </w:rPr>
        <w:t>Q.1319 A 3-year fund returned -3%, 6% and 8% respectively. The geometric mean for this fund is closest to:</w:t>
      </w:r>
    </w:p>
    <w:p w14:paraId="186CABC0"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3.55%.</w:t>
      </w:r>
    </w:p>
    <w:p w14:paraId="1C05AA96"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4%.</w:t>
      </w:r>
    </w:p>
    <w:p w14:paraId="206DFB0F"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2.78%.</w:t>
      </w:r>
    </w:p>
    <w:p w14:paraId="36453BA0"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190D466A" w14:textId="77777777" w:rsidR="00EB2DED" w:rsidRDefault="00000000">
      <w:pPr>
        <w:autoSpaceDE w:val="0"/>
        <w:autoSpaceDN w:val="0"/>
        <w:spacing w:before="682" w:after="0" w:line="283" w:lineRule="auto"/>
        <w:jc w:val="center"/>
      </w:pPr>
      <w:r>
        <w:rPr>
          <w:rFonts w:ascii="DejaVu Serif" w:eastAsia="DejaVu Serif" w:hAnsi="DejaVu Serif"/>
          <w:color w:val="282D35"/>
          <w:sz w:val="20"/>
        </w:rPr>
        <w:t>Geometric mean = ((0.97)(1.06)(1.08))</w:t>
      </w:r>
      <w:r>
        <w:rPr>
          <w:rFonts w:ascii="DejaVu Serif" w:eastAsia="DejaVu Serif" w:hAnsi="DejaVu Serif"/>
          <w:color w:val="282D35"/>
          <w:sz w:val="14"/>
        </w:rPr>
        <w:t>(1/3)</w:t>
      </w:r>
      <w:r>
        <w:rPr>
          <w:rFonts w:ascii="DejaVu Serif" w:eastAsia="DejaVu Serif" w:hAnsi="DejaVu Serif"/>
          <w:color w:val="282D35"/>
          <w:sz w:val="20"/>
        </w:rPr>
        <w:t>−1 = 3.55%</w:t>
      </w:r>
    </w:p>
    <w:p w14:paraId="2D530974" w14:textId="77777777" w:rsidR="00EB2DED" w:rsidRDefault="00000000">
      <w:pPr>
        <w:autoSpaceDE w:val="0"/>
        <w:autoSpaceDN w:val="0"/>
        <w:spacing w:before="404" w:after="0" w:line="264" w:lineRule="auto"/>
        <w:ind w:left="14"/>
      </w:pPr>
      <w:r>
        <w:rPr>
          <w:rFonts w:ascii="DejaVu Serif" w:eastAsia="DejaVu Serif" w:hAnsi="DejaVu Serif"/>
          <w:b/>
          <w:color w:val="444444"/>
          <w:sz w:val="20"/>
        </w:rPr>
        <w:t>B is incorrect.</w:t>
      </w:r>
      <w:r>
        <w:rPr>
          <w:rFonts w:ascii="DejaVu Serif" w:eastAsia="DejaVu Serif" w:hAnsi="DejaVu Serif"/>
          <w:color w:val="282D35"/>
          <w:sz w:val="20"/>
        </w:rPr>
        <w:t xml:space="preserve"> It suggests the geometric mean is 4%, which overestimates the compounded effect of the given returns. The calculation of the geometric mean takes into account the negative return in the first year, which impacts the overall growth rate of the investment. </w:t>
      </w:r>
      <w:r>
        <w:rPr>
          <w:rFonts w:ascii="DejaVu Serif" w:eastAsia="DejaVu Serif" w:hAnsi="DejaVu Serif"/>
          <w:b/>
          <w:color w:val="444444"/>
          <w:sz w:val="20"/>
        </w:rPr>
        <w:t>C is incorrect.</w:t>
      </w:r>
      <w:r>
        <w:rPr>
          <w:rFonts w:ascii="DejaVu Serif" w:eastAsia="DejaVu Serif" w:hAnsi="DejaVu Serif"/>
          <w:color w:val="282D35"/>
          <w:sz w:val="20"/>
        </w:rPr>
        <w:t xml:space="preserve"> It suggests the geometric mean is 2.78%, which underestimates the compounded growth of the investment. This might result from a miscalculation or misunderstanding of how the geometric mean accounts for the sequence of returns, especially the recovery and growth in the subsequent years after a negative return. The geometric mean accurately reflects the rate at which the investment has grown on average per year, taking into account the effect of compounding, which is not as low as 2.78% in this case. </w:t>
      </w:r>
    </w:p>
    <w:p w14:paraId="659E82C7" w14:textId="77777777" w:rsidR="00EB2DED" w:rsidRDefault="00000000">
      <w:pPr>
        <w:autoSpaceDE w:val="0"/>
        <w:autoSpaceDN w:val="0"/>
        <w:spacing w:before="284" w:after="0" w:line="257" w:lineRule="auto"/>
        <w:ind w:right="20"/>
        <w:jc w:val="both"/>
      </w:pPr>
      <w:r>
        <w:rPr>
          <w:rFonts w:ascii="DejaVu Serif" w:eastAsia="DejaVu Serif" w:hAnsi="DejaVu Serif"/>
          <w:b/>
          <w:color w:val="444444"/>
          <w:sz w:val="20"/>
        </w:rPr>
        <w:t>CFA Level I, Portfolio Management, Learning Module 1: Portfolio Risk &amp; Return: Part I. LOS (d): Calculate and interpret the mean, variance, and covariance (or correlation) of asset returns based on historical data.</w:t>
      </w:r>
    </w:p>
    <w:p w14:paraId="0D0BEBC1" w14:textId="77777777" w:rsidR="00EB2DED" w:rsidRDefault="00000000">
      <w:pPr>
        <w:autoSpaceDE w:val="0"/>
        <w:autoSpaceDN w:val="0"/>
        <w:spacing w:before="212" w:after="0" w:line="240" w:lineRule="auto"/>
        <w:jc w:val="center"/>
      </w:pPr>
      <w:r>
        <w:rPr>
          <w:noProof/>
        </w:rPr>
        <w:drawing>
          <wp:inline distT="0" distB="0" distL="0" distR="0" wp14:anchorId="4EAFCBC9" wp14:editId="4929CC04">
            <wp:extent cx="6299200" cy="25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1D600E54" w14:textId="77777777" w:rsidR="00EB2DED" w:rsidRDefault="00000000">
      <w:pPr>
        <w:autoSpaceDE w:val="0"/>
        <w:autoSpaceDN w:val="0"/>
        <w:spacing w:before="6014" w:after="0" w:line="240" w:lineRule="auto"/>
        <w:jc w:val="center"/>
      </w:pPr>
      <w:r>
        <w:rPr>
          <w:rFonts w:ascii="DejaVu Serif" w:eastAsia="DejaVu Serif" w:hAnsi="DejaVu Serif"/>
          <w:color w:val="000000"/>
          <w:sz w:val="20"/>
        </w:rPr>
        <w:t>20</w:t>
      </w:r>
    </w:p>
    <w:p w14:paraId="09125D5F" w14:textId="77777777" w:rsidR="00EB2DED" w:rsidRDefault="00000000">
      <w:pPr>
        <w:autoSpaceDE w:val="0"/>
        <w:autoSpaceDN w:val="0"/>
        <w:spacing w:before="82" w:after="0" w:line="240" w:lineRule="auto"/>
        <w:ind w:right="84"/>
        <w:jc w:val="right"/>
      </w:pPr>
      <w:r>
        <w:rPr>
          <w:rFonts w:ascii="DejaVu Serif" w:eastAsia="DejaVu Serif" w:hAnsi="DejaVu Serif"/>
          <w:color w:val="282D35"/>
          <w:sz w:val="14"/>
        </w:rPr>
        <w:t>© 2014-2024 AnalystPrep.</w:t>
      </w:r>
    </w:p>
    <w:p w14:paraId="2094C979" w14:textId="77777777" w:rsidR="00EB2DED" w:rsidRDefault="00EB2DED">
      <w:pPr>
        <w:sectPr w:rsidR="00EB2DED">
          <w:pgSz w:w="12240" w:h="15840"/>
          <w:pgMar w:top="588" w:right="1084" w:bottom="332" w:left="1146" w:header="720" w:footer="720" w:gutter="0"/>
          <w:cols w:space="720"/>
          <w:docGrid w:linePitch="360"/>
        </w:sectPr>
      </w:pPr>
    </w:p>
    <w:p w14:paraId="0701F722" w14:textId="77777777" w:rsidR="00EB2DED" w:rsidRDefault="00EB2DED">
      <w:pPr>
        <w:autoSpaceDE w:val="0"/>
        <w:autoSpaceDN w:val="0"/>
        <w:spacing w:after="366" w:line="220" w:lineRule="exact"/>
      </w:pPr>
    </w:p>
    <w:p w14:paraId="71729476" w14:textId="77777777" w:rsidR="00EB2DED" w:rsidRDefault="00000000">
      <w:pPr>
        <w:autoSpaceDE w:val="0"/>
        <w:autoSpaceDN w:val="0"/>
        <w:spacing w:after="0" w:line="262" w:lineRule="auto"/>
      </w:pPr>
      <w:r>
        <w:rPr>
          <w:rFonts w:ascii="DejaVu Serif" w:eastAsia="DejaVu Serif" w:hAnsi="DejaVu Serif"/>
          <w:color w:val="282D35"/>
          <w:sz w:val="20"/>
        </w:rPr>
        <w:t>Q.1320 An investor holds a stock that has been quite volatile over the past few years. The geometric mean return value will most likely be:</w:t>
      </w:r>
    </w:p>
    <w:p w14:paraId="53B66D26"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Higher than the arithmetic mean return value.</w:t>
      </w:r>
    </w:p>
    <w:p w14:paraId="1886356E"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Lower than the arithmetic mean return value.</w:t>
      </w:r>
    </w:p>
    <w:p w14:paraId="6FBC82A4"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The same as the arithmetic mean return value.</w:t>
      </w:r>
    </w:p>
    <w:p w14:paraId="2DECCAEF" w14:textId="77777777" w:rsidR="00EB2DED" w:rsidRDefault="00000000">
      <w:pPr>
        <w:autoSpaceDE w:val="0"/>
        <w:autoSpaceDN w:val="0"/>
        <w:spacing w:before="244" w:after="0"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p w14:paraId="70320851" w14:textId="77777777" w:rsidR="00EB2DED" w:rsidRDefault="00000000">
      <w:pPr>
        <w:autoSpaceDE w:val="0"/>
        <w:autoSpaceDN w:val="0"/>
        <w:spacing w:before="726" w:after="0" w:line="262" w:lineRule="auto"/>
      </w:pPr>
      <w:r>
        <w:rPr>
          <w:rFonts w:ascii="DejaVu Serif" w:eastAsia="DejaVu Serif" w:hAnsi="DejaVu Serif"/>
          <w:color w:val="282D35"/>
          <w:sz w:val="20"/>
        </w:rPr>
        <w:t xml:space="preserve">The geometric mean return value will be less than the arithmetic mean return value if the returns have varied significantly from year to year. This is because the arithmetic mean tends to overstate the actual average return by a greater and greater amount the more the inputs vary. </w:t>
      </w:r>
      <w:r>
        <w:rPr>
          <w:rFonts w:ascii="DejaVu Serif" w:eastAsia="DejaVu Serif" w:hAnsi="DejaVu Serif"/>
          <w:b/>
          <w:color w:val="444444"/>
          <w:sz w:val="20"/>
        </w:rPr>
        <w:t xml:space="preserve">A is incorrect. </w:t>
      </w:r>
      <w:r>
        <w:rPr>
          <w:rFonts w:ascii="DejaVu Serif" w:eastAsia="DejaVu Serif" w:hAnsi="DejaVu Serif"/>
          <w:color w:val="282D35"/>
          <w:sz w:val="20"/>
        </w:rPr>
        <w:t xml:space="preserve">The arithmetic mean simply calculates the average of returns without considering the compounding effect, which can lead to an overestimation of the actual performance of an investment. In scenarios where there is significant volatility, the arithmetic mean does not accurately reflect the impact of negative returns, which can be mitigated in the geometric mean through its multiplicative process. </w:t>
      </w:r>
    </w:p>
    <w:p w14:paraId="4A75EEEE" w14:textId="77777777" w:rsidR="00EB2DED" w:rsidRDefault="00000000">
      <w:pPr>
        <w:autoSpaceDE w:val="0"/>
        <w:autoSpaceDN w:val="0"/>
        <w:spacing w:before="284" w:after="0" w:line="259" w:lineRule="auto"/>
        <w:ind w:right="28"/>
        <w:jc w:val="both"/>
      </w:pPr>
      <w:r>
        <w:rPr>
          <w:rFonts w:ascii="DejaVu Serif" w:eastAsia="DejaVu Serif" w:hAnsi="DejaVu Serif"/>
          <w:b/>
          <w:color w:val="444444"/>
          <w:sz w:val="20"/>
        </w:rPr>
        <w:t>C is incorrect.</w:t>
      </w:r>
      <w:r>
        <w:rPr>
          <w:rFonts w:ascii="DejaVu Serif" w:eastAsia="DejaVu Serif" w:hAnsi="DejaVu Serif"/>
          <w:color w:val="282D35"/>
          <w:sz w:val="20"/>
        </w:rPr>
        <w:t xml:space="preserve"> The geometric mean accounts for the compounding effect and the sequence of returns, which can significantly affect the investment's growth over time. Therefore, for volatile investments, the geometric mean provides a more accurate and often more conservative measure of average return.</w:t>
      </w:r>
    </w:p>
    <w:p w14:paraId="295C02B2" w14:textId="77777777" w:rsidR="00EB2DED" w:rsidRDefault="00000000">
      <w:pPr>
        <w:autoSpaceDE w:val="0"/>
        <w:autoSpaceDN w:val="0"/>
        <w:spacing w:before="212" w:after="0" w:line="240" w:lineRule="auto"/>
        <w:jc w:val="center"/>
      </w:pPr>
      <w:r>
        <w:rPr>
          <w:noProof/>
        </w:rPr>
        <w:drawing>
          <wp:inline distT="0" distB="0" distL="0" distR="0" wp14:anchorId="638481CE" wp14:editId="6D749932">
            <wp:extent cx="6299200" cy="25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49E01F29" w14:textId="77777777" w:rsidR="00EB2DED" w:rsidRDefault="00000000">
      <w:pPr>
        <w:autoSpaceDE w:val="0"/>
        <w:autoSpaceDN w:val="0"/>
        <w:spacing w:before="6654" w:after="0" w:line="240" w:lineRule="auto"/>
        <w:jc w:val="center"/>
      </w:pPr>
      <w:r>
        <w:rPr>
          <w:rFonts w:ascii="DejaVu Serif" w:eastAsia="DejaVu Serif" w:hAnsi="DejaVu Serif"/>
          <w:color w:val="000000"/>
          <w:sz w:val="20"/>
        </w:rPr>
        <w:t>21</w:t>
      </w:r>
    </w:p>
    <w:p w14:paraId="36184016"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5B5F5DD0" w14:textId="77777777" w:rsidR="00EB2DED" w:rsidRDefault="00EB2DED">
      <w:pPr>
        <w:sectPr w:rsidR="00EB2DED">
          <w:pgSz w:w="12240" w:h="15840"/>
          <w:pgMar w:top="588" w:right="1140" w:bottom="332" w:left="1160" w:header="720" w:footer="720" w:gutter="0"/>
          <w:cols w:space="720"/>
          <w:docGrid w:linePitch="360"/>
        </w:sectPr>
      </w:pPr>
    </w:p>
    <w:p w14:paraId="749EDBE3" w14:textId="77777777" w:rsidR="00EB2DED" w:rsidRDefault="00EB2DED">
      <w:pPr>
        <w:autoSpaceDE w:val="0"/>
        <w:autoSpaceDN w:val="0"/>
        <w:spacing w:after="366" w:line="220" w:lineRule="exact"/>
      </w:pPr>
    </w:p>
    <w:p w14:paraId="0D667FD1" w14:textId="77777777" w:rsidR="00EB2DED" w:rsidRDefault="00000000">
      <w:pPr>
        <w:autoSpaceDE w:val="0"/>
        <w:autoSpaceDN w:val="0"/>
        <w:spacing w:after="0" w:line="262" w:lineRule="auto"/>
      </w:pPr>
      <w:r>
        <w:rPr>
          <w:rFonts w:ascii="DejaVu Serif" w:eastAsia="DejaVu Serif" w:hAnsi="DejaVu Serif"/>
          <w:color w:val="282D35"/>
          <w:sz w:val="20"/>
        </w:rPr>
        <w:t>Q.1322 Which of the following is used to measure the return on an investment over a specific period?</w:t>
      </w:r>
    </w:p>
    <w:p w14:paraId="30421B37"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Holding period return</w:t>
      </w:r>
    </w:p>
    <w:p w14:paraId="731ADFD9"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Geometric mean</w:t>
      </w:r>
    </w:p>
    <w:p w14:paraId="690A83FC"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Arithmetic mean</w:t>
      </w:r>
    </w:p>
    <w:p w14:paraId="53765A00" w14:textId="77777777" w:rsidR="00EB2DED" w:rsidRDefault="00000000">
      <w:pPr>
        <w:autoSpaceDE w:val="0"/>
        <w:autoSpaceDN w:val="0"/>
        <w:spacing w:before="244" w:after="0"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7E678AB6" w14:textId="77777777" w:rsidR="00EB2DED" w:rsidRDefault="00000000">
      <w:pPr>
        <w:autoSpaceDE w:val="0"/>
        <w:autoSpaceDN w:val="0"/>
        <w:spacing w:before="726" w:after="0" w:line="240" w:lineRule="auto"/>
      </w:pPr>
      <w:r>
        <w:rPr>
          <w:rFonts w:ascii="DejaVu Serif" w:eastAsia="DejaVu Serif" w:hAnsi="DejaVu Serif"/>
          <w:color w:val="282D35"/>
          <w:sz w:val="20"/>
        </w:rPr>
        <w:t xml:space="preserve">HPR is used to calculate the return over a specific period. </w:t>
      </w:r>
    </w:p>
    <w:p w14:paraId="65416AB7" w14:textId="77777777" w:rsidR="00EB2DED" w:rsidRDefault="00000000">
      <w:pPr>
        <w:autoSpaceDE w:val="0"/>
        <w:autoSpaceDN w:val="0"/>
        <w:spacing w:before="26" w:after="0" w:line="240" w:lineRule="auto"/>
      </w:pPr>
      <w:r>
        <w:rPr>
          <w:rFonts w:ascii="DejaVu Serif" w:eastAsia="DejaVu Serif" w:hAnsi="DejaVu Serif"/>
          <w:color w:val="282D35"/>
          <w:sz w:val="20"/>
        </w:rPr>
        <w:t xml:space="preserve">Arithmetic and geometric means are used to calculate the returns over many periods. </w:t>
      </w:r>
    </w:p>
    <w:p w14:paraId="19A7DF66" w14:textId="77777777" w:rsidR="00EB2DED" w:rsidRDefault="00000000">
      <w:pPr>
        <w:autoSpaceDE w:val="0"/>
        <w:autoSpaceDN w:val="0"/>
        <w:spacing w:before="24" w:after="0" w:line="262" w:lineRule="auto"/>
        <w:ind w:right="22"/>
        <w:jc w:val="both"/>
      </w:pPr>
      <w:r>
        <w:rPr>
          <w:rFonts w:ascii="DejaVu Serif" w:eastAsia="DejaVu Serif" w:hAnsi="DejaVu Serif"/>
          <w:b/>
          <w:color w:val="444444"/>
          <w:sz w:val="20"/>
        </w:rPr>
        <w:t>B is incorrect.</w:t>
      </w:r>
      <w:r>
        <w:rPr>
          <w:rFonts w:ascii="DejaVu Serif" w:eastAsia="DejaVu Serif" w:hAnsi="DejaVu Serif"/>
          <w:color w:val="282D35"/>
          <w:sz w:val="20"/>
        </w:rPr>
        <w:t xml:space="preserve"> The arithmetic mean is a simple average of returns over multiple periods and does not accurately reflect the compounding effects or the variability of returns over time. It is calculated by summing the returns for each period and dividing by the number of periods. While useful for estimating average returns, it does not provide a precise measure of the actual return realized over a specific investment period. </w:t>
      </w:r>
    </w:p>
    <w:p w14:paraId="58321BA1" w14:textId="77777777" w:rsidR="00EB2DED" w:rsidRDefault="00000000">
      <w:pPr>
        <w:autoSpaceDE w:val="0"/>
        <w:autoSpaceDN w:val="0"/>
        <w:spacing w:before="284" w:after="0" w:line="262" w:lineRule="auto"/>
        <w:ind w:right="26"/>
        <w:jc w:val="both"/>
      </w:pPr>
      <w:r>
        <w:rPr>
          <w:rFonts w:ascii="DejaVu Serif" w:eastAsia="DejaVu Serif" w:hAnsi="DejaVu Serif"/>
          <w:b/>
          <w:color w:val="444444"/>
          <w:sz w:val="20"/>
        </w:rPr>
        <w:t>C is incorrect.</w:t>
      </w:r>
      <w:r>
        <w:rPr>
          <w:rFonts w:ascii="DejaVu Serif" w:eastAsia="DejaVu Serif" w:hAnsi="DejaVu Serif"/>
          <w:color w:val="282D35"/>
          <w:sz w:val="20"/>
        </w:rPr>
        <w:t xml:space="preserve"> The geometric mean, on the other hand, is a better measure for calculating the average rate of return per period on an investment that is compounded over multiple periods. It accounts for the compounding effect by taking the nth root (where n is the number of periods) of the product of (1 + return for each period), minus one. This method ensures that the sequence of returns is accurately reflected in the average, making it more suitable for evaluating the performance of an investment over multiple periods. However, it does not specifically measure the return over a single, specific period like the HPR does.</w:t>
      </w:r>
    </w:p>
    <w:p w14:paraId="155AC595" w14:textId="77777777" w:rsidR="00EB2DED" w:rsidRDefault="00000000">
      <w:pPr>
        <w:autoSpaceDE w:val="0"/>
        <w:autoSpaceDN w:val="0"/>
        <w:spacing w:before="212" w:after="0" w:line="240" w:lineRule="auto"/>
        <w:jc w:val="center"/>
      </w:pPr>
      <w:r>
        <w:rPr>
          <w:noProof/>
        </w:rPr>
        <w:drawing>
          <wp:inline distT="0" distB="0" distL="0" distR="0" wp14:anchorId="2D25F971" wp14:editId="24DF3BA5">
            <wp:extent cx="6299200" cy="25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565AB3A7" w14:textId="77777777" w:rsidR="00EB2DED" w:rsidRDefault="00000000">
      <w:pPr>
        <w:autoSpaceDE w:val="0"/>
        <w:autoSpaceDN w:val="0"/>
        <w:spacing w:before="6134" w:after="0" w:line="240" w:lineRule="auto"/>
        <w:jc w:val="center"/>
      </w:pPr>
      <w:r>
        <w:rPr>
          <w:rFonts w:ascii="DejaVu Serif" w:eastAsia="DejaVu Serif" w:hAnsi="DejaVu Serif"/>
          <w:color w:val="000000"/>
          <w:sz w:val="20"/>
        </w:rPr>
        <w:t>22</w:t>
      </w:r>
    </w:p>
    <w:p w14:paraId="70AAF54B"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6991201A" w14:textId="77777777" w:rsidR="00EB2DED" w:rsidRDefault="00EB2DED">
      <w:pPr>
        <w:sectPr w:rsidR="00EB2DED">
          <w:pgSz w:w="12240" w:h="15840"/>
          <w:pgMar w:top="588" w:right="1140" w:bottom="332" w:left="1160" w:header="720" w:footer="720" w:gutter="0"/>
          <w:cols w:space="720"/>
          <w:docGrid w:linePitch="360"/>
        </w:sectPr>
      </w:pPr>
    </w:p>
    <w:p w14:paraId="7F8967F9" w14:textId="77777777" w:rsidR="00EB2DED" w:rsidRDefault="00EB2DED">
      <w:pPr>
        <w:autoSpaceDE w:val="0"/>
        <w:autoSpaceDN w:val="0"/>
        <w:spacing w:after="366" w:line="220" w:lineRule="exact"/>
      </w:pPr>
    </w:p>
    <w:p w14:paraId="5566B630" w14:textId="77777777" w:rsidR="00EB2DED" w:rsidRDefault="00000000">
      <w:pPr>
        <w:autoSpaceDE w:val="0"/>
        <w:autoSpaceDN w:val="0"/>
        <w:spacing w:after="0" w:line="271" w:lineRule="auto"/>
        <w:ind w:right="32"/>
        <w:jc w:val="both"/>
      </w:pPr>
      <w:r>
        <w:rPr>
          <w:rFonts w:ascii="DejaVu Serif" w:eastAsia="DejaVu Serif" w:hAnsi="DejaVu Serif"/>
          <w:color w:val="282D35"/>
          <w:sz w:val="20"/>
        </w:rPr>
        <w:t>Q.1324 Janet Taylor purchased a single share of AMC Corp for $30 at t=0. She bought an additional unit for $42 at t=1. If at t=2 she sold both shares for $55 each, the money-weighted return of the investment is closest to:</w:t>
      </w:r>
    </w:p>
    <w:p w14:paraId="60683DA8"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33.88%.</w:t>
      </w:r>
    </w:p>
    <w:p w14:paraId="1A12374A"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31.78%.</w:t>
      </w:r>
    </w:p>
    <w:p w14:paraId="47DFE2E1"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29.45%.</w:t>
      </w:r>
    </w:p>
    <w:p w14:paraId="730FB923" w14:textId="77777777" w:rsidR="00EB2DED" w:rsidRDefault="00000000">
      <w:pPr>
        <w:autoSpaceDE w:val="0"/>
        <w:autoSpaceDN w:val="0"/>
        <w:spacing w:before="244" w:after="0"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3D3E6708" w14:textId="77777777" w:rsidR="00EB2DED" w:rsidRDefault="00000000">
      <w:pPr>
        <w:autoSpaceDE w:val="0"/>
        <w:autoSpaceDN w:val="0"/>
        <w:spacing w:before="726" w:after="0" w:line="257" w:lineRule="auto"/>
      </w:pPr>
      <w:r>
        <w:rPr>
          <w:rFonts w:ascii="DejaVu Serif" w:eastAsia="DejaVu Serif" w:hAnsi="DejaVu Serif"/>
          <w:color w:val="282D35"/>
          <w:sz w:val="20"/>
        </w:rPr>
        <w:t xml:space="preserve">The money-weighted rate of return (MWRR) refers to the internal rate of return on a portfolio. It is the rate of discount, r, at which: </w:t>
      </w:r>
      <w:r>
        <w:br/>
      </w:r>
      <w:r>
        <w:rPr>
          <w:rFonts w:ascii="DejaVu Serif" w:eastAsia="DejaVu Serif" w:hAnsi="DejaVu Serif"/>
          <w:color w:val="282D35"/>
          <w:sz w:val="20"/>
        </w:rPr>
        <w:t>PV of cash outflows = PV of cash inflows</w:t>
      </w:r>
    </w:p>
    <w:p w14:paraId="1E03665D" w14:textId="77777777" w:rsidR="00EB2DED" w:rsidRDefault="00000000">
      <w:pPr>
        <w:autoSpaceDE w:val="0"/>
        <w:autoSpaceDN w:val="0"/>
        <w:spacing w:before="286" w:after="0" w:line="259" w:lineRule="auto"/>
        <w:ind w:right="24"/>
        <w:jc w:val="both"/>
      </w:pPr>
      <w:r>
        <w:rPr>
          <w:rFonts w:ascii="DejaVu Serif" w:eastAsia="DejaVu Serif" w:hAnsi="DejaVu Serif"/>
          <w:color w:val="282D35"/>
          <w:sz w:val="20"/>
        </w:rPr>
        <w:t>The money-weighted rate of return on a fund satisfies the equation of value by taking into account the initial and final fund values, as well as the intermediate cash flows. When dealing with an investment portfolio, cash inflows comprise of: The beginning value, dividends /interest reinvested, withdrawals made. Cash outflows, on the other hand, refer to; the final value of the fund, dividends/interest received, contributions.</w:t>
      </w:r>
    </w:p>
    <w:p w14:paraId="037ACA11" w14:textId="77777777" w:rsidR="00EB2DED" w:rsidRDefault="00000000">
      <w:pPr>
        <w:autoSpaceDE w:val="0"/>
        <w:autoSpaceDN w:val="0"/>
        <w:spacing w:before="286" w:after="0" w:line="252" w:lineRule="auto"/>
      </w:pPr>
      <w:r>
        <w:rPr>
          <w:rFonts w:ascii="DejaVu Serif" w:eastAsia="DejaVu Serif" w:hAnsi="DejaVu Serif"/>
          <w:color w:val="282D35"/>
          <w:sz w:val="20"/>
        </w:rPr>
        <w:t>Since the money-weighted rate of return is equivalent to the internal rate of return (IRR), the best way to solve this problem is by using the financial calculator with the following inputs:</w:t>
      </w:r>
    </w:p>
    <w:p w14:paraId="18A69E35" w14:textId="77777777" w:rsidR="00EB2DED" w:rsidRDefault="00000000">
      <w:pPr>
        <w:autoSpaceDE w:val="0"/>
        <w:autoSpaceDN w:val="0"/>
        <w:spacing w:before="286" w:after="0" w:line="240" w:lineRule="auto"/>
      </w:pPr>
      <w:r>
        <w:rPr>
          <w:rFonts w:ascii="DejaVu Serif" w:eastAsia="DejaVu Serif" w:hAnsi="DejaVu Serif"/>
          <w:color w:val="282D35"/>
          <w:sz w:val="20"/>
        </w:rPr>
        <w:t xml:space="preserve">CF1=30; CF2=42; CF3=-110; CPT -&gt; IRR = 33.88% </w:t>
      </w:r>
    </w:p>
    <w:p w14:paraId="4B101B4A" w14:textId="77777777" w:rsidR="00EB2DED" w:rsidRDefault="00000000">
      <w:pPr>
        <w:autoSpaceDE w:val="0"/>
        <w:autoSpaceDN w:val="0"/>
        <w:spacing w:before="284" w:after="0" w:line="257" w:lineRule="auto"/>
        <w:ind w:right="24"/>
        <w:jc w:val="both"/>
      </w:pPr>
      <w:r>
        <w:rPr>
          <w:rFonts w:ascii="DejaVu Serif" w:eastAsia="DejaVu Serif" w:hAnsi="DejaVu Serif"/>
          <w:b/>
          <w:color w:val="444444"/>
          <w:sz w:val="20"/>
        </w:rPr>
        <w:t xml:space="preserve">B is incorrect. </w:t>
      </w:r>
      <w:r>
        <w:rPr>
          <w:rFonts w:ascii="DejaVu Serif" w:eastAsia="DejaVu Serif" w:hAnsi="DejaVu Serif"/>
          <w:color w:val="282D35"/>
          <w:sz w:val="20"/>
        </w:rPr>
        <w:t xml:space="preserve">A MWRR of 31.78% does not accurately reflect the internal rate of return for the given cash flows. This value might result from a miscalculation or misunderstanding of the cash flows' timing and amounts. </w:t>
      </w:r>
    </w:p>
    <w:p w14:paraId="43F3BD06" w14:textId="77777777" w:rsidR="00EB2DED" w:rsidRDefault="00000000">
      <w:pPr>
        <w:autoSpaceDE w:val="0"/>
        <w:autoSpaceDN w:val="0"/>
        <w:spacing w:before="284" w:after="0" w:line="254" w:lineRule="auto"/>
      </w:pPr>
      <w:r>
        <w:rPr>
          <w:rFonts w:ascii="DejaVu Serif" w:eastAsia="DejaVu Serif" w:hAnsi="DejaVu Serif"/>
          <w:b/>
          <w:color w:val="444444"/>
          <w:sz w:val="20"/>
        </w:rPr>
        <w:t>C is incorrect.</w:t>
      </w:r>
      <w:r>
        <w:rPr>
          <w:rFonts w:ascii="DejaVu Serif" w:eastAsia="DejaVu Serif" w:hAnsi="DejaVu Serif"/>
          <w:color w:val="282D35"/>
          <w:sz w:val="20"/>
        </w:rPr>
        <w:t xml:space="preserve"> A MWRR of 29.45% significantly underestimates the actual return on Janet Taylor's investment.</w:t>
      </w:r>
    </w:p>
    <w:p w14:paraId="78A77288" w14:textId="77777777" w:rsidR="00EB2DED" w:rsidRDefault="00000000">
      <w:pPr>
        <w:autoSpaceDE w:val="0"/>
        <w:autoSpaceDN w:val="0"/>
        <w:spacing w:before="212" w:after="0" w:line="240" w:lineRule="auto"/>
        <w:jc w:val="center"/>
      </w:pPr>
      <w:r>
        <w:rPr>
          <w:noProof/>
        </w:rPr>
        <w:drawing>
          <wp:inline distT="0" distB="0" distL="0" distR="0" wp14:anchorId="22FFE962" wp14:editId="4EA9102B">
            <wp:extent cx="6299200" cy="25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4AE1C610" w14:textId="77777777" w:rsidR="00EB2DED" w:rsidRDefault="00000000">
      <w:pPr>
        <w:autoSpaceDE w:val="0"/>
        <w:autoSpaceDN w:val="0"/>
        <w:spacing w:before="4294" w:after="0" w:line="240" w:lineRule="auto"/>
        <w:jc w:val="center"/>
      </w:pPr>
      <w:r>
        <w:rPr>
          <w:rFonts w:ascii="DejaVu Serif" w:eastAsia="DejaVu Serif" w:hAnsi="DejaVu Serif"/>
          <w:color w:val="000000"/>
          <w:sz w:val="20"/>
        </w:rPr>
        <w:t>23</w:t>
      </w:r>
    </w:p>
    <w:p w14:paraId="52783AFD"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697BDA51" w14:textId="77777777" w:rsidR="00EB2DED" w:rsidRDefault="00EB2DED">
      <w:pPr>
        <w:sectPr w:rsidR="00EB2DED">
          <w:pgSz w:w="12240" w:h="15840"/>
          <w:pgMar w:top="588" w:right="1140" w:bottom="332" w:left="1160" w:header="720" w:footer="720" w:gutter="0"/>
          <w:cols w:space="720"/>
          <w:docGrid w:linePitch="360"/>
        </w:sectPr>
      </w:pPr>
    </w:p>
    <w:p w14:paraId="4F735088" w14:textId="77777777" w:rsidR="00EB2DED" w:rsidRDefault="00EB2DED">
      <w:pPr>
        <w:autoSpaceDE w:val="0"/>
        <w:autoSpaceDN w:val="0"/>
        <w:spacing w:after="366" w:line="220" w:lineRule="exact"/>
      </w:pPr>
    </w:p>
    <w:p w14:paraId="15E55BF5" w14:textId="77777777" w:rsidR="00EB2DED" w:rsidRDefault="00000000">
      <w:pPr>
        <w:autoSpaceDE w:val="0"/>
        <w:autoSpaceDN w:val="0"/>
        <w:spacing w:after="0" w:line="262" w:lineRule="auto"/>
      </w:pPr>
      <w:r>
        <w:rPr>
          <w:rFonts w:ascii="DejaVu Serif" w:eastAsia="DejaVu Serif" w:hAnsi="DejaVu Serif"/>
          <w:color w:val="282D35"/>
          <w:sz w:val="20"/>
        </w:rPr>
        <w:t>Q.1325 What is the exact real return of an investment which earned a yearly nominal return of 11% if the inflation during the same period was 4%?</w:t>
      </w:r>
    </w:p>
    <w:p w14:paraId="1B0584B9"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7%</w:t>
      </w:r>
    </w:p>
    <w:p w14:paraId="3DC161F5"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9.34%</w:t>
      </w:r>
    </w:p>
    <w:p w14:paraId="3ED7C90C"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6.73%</w:t>
      </w:r>
    </w:p>
    <w:p w14:paraId="7748B16A" w14:textId="77777777" w:rsidR="00EB2DED" w:rsidRDefault="00000000">
      <w:pPr>
        <w:autoSpaceDE w:val="0"/>
        <w:autoSpaceDN w:val="0"/>
        <w:spacing w:before="244" w:after="586"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tbl>
      <w:tblPr>
        <w:tblW w:w="0" w:type="auto"/>
        <w:tblInd w:w="1540" w:type="dxa"/>
        <w:tblLayout w:type="fixed"/>
        <w:tblLook w:val="04A0" w:firstRow="1" w:lastRow="0" w:firstColumn="1" w:lastColumn="0" w:noHBand="0" w:noVBand="1"/>
      </w:tblPr>
      <w:tblGrid>
        <w:gridCol w:w="2980"/>
        <w:gridCol w:w="3860"/>
      </w:tblGrid>
      <w:tr w:rsidR="00EB2DED" w14:paraId="7579E8A8" w14:textId="77777777">
        <w:trPr>
          <w:trHeight w:hRule="exact" w:val="1594"/>
        </w:trPr>
        <w:tc>
          <w:tcPr>
            <w:tcW w:w="2980" w:type="dxa"/>
            <w:tcMar>
              <w:left w:w="0" w:type="dxa"/>
              <w:right w:w="0" w:type="dxa"/>
            </w:tcMar>
          </w:tcPr>
          <w:p w14:paraId="3ACB2A77" w14:textId="77777777" w:rsidR="00EB2DED" w:rsidRDefault="00000000">
            <w:pPr>
              <w:autoSpaceDE w:val="0"/>
              <w:autoSpaceDN w:val="0"/>
              <w:spacing w:before="240" w:after="0" w:line="259" w:lineRule="auto"/>
              <w:ind w:right="54"/>
              <w:jc w:val="right"/>
            </w:pPr>
            <w:r>
              <w:rPr>
                <w:rFonts w:ascii="DejaVu Serif" w:eastAsia="DejaVu Serif" w:hAnsi="DejaVu Serif"/>
                <w:color w:val="282D35"/>
                <w:sz w:val="20"/>
              </w:rPr>
              <w:t>Real return =</w:t>
            </w:r>
          </w:p>
          <w:p w14:paraId="1F28F3EB" w14:textId="77777777" w:rsidR="00EB2DED" w:rsidRDefault="00000000">
            <w:pPr>
              <w:autoSpaceDE w:val="0"/>
              <w:autoSpaceDN w:val="0"/>
              <w:spacing w:before="646" w:after="0" w:line="259" w:lineRule="auto"/>
              <w:ind w:right="14"/>
              <w:jc w:val="right"/>
            </w:pPr>
            <w:r>
              <w:rPr>
                <w:rFonts w:ascii="DejaVu Serif" w:eastAsia="DejaVu Serif" w:hAnsi="DejaVu Serif"/>
                <w:color w:val="282D35"/>
                <w:sz w:val="20"/>
              </w:rPr>
              <w:t>Real return =</w:t>
            </w:r>
          </w:p>
        </w:tc>
        <w:tc>
          <w:tcPr>
            <w:tcW w:w="3860" w:type="dxa"/>
            <w:tcMar>
              <w:left w:w="0" w:type="dxa"/>
              <w:right w:w="0" w:type="dxa"/>
            </w:tcMar>
          </w:tcPr>
          <w:p w14:paraId="01224C4D" w14:textId="77777777" w:rsidR="00EB2DED" w:rsidRDefault="00000000">
            <w:pPr>
              <w:tabs>
                <w:tab w:val="left" w:pos="260"/>
                <w:tab w:val="left" w:pos="1980"/>
              </w:tabs>
              <w:autoSpaceDE w:val="0"/>
              <w:autoSpaceDN w:val="0"/>
              <w:spacing w:before="60" w:after="0" w:line="245" w:lineRule="auto"/>
              <w:ind w:left="40" w:right="1440"/>
            </w:pPr>
            <w:r>
              <w:rPr>
                <w:rFonts w:ascii="DejaVu Serif" w:eastAsia="DejaVu Serif" w:hAnsi="DejaVu Serif"/>
                <w:color w:val="282D35"/>
                <w:sz w:val="20"/>
              </w:rPr>
              <w:t>(1 + Nominal return)</w:t>
            </w:r>
            <w:r>
              <w:tab/>
            </w:r>
            <w:r>
              <w:tab/>
            </w:r>
            <w:r>
              <w:rPr>
                <w:rFonts w:ascii="DejaVu Serif" w:eastAsia="DejaVu Serif" w:hAnsi="DejaVu Serif"/>
                <w:color w:val="282D35"/>
                <w:sz w:val="20"/>
              </w:rPr>
              <w:t xml:space="preserve">−1 </w:t>
            </w:r>
            <w:r>
              <w:tab/>
            </w:r>
            <w:r>
              <w:rPr>
                <w:rFonts w:ascii="DejaVu Serif" w:eastAsia="DejaVu Serif" w:hAnsi="DejaVu Serif"/>
                <w:color w:val="282D35"/>
                <w:sz w:val="20"/>
              </w:rPr>
              <w:t>(1 + Inflation)</w:t>
            </w:r>
          </w:p>
          <w:p w14:paraId="1BD5D5DB" w14:textId="77777777" w:rsidR="00EB2DED" w:rsidRDefault="00000000">
            <w:pPr>
              <w:tabs>
                <w:tab w:val="left" w:pos="1020"/>
              </w:tabs>
              <w:autoSpaceDE w:val="0"/>
              <w:autoSpaceDN w:val="0"/>
              <w:spacing w:before="326" w:after="0" w:line="245" w:lineRule="auto"/>
              <w:ind w:left="60" w:right="1584"/>
            </w:pPr>
            <w:r>
              <w:rPr>
                <w:rFonts w:ascii="DejaVu Serif" w:eastAsia="DejaVu Serif" w:hAnsi="DejaVu Serif"/>
                <w:color w:val="282D35"/>
                <w:sz w:val="20"/>
              </w:rPr>
              <w:t>(1 + 0.11)</w:t>
            </w:r>
            <w:r>
              <w:br/>
            </w:r>
            <w:r>
              <w:tab/>
            </w:r>
            <w:r>
              <w:rPr>
                <w:rFonts w:ascii="DejaVu Serif" w:eastAsia="DejaVu Serif" w:hAnsi="DejaVu Serif"/>
                <w:color w:val="282D35"/>
                <w:sz w:val="20"/>
              </w:rPr>
              <w:t>−1 = 6.73% (1 + 0.04)</w:t>
            </w:r>
          </w:p>
        </w:tc>
      </w:tr>
    </w:tbl>
    <w:p w14:paraId="60DF5FEA" w14:textId="77777777" w:rsidR="00EB2DED" w:rsidRDefault="00000000">
      <w:pPr>
        <w:autoSpaceDE w:val="0"/>
        <w:autoSpaceDN w:val="0"/>
        <w:spacing w:before="344" w:after="0" w:line="257" w:lineRule="auto"/>
        <w:ind w:right="28"/>
        <w:jc w:val="both"/>
      </w:pPr>
      <w:r>
        <w:rPr>
          <w:rFonts w:ascii="DejaVu Serif" w:eastAsia="DejaVu Serif" w:hAnsi="DejaVu Serif"/>
          <w:b/>
          <w:color w:val="444444"/>
          <w:sz w:val="20"/>
        </w:rPr>
        <w:t>A is incorrect.</w:t>
      </w:r>
      <w:r>
        <w:rPr>
          <w:rFonts w:ascii="DejaVu Serif" w:eastAsia="DejaVu Serif" w:hAnsi="DejaVu Serif"/>
          <w:color w:val="282D35"/>
          <w:sz w:val="20"/>
        </w:rPr>
        <w:t xml:space="preserve"> Suggesting a real return of 7% overlooks the impact of inflation on the nominal return. Simply subtracting the inflation rate from the nominal return, a common mistake, does not accurately account for how inflation erodes the purchasing power of the returns. </w:t>
      </w:r>
    </w:p>
    <w:p w14:paraId="746F855F" w14:textId="77777777" w:rsidR="00EB2DED" w:rsidRDefault="00000000">
      <w:pPr>
        <w:autoSpaceDE w:val="0"/>
        <w:autoSpaceDN w:val="0"/>
        <w:spacing w:before="24" w:after="0" w:line="254" w:lineRule="auto"/>
      </w:pPr>
      <w:r>
        <w:rPr>
          <w:rFonts w:ascii="DejaVu Serif" w:eastAsia="DejaVu Serif" w:hAnsi="DejaVu Serif"/>
          <w:b/>
          <w:color w:val="444444"/>
          <w:sz w:val="20"/>
        </w:rPr>
        <w:t>B is incorrect.</w:t>
      </w:r>
      <w:r>
        <w:rPr>
          <w:rFonts w:ascii="DejaVu Serif" w:eastAsia="DejaVu Serif" w:hAnsi="DejaVu Serif"/>
          <w:color w:val="282D35"/>
          <w:sz w:val="20"/>
        </w:rPr>
        <w:t xml:space="preserve"> Indicating a real return of 9.34% significantly overestimates the effect of adjusting the nominal return for inflation.</w:t>
      </w:r>
    </w:p>
    <w:p w14:paraId="755C86E5" w14:textId="77777777" w:rsidR="00EB2DED" w:rsidRDefault="00000000">
      <w:pPr>
        <w:autoSpaceDE w:val="0"/>
        <w:autoSpaceDN w:val="0"/>
        <w:spacing w:before="212" w:after="0" w:line="240" w:lineRule="auto"/>
        <w:jc w:val="center"/>
      </w:pPr>
      <w:r>
        <w:rPr>
          <w:noProof/>
        </w:rPr>
        <w:drawing>
          <wp:inline distT="0" distB="0" distL="0" distR="0" wp14:anchorId="46DE2AF8" wp14:editId="542354C5">
            <wp:extent cx="6299200" cy="25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79AFE2EB" w14:textId="77777777" w:rsidR="00EB2DED" w:rsidRDefault="00000000">
      <w:pPr>
        <w:autoSpaceDE w:val="0"/>
        <w:autoSpaceDN w:val="0"/>
        <w:spacing w:before="6934" w:after="0" w:line="240" w:lineRule="auto"/>
        <w:jc w:val="center"/>
      </w:pPr>
      <w:r>
        <w:rPr>
          <w:rFonts w:ascii="DejaVu Serif" w:eastAsia="DejaVu Serif" w:hAnsi="DejaVu Serif"/>
          <w:color w:val="000000"/>
          <w:sz w:val="20"/>
        </w:rPr>
        <w:t>24</w:t>
      </w:r>
    </w:p>
    <w:p w14:paraId="6BA14894"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256A55AC" w14:textId="77777777" w:rsidR="00EB2DED" w:rsidRDefault="00EB2DED">
      <w:pPr>
        <w:sectPr w:rsidR="00EB2DED">
          <w:pgSz w:w="12240" w:h="15840"/>
          <w:pgMar w:top="588" w:right="1140" w:bottom="332" w:left="1160" w:header="720" w:footer="720" w:gutter="0"/>
          <w:cols w:space="720"/>
          <w:docGrid w:linePitch="360"/>
        </w:sectPr>
      </w:pPr>
    </w:p>
    <w:p w14:paraId="7B655D5B" w14:textId="77777777" w:rsidR="00EB2DED" w:rsidRDefault="00EB2DED">
      <w:pPr>
        <w:autoSpaceDE w:val="0"/>
        <w:autoSpaceDN w:val="0"/>
        <w:spacing w:after="366" w:line="220" w:lineRule="exact"/>
      </w:pPr>
    </w:p>
    <w:p w14:paraId="7ABB5CE6" w14:textId="77777777" w:rsidR="00EB2DED" w:rsidRDefault="00000000">
      <w:pPr>
        <w:autoSpaceDE w:val="0"/>
        <w:autoSpaceDN w:val="0"/>
        <w:spacing w:after="0" w:line="278" w:lineRule="auto"/>
        <w:ind w:left="14" w:right="80"/>
        <w:jc w:val="both"/>
      </w:pPr>
      <w:r>
        <w:rPr>
          <w:rFonts w:ascii="DejaVu Serif" w:eastAsia="DejaVu Serif" w:hAnsi="DejaVu Serif"/>
          <w:color w:val="282D35"/>
          <w:sz w:val="20"/>
        </w:rPr>
        <w:t>Q.2670 Jane Sonam is a value investor who recently started investing in tech companies. As her financial adviser, you are given a task to calculate the money-weighted return of her investments in Solar Inc. In the beginning, Jane Sonam purchases 10 shares of Solar Inc. at $110. One year later, she purchased an additional 5 shares at $120. Assuming that the stock paid a dividend of $2 per share each year, calculate the money-weighted return if she sold all 15 shares for $122 at the end of the second year.</w:t>
      </w:r>
    </w:p>
    <w:p w14:paraId="00E7D2AD"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6.31%</w:t>
      </w:r>
    </w:p>
    <w:p w14:paraId="5889F8B5"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10.58</w:t>
      </w:r>
    </w:p>
    <w:p w14:paraId="40172AFF"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12.35%</w:t>
      </w:r>
    </w:p>
    <w:p w14:paraId="53D94583"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514C9A5D" w14:textId="77777777" w:rsidR="00EB2DED" w:rsidRDefault="00000000">
      <w:pPr>
        <w:autoSpaceDE w:val="0"/>
        <w:autoSpaceDN w:val="0"/>
        <w:spacing w:before="726" w:after="0" w:line="262" w:lineRule="auto"/>
        <w:ind w:left="14"/>
      </w:pPr>
      <w:r>
        <w:rPr>
          <w:rFonts w:ascii="DejaVu Serif" w:eastAsia="DejaVu Serif" w:hAnsi="DejaVu Serif"/>
          <w:color w:val="282D35"/>
          <w:sz w:val="20"/>
        </w:rPr>
        <w:t xml:space="preserve">The money-weighted return of the portfolio can be calculated using the Cash Flow function of the financial calculator. </w:t>
      </w:r>
    </w:p>
    <w:p w14:paraId="02CAD195" w14:textId="77777777" w:rsidR="00EB2DED" w:rsidRDefault="00000000">
      <w:pPr>
        <w:autoSpaceDE w:val="0"/>
        <w:autoSpaceDN w:val="0"/>
        <w:spacing w:before="46" w:after="432" w:line="262" w:lineRule="auto"/>
        <w:ind w:left="14"/>
      </w:pPr>
      <w:r>
        <w:rPr>
          <w:rFonts w:ascii="DejaVu Serif" w:eastAsia="DejaVu Serif" w:hAnsi="DejaVu Serif"/>
          <w:color w:val="282D35"/>
          <w:sz w:val="20"/>
        </w:rPr>
        <w:t>As presented in the following table, the money-weighted return or IRR is: CF0 = -1,100, CF1 =-580, CF2 = 1,860, CPT=&gt;IRR = 6.31%</w:t>
      </w:r>
    </w:p>
    <w:tbl>
      <w:tblPr>
        <w:tblW w:w="0" w:type="auto"/>
        <w:tblInd w:w="1734" w:type="dxa"/>
        <w:tblLayout w:type="fixed"/>
        <w:tblLook w:val="04A0" w:firstRow="1" w:lastRow="0" w:firstColumn="1" w:lastColumn="0" w:noHBand="0" w:noVBand="1"/>
      </w:tblPr>
      <w:tblGrid>
        <w:gridCol w:w="810"/>
        <w:gridCol w:w="2320"/>
        <w:gridCol w:w="1680"/>
        <w:gridCol w:w="1670"/>
      </w:tblGrid>
      <w:tr w:rsidR="00EB2DED" w14:paraId="1710B827" w14:textId="77777777">
        <w:trPr>
          <w:trHeight w:hRule="exact" w:val="270"/>
        </w:trPr>
        <w:tc>
          <w:tcPr>
            <w:tcW w:w="810" w:type="dxa"/>
            <w:tcBorders>
              <w:bottom w:val="single" w:sz="8" w:space="0" w:color="282D35"/>
              <w:right w:val="single" w:sz="8" w:space="0" w:color="282D35"/>
            </w:tcBorders>
            <w:tcMar>
              <w:left w:w="0" w:type="dxa"/>
              <w:right w:w="0" w:type="dxa"/>
            </w:tcMar>
          </w:tcPr>
          <w:p w14:paraId="39D6F4E8"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Time</w:t>
            </w:r>
          </w:p>
        </w:tc>
        <w:tc>
          <w:tcPr>
            <w:tcW w:w="2320" w:type="dxa"/>
            <w:tcBorders>
              <w:left w:val="single" w:sz="8" w:space="0" w:color="282D35"/>
              <w:bottom w:val="single" w:sz="8" w:space="0" w:color="282D35"/>
              <w:right w:val="single" w:sz="8" w:space="0" w:color="282D35"/>
            </w:tcBorders>
            <w:tcMar>
              <w:left w:w="0" w:type="dxa"/>
              <w:right w:w="0" w:type="dxa"/>
            </w:tcMar>
          </w:tcPr>
          <w:p w14:paraId="067E2F78"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Share Value</w:t>
            </w:r>
          </w:p>
        </w:tc>
        <w:tc>
          <w:tcPr>
            <w:tcW w:w="1680" w:type="dxa"/>
            <w:tcBorders>
              <w:left w:val="single" w:sz="8" w:space="0" w:color="282D35"/>
              <w:bottom w:val="single" w:sz="8" w:space="0" w:color="282D35"/>
              <w:right w:val="single" w:sz="8" w:space="0" w:color="282D35"/>
            </w:tcBorders>
            <w:tcMar>
              <w:left w:w="0" w:type="dxa"/>
              <w:right w:w="0" w:type="dxa"/>
            </w:tcMar>
          </w:tcPr>
          <w:p w14:paraId="31EFC824"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Dividend</w:t>
            </w:r>
          </w:p>
        </w:tc>
        <w:tc>
          <w:tcPr>
            <w:tcW w:w="1670" w:type="dxa"/>
            <w:tcBorders>
              <w:left w:val="single" w:sz="8" w:space="0" w:color="282D35"/>
              <w:bottom w:val="single" w:sz="8" w:space="0" w:color="282D35"/>
            </w:tcBorders>
            <w:tcMar>
              <w:left w:w="0" w:type="dxa"/>
              <w:right w:w="0" w:type="dxa"/>
            </w:tcMar>
          </w:tcPr>
          <w:p w14:paraId="56DDD3BC"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Net Cash Flow</w:t>
            </w:r>
          </w:p>
        </w:tc>
      </w:tr>
      <w:tr w:rsidR="00EB2DED" w14:paraId="1A773D87" w14:textId="77777777">
        <w:trPr>
          <w:trHeight w:hRule="exact" w:val="850"/>
        </w:trPr>
        <w:tc>
          <w:tcPr>
            <w:tcW w:w="810" w:type="dxa"/>
            <w:tcBorders>
              <w:top w:val="single" w:sz="8" w:space="0" w:color="282D35"/>
              <w:right w:val="single" w:sz="8" w:space="0" w:color="282D35"/>
            </w:tcBorders>
            <w:tcMar>
              <w:left w:w="0" w:type="dxa"/>
              <w:right w:w="0" w:type="dxa"/>
            </w:tcMar>
          </w:tcPr>
          <w:p w14:paraId="7775765F" w14:textId="77777777" w:rsidR="00EB2DED" w:rsidRDefault="00000000">
            <w:pPr>
              <w:autoSpaceDE w:val="0"/>
              <w:autoSpaceDN w:val="0"/>
              <w:spacing w:before="14" w:after="0" w:line="271" w:lineRule="auto"/>
              <w:ind w:left="80" w:right="84"/>
              <w:jc w:val="both"/>
            </w:pPr>
            <w:r>
              <w:rPr>
                <w:rFonts w:ascii="DejaVu Serif" w:eastAsia="DejaVu Serif" w:hAnsi="DejaVu Serif"/>
                <w:color w:val="282D35"/>
                <w:sz w:val="20"/>
              </w:rPr>
              <w:t>Year 0 Year 1 Year 2</w:t>
            </w:r>
          </w:p>
        </w:tc>
        <w:tc>
          <w:tcPr>
            <w:tcW w:w="2320" w:type="dxa"/>
            <w:tcBorders>
              <w:top w:val="single" w:sz="8" w:space="0" w:color="282D35"/>
              <w:left w:val="single" w:sz="8" w:space="0" w:color="282D35"/>
              <w:right w:val="single" w:sz="8" w:space="0" w:color="282D35"/>
            </w:tcBorders>
            <w:tcMar>
              <w:left w:w="0" w:type="dxa"/>
              <w:right w:w="0" w:type="dxa"/>
            </w:tcMar>
          </w:tcPr>
          <w:p w14:paraId="704B2247" w14:textId="77777777" w:rsidR="00EB2DED" w:rsidRDefault="00000000">
            <w:pPr>
              <w:autoSpaceDE w:val="0"/>
              <w:autoSpaceDN w:val="0"/>
              <w:spacing w:before="14" w:after="0" w:line="271" w:lineRule="auto"/>
              <w:jc w:val="center"/>
            </w:pPr>
            <w:r>
              <w:rPr>
                <w:rFonts w:ascii="DejaVu Serif" w:eastAsia="DejaVu Serif" w:hAnsi="DejaVu Serif"/>
                <w:color w:val="282D35"/>
                <w:sz w:val="20"/>
              </w:rPr>
              <w:t xml:space="preserve">10 × -$110 = $1,100 5 × -$120 </w:t>
            </w:r>
            <w:r>
              <w:br/>
            </w:r>
            <w:r>
              <w:rPr>
                <w:rFonts w:ascii="DejaVu Serif" w:eastAsia="DejaVu Serif" w:hAnsi="DejaVu Serif"/>
                <w:color w:val="282D35"/>
                <w:sz w:val="20"/>
              </w:rPr>
              <w:t>15 × $122 = $1,830</w:t>
            </w:r>
          </w:p>
        </w:tc>
        <w:tc>
          <w:tcPr>
            <w:tcW w:w="1680" w:type="dxa"/>
            <w:tcBorders>
              <w:top w:val="single" w:sz="8" w:space="0" w:color="282D35"/>
              <w:left w:val="single" w:sz="8" w:space="0" w:color="282D35"/>
              <w:right w:val="single" w:sz="8" w:space="0" w:color="282D35"/>
            </w:tcBorders>
            <w:tcMar>
              <w:left w:w="0" w:type="dxa"/>
              <w:right w:w="0" w:type="dxa"/>
            </w:tcMar>
          </w:tcPr>
          <w:p w14:paraId="0D6F0318" w14:textId="77777777" w:rsidR="00EB2DED" w:rsidRDefault="00000000">
            <w:pPr>
              <w:autoSpaceDE w:val="0"/>
              <w:autoSpaceDN w:val="0"/>
              <w:spacing w:before="14" w:after="0" w:line="271" w:lineRule="auto"/>
              <w:jc w:val="center"/>
            </w:pPr>
            <w:r>
              <w:rPr>
                <w:rFonts w:ascii="DejaVu Serif" w:eastAsia="DejaVu Serif" w:hAnsi="DejaVu Serif"/>
                <w:color w:val="282D35"/>
                <w:sz w:val="20"/>
              </w:rPr>
              <w:t xml:space="preserve">0 </w:t>
            </w:r>
            <w:r>
              <w:br/>
            </w:r>
            <w:r>
              <w:rPr>
                <w:rFonts w:ascii="DejaVu Serif" w:eastAsia="DejaVu Serif" w:hAnsi="DejaVu Serif"/>
                <w:color w:val="282D35"/>
                <w:sz w:val="20"/>
              </w:rPr>
              <w:t>10 × $2 = $20 15 × $2 = $30</w:t>
            </w:r>
          </w:p>
        </w:tc>
        <w:tc>
          <w:tcPr>
            <w:tcW w:w="1670" w:type="dxa"/>
            <w:tcBorders>
              <w:top w:val="single" w:sz="8" w:space="0" w:color="282D35"/>
              <w:left w:val="single" w:sz="8" w:space="0" w:color="282D35"/>
            </w:tcBorders>
            <w:tcMar>
              <w:left w:w="0" w:type="dxa"/>
              <w:right w:w="0" w:type="dxa"/>
            </w:tcMar>
          </w:tcPr>
          <w:p w14:paraId="76D66896" w14:textId="77777777" w:rsidR="00EB2DED" w:rsidRDefault="00000000">
            <w:pPr>
              <w:autoSpaceDE w:val="0"/>
              <w:autoSpaceDN w:val="0"/>
              <w:spacing w:before="14" w:after="0" w:line="271" w:lineRule="auto"/>
              <w:ind w:left="432" w:right="432"/>
              <w:jc w:val="center"/>
            </w:pPr>
            <w:r>
              <w:rPr>
                <w:rFonts w:ascii="DejaVu Serif" w:eastAsia="DejaVu Serif" w:hAnsi="DejaVu Serif"/>
                <w:color w:val="282D35"/>
                <w:sz w:val="20"/>
              </w:rPr>
              <w:t>-$1,100</w:t>
            </w:r>
            <w:r>
              <w:br/>
            </w:r>
            <w:r>
              <w:rPr>
                <w:rFonts w:ascii="DejaVu Serif" w:eastAsia="DejaVu Serif" w:hAnsi="DejaVu Serif"/>
                <w:color w:val="282D35"/>
                <w:sz w:val="20"/>
              </w:rPr>
              <w:t xml:space="preserve">-$580 </w:t>
            </w:r>
            <w:r>
              <w:br/>
            </w:r>
            <w:r>
              <w:rPr>
                <w:rFonts w:ascii="DejaVu Serif" w:eastAsia="DejaVu Serif" w:hAnsi="DejaVu Serif"/>
                <w:color w:val="282D35"/>
                <w:sz w:val="20"/>
              </w:rPr>
              <w:t>$1,860</w:t>
            </w:r>
          </w:p>
        </w:tc>
      </w:tr>
    </w:tbl>
    <w:p w14:paraId="6B802168" w14:textId="77777777" w:rsidR="00EB2DED" w:rsidRDefault="00000000">
      <w:pPr>
        <w:autoSpaceDE w:val="0"/>
        <w:autoSpaceDN w:val="0"/>
        <w:spacing w:before="392" w:after="0" w:line="274" w:lineRule="auto"/>
        <w:ind w:left="14" w:right="80"/>
        <w:jc w:val="both"/>
      </w:pPr>
      <w:r>
        <w:rPr>
          <w:rFonts w:ascii="DejaVu Serif" w:eastAsia="DejaVu Serif" w:hAnsi="DejaVu Serif"/>
          <w:b/>
          <w:color w:val="282D35"/>
          <w:sz w:val="20"/>
        </w:rPr>
        <w:t>B is incorrect.</w:t>
      </w:r>
      <w:r>
        <w:rPr>
          <w:rFonts w:ascii="DejaVu Serif" w:eastAsia="DejaVu Serif" w:hAnsi="DejaVu Serif"/>
          <w:color w:val="282D35"/>
          <w:sz w:val="20"/>
        </w:rPr>
        <w:t xml:space="preserve"> The figure 10.58% does not accurately reflect the money-weighted return of Jane's investment based on the given cash flows. This option may result from a miscalculation or misunderstanding of the money-weighted return concept, which requires accurately accounting for the timing and amount of each cash flow. </w:t>
      </w:r>
    </w:p>
    <w:p w14:paraId="2D8E89EB" w14:textId="77777777" w:rsidR="00EB2DED" w:rsidRDefault="00000000">
      <w:pPr>
        <w:autoSpaceDE w:val="0"/>
        <w:autoSpaceDN w:val="0"/>
        <w:spacing w:before="324" w:after="0" w:line="274" w:lineRule="auto"/>
        <w:ind w:left="14" w:right="78"/>
        <w:jc w:val="both"/>
      </w:pPr>
      <w:r>
        <w:rPr>
          <w:rFonts w:ascii="DejaVu Serif" w:eastAsia="DejaVu Serif" w:hAnsi="DejaVu Serif"/>
          <w:b/>
          <w:color w:val="282D35"/>
          <w:sz w:val="20"/>
        </w:rPr>
        <w:t>C is incorrect.</w:t>
      </w:r>
      <w:r>
        <w:rPr>
          <w:rFonts w:ascii="DejaVu Serif" w:eastAsia="DejaVu Serif" w:hAnsi="DejaVu Serif"/>
          <w:color w:val="282D35"/>
          <w:sz w:val="20"/>
        </w:rPr>
        <w:t xml:space="preserve"> The figure 12.35% also does not match the calculated money-weighted return of 6.31%. The money-weighted return must be precisely calculated using the actual cash flows associated with the investment, including the cost of buying shares, dividend payments, and the proceeds from selling shares. </w:t>
      </w:r>
    </w:p>
    <w:p w14:paraId="504DCF04" w14:textId="77777777" w:rsidR="00EB2DED" w:rsidRDefault="00000000">
      <w:pPr>
        <w:autoSpaceDE w:val="0"/>
        <w:autoSpaceDN w:val="0"/>
        <w:spacing w:before="324" w:after="0" w:line="271" w:lineRule="auto"/>
        <w:ind w:right="20"/>
        <w:jc w:val="both"/>
      </w:pPr>
      <w:r>
        <w:rPr>
          <w:rFonts w:ascii="DejaVu Serif" w:eastAsia="DejaVu Serif" w:hAnsi="DejaVu Serif"/>
          <w:b/>
          <w:color w:val="282D35"/>
          <w:sz w:val="20"/>
        </w:rPr>
        <w:t>CFA Level I, Portfolio Management, Learning Module 1: Portfolio Risk &amp; Return: Part I. LOS (g): Describe and interpret the minimum-variance and efficient frontiers of risky assets and the global minimum-variance portfolio.</w:t>
      </w:r>
    </w:p>
    <w:p w14:paraId="540BB3B4" w14:textId="77777777" w:rsidR="00EB2DED" w:rsidRDefault="00000000">
      <w:pPr>
        <w:autoSpaceDE w:val="0"/>
        <w:autoSpaceDN w:val="0"/>
        <w:spacing w:before="232" w:after="0" w:line="240" w:lineRule="auto"/>
        <w:jc w:val="center"/>
      </w:pPr>
      <w:r>
        <w:rPr>
          <w:noProof/>
        </w:rPr>
        <w:drawing>
          <wp:inline distT="0" distB="0" distL="0" distR="0" wp14:anchorId="6A77D9E3" wp14:editId="12EECEE1">
            <wp:extent cx="6299200" cy="25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5FF9E5C4" w14:textId="77777777" w:rsidR="00EB2DED" w:rsidRDefault="00000000">
      <w:pPr>
        <w:autoSpaceDE w:val="0"/>
        <w:autoSpaceDN w:val="0"/>
        <w:spacing w:before="654" w:after="0" w:line="274" w:lineRule="auto"/>
        <w:ind w:left="14" w:right="88"/>
        <w:jc w:val="both"/>
      </w:pPr>
      <w:r>
        <w:rPr>
          <w:rFonts w:ascii="DejaVu Serif" w:eastAsia="DejaVu Serif" w:hAnsi="DejaVu Serif"/>
          <w:color w:val="282D35"/>
          <w:sz w:val="20"/>
        </w:rPr>
        <w:t>Q.2673 A university endowment fund invests in emerging market economies to fund its research and development projects. The value of the fund's assets is provided in the following table. Assuming all cash flows occur at the beginning of the year, the time-weighted return of the fund is closest to:</w:t>
      </w:r>
    </w:p>
    <w:p w14:paraId="10F08731" w14:textId="77777777" w:rsidR="00EB2DED" w:rsidRDefault="00000000">
      <w:pPr>
        <w:autoSpaceDE w:val="0"/>
        <w:autoSpaceDN w:val="0"/>
        <w:spacing w:before="526" w:after="0" w:line="240" w:lineRule="auto"/>
        <w:jc w:val="center"/>
      </w:pPr>
      <w:r>
        <w:rPr>
          <w:rFonts w:ascii="DejaVu Serif" w:eastAsia="DejaVu Serif" w:hAnsi="DejaVu Serif"/>
          <w:color w:val="000000"/>
          <w:sz w:val="20"/>
        </w:rPr>
        <w:t>25</w:t>
      </w:r>
    </w:p>
    <w:p w14:paraId="767F275B" w14:textId="77777777" w:rsidR="00EB2DED" w:rsidRDefault="00000000">
      <w:pPr>
        <w:autoSpaceDE w:val="0"/>
        <w:autoSpaceDN w:val="0"/>
        <w:spacing w:before="82" w:after="0" w:line="240" w:lineRule="auto"/>
        <w:ind w:right="84"/>
        <w:jc w:val="right"/>
      </w:pPr>
      <w:r>
        <w:rPr>
          <w:rFonts w:ascii="DejaVu Serif" w:eastAsia="DejaVu Serif" w:hAnsi="DejaVu Serif"/>
          <w:color w:val="282D35"/>
          <w:sz w:val="14"/>
        </w:rPr>
        <w:t>© 2014-2024 AnalystPrep.</w:t>
      </w:r>
    </w:p>
    <w:p w14:paraId="0715D5FB" w14:textId="77777777" w:rsidR="00EB2DED" w:rsidRDefault="00EB2DED">
      <w:pPr>
        <w:sectPr w:rsidR="00EB2DED">
          <w:pgSz w:w="12240" w:h="15840"/>
          <w:pgMar w:top="588" w:right="1084" w:bottom="332" w:left="1146" w:header="720" w:footer="720" w:gutter="0"/>
          <w:cols w:space="720"/>
          <w:docGrid w:linePitch="360"/>
        </w:sectPr>
      </w:pPr>
    </w:p>
    <w:p w14:paraId="6BBEC4D7" w14:textId="77777777" w:rsidR="00EB2DED" w:rsidRDefault="00EB2DED">
      <w:pPr>
        <w:autoSpaceDE w:val="0"/>
        <w:autoSpaceDN w:val="0"/>
        <w:spacing w:after="360" w:line="220" w:lineRule="exact"/>
      </w:pPr>
    </w:p>
    <w:tbl>
      <w:tblPr>
        <w:tblW w:w="0" w:type="auto"/>
        <w:tblInd w:w="554" w:type="dxa"/>
        <w:tblLayout w:type="fixed"/>
        <w:tblLook w:val="04A0" w:firstRow="1" w:lastRow="0" w:firstColumn="1" w:lastColumn="0" w:noHBand="0" w:noVBand="1"/>
      </w:tblPr>
      <w:tblGrid>
        <w:gridCol w:w="2930"/>
        <w:gridCol w:w="1480"/>
        <w:gridCol w:w="1480"/>
        <w:gridCol w:w="1500"/>
        <w:gridCol w:w="1450"/>
      </w:tblGrid>
      <w:tr w:rsidR="00EB2DED" w14:paraId="3C9A8807" w14:textId="77777777">
        <w:trPr>
          <w:trHeight w:hRule="exact" w:val="270"/>
        </w:trPr>
        <w:tc>
          <w:tcPr>
            <w:tcW w:w="2930" w:type="dxa"/>
            <w:tcBorders>
              <w:bottom w:val="single" w:sz="8" w:space="0" w:color="282D35"/>
              <w:right w:val="single" w:sz="8" w:space="0" w:color="282D35"/>
            </w:tcBorders>
            <w:tcMar>
              <w:left w:w="0" w:type="dxa"/>
              <w:right w:w="0" w:type="dxa"/>
            </w:tcMar>
          </w:tcPr>
          <w:p w14:paraId="109250F6" w14:textId="77777777" w:rsidR="00EB2DED" w:rsidRDefault="00EB2DED"/>
        </w:tc>
        <w:tc>
          <w:tcPr>
            <w:tcW w:w="1480" w:type="dxa"/>
            <w:tcBorders>
              <w:left w:val="single" w:sz="8" w:space="0" w:color="282D35"/>
              <w:bottom w:val="single" w:sz="8" w:space="0" w:color="282D35"/>
              <w:right w:val="single" w:sz="8" w:space="0" w:color="282D35"/>
            </w:tcBorders>
            <w:tcMar>
              <w:left w:w="0" w:type="dxa"/>
              <w:right w:w="0" w:type="dxa"/>
            </w:tcMar>
          </w:tcPr>
          <w:p w14:paraId="5838B3B9"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 1</w:t>
            </w:r>
          </w:p>
        </w:tc>
        <w:tc>
          <w:tcPr>
            <w:tcW w:w="1480" w:type="dxa"/>
            <w:tcBorders>
              <w:left w:val="single" w:sz="8" w:space="0" w:color="282D35"/>
              <w:bottom w:val="single" w:sz="8" w:space="0" w:color="282D35"/>
              <w:right w:val="single" w:sz="8" w:space="0" w:color="282D35"/>
            </w:tcBorders>
            <w:tcMar>
              <w:left w:w="0" w:type="dxa"/>
              <w:right w:w="0" w:type="dxa"/>
            </w:tcMar>
          </w:tcPr>
          <w:p w14:paraId="1253AF8E"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 2</w:t>
            </w:r>
          </w:p>
        </w:tc>
        <w:tc>
          <w:tcPr>
            <w:tcW w:w="1500" w:type="dxa"/>
            <w:tcBorders>
              <w:left w:val="single" w:sz="8" w:space="0" w:color="282D35"/>
              <w:bottom w:val="single" w:sz="8" w:space="0" w:color="282D35"/>
              <w:right w:val="single" w:sz="8" w:space="0" w:color="282D35"/>
            </w:tcBorders>
            <w:tcMar>
              <w:left w:w="0" w:type="dxa"/>
              <w:right w:w="0" w:type="dxa"/>
            </w:tcMar>
          </w:tcPr>
          <w:p w14:paraId="2F828AEB"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 3</w:t>
            </w:r>
          </w:p>
        </w:tc>
        <w:tc>
          <w:tcPr>
            <w:tcW w:w="1450" w:type="dxa"/>
            <w:tcBorders>
              <w:left w:val="single" w:sz="8" w:space="0" w:color="282D35"/>
              <w:bottom w:val="single" w:sz="8" w:space="0" w:color="282D35"/>
            </w:tcBorders>
            <w:tcMar>
              <w:left w:w="0" w:type="dxa"/>
              <w:right w:w="0" w:type="dxa"/>
            </w:tcMar>
          </w:tcPr>
          <w:p w14:paraId="3E1812EB"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 4</w:t>
            </w:r>
          </w:p>
        </w:tc>
      </w:tr>
      <w:tr w:rsidR="00EB2DED" w14:paraId="4B58C8D9" w14:textId="77777777">
        <w:trPr>
          <w:trHeight w:hRule="exact" w:val="890"/>
        </w:trPr>
        <w:tc>
          <w:tcPr>
            <w:tcW w:w="2930" w:type="dxa"/>
            <w:tcBorders>
              <w:top w:val="single" w:sz="8" w:space="0" w:color="282D35"/>
              <w:right w:val="single" w:sz="8" w:space="0" w:color="282D35"/>
            </w:tcBorders>
            <w:tcMar>
              <w:left w:w="0" w:type="dxa"/>
              <w:right w:w="0" w:type="dxa"/>
            </w:tcMar>
          </w:tcPr>
          <w:p w14:paraId="0F615966" w14:textId="77777777" w:rsidR="00EB2DED" w:rsidRDefault="00000000">
            <w:pPr>
              <w:autoSpaceDE w:val="0"/>
              <w:autoSpaceDN w:val="0"/>
              <w:spacing w:before="14" w:after="0"/>
              <w:ind w:left="80"/>
            </w:pPr>
            <w:r>
              <w:rPr>
                <w:rFonts w:ascii="DejaVu Serif" w:eastAsia="DejaVu Serif" w:hAnsi="DejaVu Serif"/>
                <w:color w:val="282D35"/>
                <w:sz w:val="20"/>
              </w:rPr>
              <w:t xml:space="preserve">Beginning Value </w:t>
            </w:r>
            <w:r>
              <w:br/>
            </w:r>
            <w:r>
              <w:rPr>
                <w:rFonts w:ascii="DejaVu Serif" w:eastAsia="DejaVu Serif" w:hAnsi="DejaVu Serif"/>
                <w:color w:val="282D35"/>
                <w:sz w:val="20"/>
              </w:rPr>
              <w:t>Additional Inflow (Outflow) Ending Market Value</w:t>
            </w:r>
          </w:p>
        </w:tc>
        <w:tc>
          <w:tcPr>
            <w:tcW w:w="1480" w:type="dxa"/>
            <w:tcBorders>
              <w:top w:val="single" w:sz="8" w:space="0" w:color="282D35"/>
              <w:left w:val="single" w:sz="8" w:space="0" w:color="282D35"/>
              <w:right w:val="single" w:sz="8" w:space="0" w:color="282D35"/>
            </w:tcBorders>
            <w:tcMar>
              <w:left w:w="0" w:type="dxa"/>
              <w:right w:w="0" w:type="dxa"/>
            </w:tcMar>
          </w:tcPr>
          <w:p w14:paraId="24AF6444" w14:textId="77777777" w:rsidR="00EB2DED" w:rsidRDefault="00000000">
            <w:pPr>
              <w:autoSpaceDE w:val="0"/>
              <w:autoSpaceDN w:val="0"/>
              <w:spacing w:before="14" w:after="0"/>
              <w:jc w:val="center"/>
            </w:pPr>
            <w:r>
              <w:rPr>
                <w:rFonts w:ascii="DejaVu Serif" w:eastAsia="DejaVu Serif" w:hAnsi="DejaVu Serif"/>
                <w:color w:val="282D35"/>
                <w:sz w:val="20"/>
              </w:rPr>
              <w:t xml:space="preserve">$7,945,600 </w:t>
            </w:r>
            <w:r>
              <w:br/>
            </w:r>
            <w:r>
              <w:rPr>
                <w:rFonts w:ascii="DejaVu Serif" w:eastAsia="DejaVu Serif" w:hAnsi="DejaVu Serif"/>
                <w:color w:val="282D35"/>
                <w:sz w:val="20"/>
              </w:rPr>
              <w:t xml:space="preserve">$1,200,000 </w:t>
            </w:r>
            <w:r>
              <w:br/>
            </w:r>
            <w:r>
              <w:rPr>
                <w:rFonts w:ascii="DejaVu Serif" w:eastAsia="DejaVu Serif" w:hAnsi="DejaVu Serif"/>
                <w:color w:val="282D35"/>
                <w:sz w:val="20"/>
              </w:rPr>
              <w:t>$10,750,200</w:t>
            </w:r>
          </w:p>
        </w:tc>
        <w:tc>
          <w:tcPr>
            <w:tcW w:w="1480" w:type="dxa"/>
            <w:tcBorders>
              <w:top w:val="single" w:sz="8" w:space="0" w:color="282D35"/>
              <w:left w:val="single" w:sz="8" w:space="0" w:color="282D35"/>
              <w:right w:val="single" w:sz="8" w:space="0" w:color="282D35"/>
            </w:tcBorders>
            <w:tcMar>
              <w:left w:w="0" w:type="dxa"/>
              <w:right w:w="0" w:type="dxa"/>
            </w:tcMar>
          </w:tcPr>
          <w:p w14:paraId="77A63FBE" w14:textId="77777777" w:rsidR="00EB2DED" w:rsidRDefault="00000000">
            <w:pPr>
              <w:autoSpaceDE w:val="0"/>
              <w:autoSpaceDN w:val="0"/>
              <w:spacing w:before="14" w:after="0"/>
              <w:jc w:val="center"/>
            </w:pPr>
            <w:r>
              <w:rPr>
                <w:rFonts w:ascii="DejaVu Serif" w:eastAsia="DejaVu Serif" w:hAnsi="DejaVu Serif"/>
                <w:color w:val="282D35"/>
                <w:sz w:val="20"/>
              </w:rPr>
              <w:t xml:space="preserve">$10,750,200 $850,000 </w:t>
            </w:r>
            <w:r>
              <w:br/>
            </w:r>
            <w:r>
              <w:rPr>
                <w:rFonts w:ascii="DejaVu Serif" w:eastAsia="DejaVu Serif" w:hAnsi="DejaVu Serif"/>
                <w:color w:val="282D35"/>
                <w:sz w:val="20"/>
              </w:rPr>
              <w:t>$12,000,000</w:t>
            </w:r>
          </w:p>
        </w:tc>
        <w:tc>
          <w:tcPr>
            <w:tcW w:w="1500" w:type="dxa"/>
            <w:tcBorders>
              <w:top w:val="single" w:sz="8" w:space="0" w:color="282D35"/>
              <w:left w:val="single" w:sz="8" w:space="0" w:color="282D35"/>
              <w:right w:val="single" w:sz="8" w:space="0" w:color="282D35"/>
            </w:tcBorders>
            <w:tcMar>
              <w:left w:w="0" w:type="dxa"/>
              <w:right w:w="0" w:type="dxa"/>
            </w:tcMar>
          </w:tcPr>
          <w:p w14:paraId="3FE86152" w14:textId="77777777" w:rsidR="00EB2DED" w:rsidRDefault="00000000">
            <w:pPr>
              <w:autoSpaceDE w:val="0"/>
              <w:autoSpaceDN w:val="0"/>
              <w:spacing w:before="14" w:after="0"/>
              <w:jc w:val="center"/>
            </w:pPr>
            <w:r>
              <w:rPr>
                <w:rFonts w:ascii="DejaVu Serif" w:eastAsia="DejaVu Serif" w:hAnsi="DejaVu Serif"/>
                <w:color w:val="282D35"/>
                <w:sz w:val="20"/>
              </w:rPr>
              <w:t>$12,000,000 ($1,750,000) $9,995,000</w:t>
            </w:r>
          </w:p>
        </w:tc>
        <w:tc>
          <w:tcPr>
            <w:tcW w:w="1450" w:type="dxa"/>
            <w:tcBorders>
              <w:top w:val="single" w:sz="8" w:space="0" w:color="282D35"/>
              <w:left w:val="single" w:sz="8" w:space="0" w:color="282D35"/>
            </w:tcBorders>
            <w:tcMar>
              <w:left w:w="0" w:type="dxa"/>
              <w:right w:w="0" w:type="dxa"/>
            </w:tcMar>
          </w:tcPr>
          <w:p w14:paraId="50EA6606" w14:textId="77777777" w:rsidR="00EB2DED" w:rsidRDefault="00000000">
            <w:pPr>
              <w:autoSpaceDE w:val="0"/>
              <w:autoSpaceDN w:val="0"/>
              <w:spacing w:before="14" w:after="0"/>
              <w:jc w:val="center"/>
            </w:pPr>
            <w:r>
              <w:rPr>
                <w:rFonts w:ascii="DejaVu Serif" w:eastAsia="DejaVu Serif" w:hAnsi="DejaVu Serif"/>
                <w:color w:val="282D35"/>
                <w:sz w:val="20"/>
              </w:rPr>
              <w:t xml:space="preserve">$9,995,000 </w:t>
            </w:r>
            <w:r>
              <w:br/>
            </w:r>
            <w:r>
              <w:rPr>
                <w:rFonts w:ascii="DejaVu Serif" w:eastAsia="DejaVu Serif" w:hAnsi="DejaVu Serif"/>
                <w:color w:val="282D35"/>
                <w:sz w:val="20"/>
              </w:rPr>
              <w:t xml:space="preserve">$1,100,000 </w:t>
            </w:r>
            <w:r>
              <w:br/>
            </w:r>
            <w:r>
              <w:rPr>
                <w:rFonts w:ascii="DejaVu Serif" w:eastAsia="DejaVu Serif" w:hAnsi="DejaVu Serif"/>
                <w:color w:val="282D35"/>
                <w:sz w:val="20"/>
              </w:rPr>
              <w:t>$10,090,000</w:t>
            </w:r>
          </w:p>
        </w:tc>
      </w:tr>
    </w:tbl>
    <w:p w14:paraId="281E106A" w14:textId="77777777" w:rsidR="00EB2DED" w:rsidRDefault="00000000">
      <w:pPr>
        <w:autoSpaceDE w:val="0"/>
        <w:autoSpaceDN w:val="0"/>
        <w:spacing w:before="414" w:after="0" w:line="240" w:lineRule="auto"/>
        <w:ind w:left="794"/>
      </w:pPr>
      <w:r>
        <w:rPr>
          <w:rFonts w:ascii="DejaVu Serif" w:eastAsia="DejaVu Serif" w:hAnsi="DejaVu Serif"/>
          <w:color w:val="282D35"/>
          <w:sz w:val="20"/>
        </w:rPr>
        <w:t>A. 7.7%.</w:t>
      </w:r>
    </w:p>
    <w:p w14:paraId="24687559"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5.4%.</w:t>
      </w:r>
    </w:p>
    <w:p w14:paraId="566A8BB5"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1.9%.</w:t>
      </w:r>
    </w:p>
    <w:p w14:paraId="507E7752"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1EB45317" w14:textId="77777777" w:rsidR="00EB2DED" w:rsidRDefault="00000000">
      <w:pPr>
        <w:autoSpaceDE w:val="0"/>
        <w:autoSpaceDN w:val="0"/>
        <w:spacing w:before="726" w:after="286" w:line="262" w:lineRule="auto"/>
        <w:ind w:left="14"/>
      </w:pPr>
      <w:r>
        <w:rPr>
          <w:rFonts w:ascii="DejaVu Serif" w:eastAsia="DejaVu Serif" w:hAnsi="DejaVu Serif"/>
          <w:color w:val="282D35"/>
          <w:sz w:val="20"/>
        </w:rPr>
        <w:t>To compute the annualized time-weighted return for the year, we first compute each year’s holding period return:</w:t>
      </w:r>
    </w:p>
    <w:tbl>
      <w:tblPr>
        <w:tblW w:w="0" w:type="auto"/>
        <w:tblInd w:w="-5" w:type="dxa"/>
        <w:tblLayout w:type="fixed"/>
        <w:tblLook w:val="04A0" w:firstRow="1" w:lastRow="0" w:firstColumn="1" w:lastColumn="0" w:noHBand="0" w:noVBand="1"/>
      </w:tblPr>
      <w:tblGrid>
        <w:gridCol w:w="1360"/>
        <w:gridCol w:w="1120"/>
        <w:gridCol w:w="2160"/>
        <w:gridCol w:w="5200"/>
      </w:tblGrid>
      <w:tr w:rsidR="00EB2DED" w14:paraId="64BF8C76" w14:textId="77777777">
        <w:trPr>
          <w:trHeight w:hRule="exact" w:val="806"/>
        </w:trPr>
        <w:tc>
          <w:tcPr>
            <w:tcW w:w="1360" w:type="dxa"/>
            <w:vMerge w:val="restart"/>
            <w:tcMar>
              <w:left w:w="0" w:type="dxa"/>
              <w:right w:w="0" w:type="dxa"/>
            </w:tcMar>
          </w:tcPr>
          <w:p w14:paraId="06E46C15" w14:textId="77777777" w:rsidR="00EB2DED" w:rsidRDefault="00000000">
            <w:pPr>
              <w:autoSpaceDE w:val="0"/>
              <w:autoSpaceDN w:val="0"/>
              <w:spacing w:before="1000" w:after="0" w:line="266" w:lineRule="auto"/>
              <w:jc w:val="center"/>
            </w:pPr>
            <w:r>
              <w:rPr>
                <w:rFonts w:ascii="DejaVu Serif" w:eastAsia="DejaVu Serif" w:hAnsi="DejaVu Serif"/>
                <w:color w:val="282D35"/>
                <w:sz w:val="20"/>
              </w:rPr>
              <w:t>Where MV B</w:t>
            </w:r>
            <w:r>
              <w:rPr>
                <w:rFonts w:ascii="DejaVu Serif" w:eastAsia="DejaVu Serif" w:hAnsi="DejaVu Serif"/>
                <w:color w:val="282D35"/>
                <w:sz w:val="14"/>
              </w:rPr>
              <w:t>t</w:t>
            </w:r>
          </w:p>
        </w:tc>
        <w:tc>
          <w:tcPr>
            <w:tcW w:w="1120" w:type="dxa"/>
            <w:vMerge w:val="restart"/>
            <w:tcMar>
              <w:left w:w="0" w:type="dxa"/>
              <w:right w:w="0" w:type="dxa"/>
            </w:tcMar>
          </w:tcPr>
          <w:p w14:paraId="04130320" w14:textId="77777777" w:rsidR="00EB2DED" w:rsidRDefault="00000000">
            <w:pPr>
              <w:autoSpaceDE w:val="0"/>
              <w:autoSpaceDN w:val="0"/>
              <w:spacing w:before="1000" w:after="0" w:line="266" w:lineRule="auto"/>
              <w:jc w:val="center"/>
            </w:pPr>
            <w:r>
              <w:rPr>
                <w:rFonts w:ascii="DejaVu Serif" w:eastAsia="DejaVu Serif" w:hAnsi="DejaVu Serif"/>
                <w:color w:val="282D35"/>
                <w:sz w:val="20"/>
              </w:rPr>
              <w:t xml:space="preserve"> and MV E</w:t>
            </w:r>
            <w:r>
              <w:rPr>
                <w:rFonts w:ascii="DejaVu Serif" w:eastAsia="DejaVu Serif" w:hAnsi="DejaVu Serif"/>
                <w:color w:val="282D35"/>
                <w:sz w:val="14"/>
              </w:rPr>
              <w:t>t</w:t>
            </w:r>
          </w:p>
        </w:tc>
        <w:tc>
          <w:tcPr>
            <w:tcW w:w="2160" w:type="dxa"/>
            <w:tcMar>
              <w:left w:w="0" w:type="dxa"/>
              <w:right w:w="0" w:type="dxa"/>
            </w:tcMar>
          </w:tcPr>
          <w:p w14:paraId="686B9D84" w14:textId="77777777" w:rsidR="00EB2DED" w:rsidRDefault="00000000">
            <w:pPr>
              <w:autoSpaceDE w:val="0"/>
              <w:autoSpaceDN w:val="0"/>
              <w:spacing w:before="220" w:after="0" w:line="281" w:lineRule="auto"/>
              <w:ind w:right="34"/>
              <w:jc w:val="right"/>
            </w:pPr>
            <w:r>
              <w:rPr>
                <w:rFonts w:ascii="DejaVu Serif" w:eastAsia="DejaVu Serif" w:hAnsi="DejaVu Serif"/>
                <w:color w:val="282D35"/>
                <w:sz w:val="20"/>
              </w:rPr>
              <w:t>HPR</w:t>
            </w:r>
            <w:r>
              <w:rPr>
                <w:rFonts w:ascii="DejaVu Serif" w:eastAsia="DejaVu Serif" w:hAnsi="DejaVu Serif"/>
                <w:color w:val="282D35"/>
                <w:sz w:val="14"/>
              </w:rPr>
              <w:t>t</w:t>
            </w:r>
            <w:r>
              <w:rPr>
                <w:rFonts w:ascii="DejaVu Serif" w:eastAsia="DejaVu Serif" w:hAnsi="DejaVu Serif"/>
                <w:color w:val="282D35"/>
                <w:sz w:val="20"/>
              </w:rPr>
              <w:t xml:space="preserve"> =</w:t>
            </w:r>
          </w:p>
        </w:tc>
        <w:tc>
          <w:tcPr>
            <w:tcW w:w="5200" w:type="dxa"/>
            <w:tcMar>
              <w:left w:w="0" w:type="dxa"/>
              <w:right w:w="0" w:type="dxa"/>
            </w:tcMar>
          </w:tcPr>
          <w:p w14:paraId="0386C851" w14:textId="77777777" w:rsidR="00EB2DED" w:rsidRDefault="00000000">
            <w:pPr>
              <w:autoSpaceDE w:val="0"/>
              <w:autoSpaceDN w:val="0"/>
              <w:spacing w:before="60" w:after="0" w:line="295" w:lineRule="auto"/>
              <w:ind w:right="3600"/>
              <w:jc w:val="center"/>
            </w:pPr>
            <w:r>
              <w:rPr>
                <w:rFonts w:ascii="DejaVu Serif" w:eastAsia="DejaVu Serif" w:hAnsi="DejaVu Serif"/>
                <w:color w:val="282D35"/>
                <w:sz w:val="20"/>
              </w:rPr>
              <w:t>MV E</w:t>
            </w:r>
            <w:r>
              <w:rPr>
                <w:rFonts w:ascii="DejaVu Serif" w:eastAsia="DejaVu Serif" w:hAnsi="DejaVu Serif"/>
                <w:color w:val="282D35"/>
                <w:sz w:val="14"/>
              </w:rPr>
              <w:t>t</w:t>
            </w:r>
            <w:r>
              <w:rPr>
                <w:rFonts w:ascii="DejaVu Serif" w:eastAsia="DejaVu Serif" w:hAnsi="DejaVu Serif"/>
                <w:color w:val="282D35"/>
                <w:sz w:val="20"/>
                <w:u w:val="single"/>
              </w:rPr>
              <w:t xml:space="preserve"> </w:t>
            </w:r>
            <w:r>
              <w:rPr>
                <w:rFonts w:ascii="DejaVu Serif" w:eastAsia="DejaVu Serif" w:hAnsi="DejaVu Serif"/>
                <w:color w:val="282D35"/>
                <w:sz w:val="20"/>
              </w:rPr>
              <w:t>−MV B</w:t>
            </w:r>
            <w:r>
              <w:rPr>
                <w:rFonts w:ascii="DejaVu Serif" w:eastAsia="DejaVu Serif" w:hAnsi="DejaVu Serif"/>
                <w:color w:val="282D35"/>
                <w:sz w:val="14"/>
              </w:rPr>
              <w:t xml:space="preserve">t </w:t>
            </w:r>
            <w:r>
              <w:br/>
            </w:r>
            <w:r>
              <w:rPr>
                <w:rFonts w:ascii="DejaVu Serif" w:eastAsia="DejaVu Serif" w:hAnsi="DejaVu Serif"/>
                <w:color w:val="282D35"/>
                <w:sz w:val="20"/>
              </w:rPr>
              <w:t>MV B</w:t>
            </w:r>
            <w:r>
              <w:rPr>
                <w:rFonts w:ascii="DejaVu Serif" w:eastAsia="DejaVu Serif" w:hAnsi="DejaVu Serif"/>
                <w:color w:val="282D35"/>
                <w:sz w:val="14"/>
              </w:rPr>
              <w:t>t</w:t>
            </w:r>
          </w:p>
        </w:tc>
      </w:tr>
      <w:tr w:rsidR="00EB2DED" w14:paraId="14D22027" w14:textId="77777777">
        <w:trPr>
          <w:trHeight w:hRule="exact" w:val="514"/>
        </w:trPr>
        <w:tc>
          <w:tcPr>
            <w:tcW w:w="2502" w:type="dxa"/>
            <w:vMerge/>
          </w:tcPr>
          <w:p w14:paraId="237C7E2F" w14:textId="77777777" w:rsidR="00EB2DED" w:rsidRDefault="00EB2DED"/>
        </w:tc>
        <w:tc>
          <w:tcPr>
            <w:tcW w:w="2502" w:type="dxa"/>
            <w:vMerge/>
          </w:tcPr>
          <w:p w14:paraId="7A019974" w14:textId="77777777" w:rsidR="00EB2DED" w:rsidRDefault="00EB2DED"/>
        </w:tc>
        <w:tc>
          <w:tcPr>
            <w:tcW w:w="7360" w:type="dxa"/>
            <w:gridSpan w:val="2"/>
            <w:tcMar>
              <w:left w:w="0" w:type="dxa"/>
              <w:right w:w="0" w:type="dxa"/>
            </w:tcMar>
          </w:tcPr>
          <w:p w14:paraId="2A68E2D0" w14:textId="77777777" w:rsidR="00EB2DED" w:rsidRDefault="00000000">
            <w:pPr>
              <w:autoSpaceDE w:val="0"/>
              <w:autoSpaceDN w:val="0"/>
              <w:spacing w:before="194" w:after="0" w:line="240" w:lineRule="auto"/>
              <w:ind w:left="6"/>
            </w:pPr>
            <w:r>
              <w:rPr>
                <w:rFonts w:ascii="DejaVu Serif" w:eastAsia="DejaVu Serif" w:hAnsi="DejaVu Serif"/>
                <w:color w:val="282D35"/>
                <w:sz w:val="20"/>
              </w:rPr>
              <w:t xml:space="preserve"> are the market values at the beginning and end of year , respectively.</w:t>
            </w:r>
          </w:p>
        </w:tc>
      </w:tr>
    </w:tbl>
    <w:p w14:paraId="5C2842CC" w14:textId="77777777" w:rsidR="00EB2DED" w:rsidRDefault="00EB2DED">
      <w:pPr>
        <w:autoSpaceDE w:val="0"/>
        <w:autoSpaceDN w:val="0"/>
        <w:spacing w:after="0" w:line="326" w:lineRule="exact"/>
      </w:pPr>
    </w:p>
    <w:tbl>
      <w:tblPr>
        <w:tblW w:w="0" w:type="auto"/>
        <w:tblInd w:w="554" w:type="dxa"/>
        <w:tblLayout w:type="fixed"/>
        <w:tblLook w:val="04A0" w:firstRow="1" w:lastRow="0" w:firstColumn="1" w:lastColumn="0" w:noHBand="0" w:noVBand="1"/>
      </w:tblPr>
      <w:tblGrid>
        <w:gridCol w:w="2930"/>
        <w:gridCol w:w="1480"/>
        <w:gridCol w:w="1480"/>
        <w:gridCol w:w="1500"/>
        <w:gridCol w:w="1450"/>
      </w:tblGrid>
      <w:tr w:rsidR="00EB2DED" w14:paraId="07FA4B17" w14:textId="77777777">
        <w:trPr>
          <w:trHeight w:hRule="exact" w:val="270"/>
        </w:trPr>
        <w:tc>
          <w:tcPr>
            <w:tcW w:w="2930" w:type="dxa"/>
            <w:tcBorders>
              <w:bottom w:val="single" w:sz="8" w:space="0" w:color="282D35"/>
              <w:right w:val="single" w:sz="8" w:space="0" w:color="282D35"/>
            </w:tcBorders>
            <w:tcMar>
              <w:left w:w="0" w:type="dxa"/>
              <w:right w:w="0" w:type="dxa"/>
            </w:tcMar>
          </w:tcPr>
          <w:p w14:paraId="0F9762A8" w14:textId="77777777" w:rsidR="00EB2DED" w:rsidRDefault="00EB2DED"/>
        </w:tc>
        <w:tc>
          <w:tcPr>
            <w:tcW w:w="1480" w:type="dxa"/>
            <w:tcBorders>
              <w:left w:val="single" w:sz="8" w:space="0" w:color="282D35"/>
              <w:bottom w:val="single" w:sz="8" w:space="0" w:color="282D35"/>
              <w:right w:val="single" w:sz="8" w:space="0" w:color="282D35"/>
            </w:tcBorders>
            <w:tcMar>
              <w:left w:w="0" w:type="dxa"/>
              <w:right w:w="0" w:type="dxa"/>
            </w:tcMar>
          </w:tcPr>
          <w:p w14:paraId="3DB072A4"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 1</w:t>
            </w:r>
          </w:p>
        </w:tc>
        <w:tc>
          <w:tcPr>
            <w:tcW w:w="1480" w:type="dxa"/>
            <w:tcBorders>
              <w:left w:val="single" w:sz="8" w:space="0" w:color="282D35"/>
              <w:bottom w:val="single" w:sz="8" w:space="0" w:color="282D35"/>
              <w:right w:val="single" w:sz="8" w:space="0" w:color="282D35"/>
            </w:tcBorders>
            <w:tcMar>
              <w:left w:w="0" w:type="dxa"/>
              <w:right w:w="0" w:type="dxa"/>
            </w:tcMar>
          </w:tcPr>
          <w:p w14:paraId="352ACC7B"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 2</w:t>
            </w:r>
          </w:p>
        </w:tc>
        <w:tc>
          <w:tcPr>
            <w:tcW w:w="1500" w:type="dxa"/>
            <w:tcBorders>
              <w:left w:val="single" w:sz="8" w:space="0" w:color="282D35"/>
              <w:bottom w:val="single" w:sz="8" w:space="0" w:color="282D35"/>
              <w:right w:val="single" w:sz="8" w:space="0" w:color="282D35"/>
            </w:tcBorders>
            <w:tcMar>
              <w:left w:w="0" w:type="dxa"/>
              <w:right w:w="0" w:type="dxa"/>
            </w:tcMar>
          </w:tcPr>
          <w:p w14:paraId="45F3486D"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 3</w:t>
            </w:r>
          </w:p>
        </w:tc>
        <w:tc>
          <w:tcPr>
            <w:tcW w:w="1450" w:type="dxa"/>
            <w:tcBorders>
              <w:left w:val="single" w:sz="8" w:space="0" w:color="282D35"/>
              <w:bottom w:val="single" w:sz="8" w:space="0" w:color="282D35"/>
            </w:tcBorders>
            <w:tcMar>
              <w:left w:w="0" w:type="dxa"/>
              <w:right w:w="0" w:type="dxa"/>
            </w:tcMar>
          </w:tcPr>
          <w:p w14:paraId="212E4ADA"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 4</w:t>
            </w:r>
          </w:p>
        </w:tc>
      </w:tr>
      <w:tr w:rsidR="00EB2DED" w14:paraId="456F6E96" w14:textId="77777777">
        <w:trPr>
          <w:trHeight w:hRule="exact" w:val="1430"/>
        </w:trPr>
        <w:tc>
          <w:tcPr>
            <w:tcW w:w="2930" w:type="dxa"/>
            <w:tcBorders>
              <w:top w:val="single" w:sz="8" w:space="0" w:color="282D35"/>
              <w:right w:val="single" w:sz="8" w:space="0" w:color="282D35"/>
            </w:tcBorders>
            <w:tcMar>
              <w:left w:w="0" w:type="dxa"/>
              <w:right w:w="0" w:type="dxa"/>
            </w:tcMar>
          </w:tcPr>
          <w:p w14:paraId="281F662F" w14:textId="77777777" w:rsidR="00EB2DED" w:rsidRDefault="00000000">
            <w:pPr>
              <w:autoSpaceDE w:val="0"/>
              <w:autoSpaceDN w:val="0"/>
              <w:spacing w:before="14" w:after="0" w:line="281" w:lineRule="auto"/>
              <w:ind w:left="80"/>
            </w:pPr>
            <w:r>
              <w:rPr>
                <w:rFonts w:ascii="DejaVu Serif" w:eastAsia="DejaVu Serif" w:hAnsi="DejaVu Serif"/>
                <w:color w:val="282D35"/>
                <w:sz w:val="20"/>
              </w:rPr>
              <w:t xml:space="preserve">Beginning Value </w:t>
            </w:r>
            <w:r>
              <w:br/>
            </w:r>
            <w:r>
              <w:rPr>
                <w:rFonts w:ascii="DejaVu Serif" w:eastAsia="DejaVu Serif" w:hAnsi="DejaVu Serif"/>
                <w:color w:val="282D35"/>
                <w:sz w:val="20"/>
              </w:rPr>
              <w:t xml:space="preserve">Additional Inflow (Outflow) Total Beginning Value </w:t>
            </w:r>
            <w:r>
              <w:br/>
            </w:r>
            <w:r>
              <w:rPr>
                <w:rFonts w:ascii="DejaVu Serif" w:eastAsia="DejaVu Serif" w:hAnsi="DejaVu Serif"/>
                <w:color w:val="282D35"/>
                <w:sz w:val="20"/>
              </w:rPr>
              <w:t xml:space="preserve">Ending Market Value </w:t>
            </w:r>
            <w:r>
              <w:br/>
            </w:r>
            <w:r>
              <w:rPr>
                <w:rFonts w:ascii="DejaVu Serif" w:eastAsia="DejaVu Serif" w:hAnsi="DejaVu Serif"/>
                <w:color w:val="282D35"/>
                <w:sz w:val="20"/>
              </w:rPr>
              <w:t>HPR + 1</w:t>
            </w:r>
          </w:p>
        </w:tc>
        <w:tc>
          <w:tcPr>
            <w:tcW w:w="1480" w:type="dxa"/>
            <w:tcBorders>
              <w:top w:val="single" w:sz="8" w:space="0" w:color="282D35"/>
              <w:left w:val="single" w:sz="8" w:space="0" w:color="282D35"/>
              <w:right w:val="single" w:sz="8" w:space="0" w:color="282D35"/>
            </w:tcBorders>
            <w:tcMar>
              <w:left w:w="0" w:type="dxa"/>
              <w:right w:w="0" w:type="dxa"/>
            </w:tcMar>
          </w:tcPr>
          <w:p w14:paraId="579FCEB9" w14:textId="77777777" w:rsidR="00EB2DED" w:rsidRDefault="00000000">
            <w:pPr>
              <w:autoSpaceDE w:val="0"/>
              <w:autoSpaceDN w:val="0"/>
              <w:spacing w:before="14" w:after="0" w:line="281" w:lineRule="auto"/>
              <w:jc w:val="center"/>
            </w:pPr>
            <w:r>
              <w:rPr>
                <w:rFonts w:ascii="DejaVu Serif" w:eastAsia="DejaVu Serif" w:hAnsi="DejaVu Serif"/>
                <w:color w:val="282D35"/>
                <w:sz w:val="20"/>
              </w:rPr>
              <w:t xml:space="preserve">$7,945,600 </w:t>
            </w:r>
            <w:r>
              <w:br/>
            </w:r>
            <w:r>
              <w:rPr>
                <w:rFonts w:ascii="DejaVu Serif" w:eastAsia="DejaVu Serif" w:hAnsi="DejaVu Serif"/>
                <w:color w:val="282D35"/>
                <w:sz w:val="20"/>
              </w:rPr>
              <w:t xml:space="preserve">$1,200,000 </w:t>
            </w:r>
            <w:r>
              <w:br/>
            </w:r>
            <w:r>
              <w:rPr>
                <w:rFonts w:ascii="DejaVu Serif" w:eastAsia="DejaVu Serif" w:hAnsi="DejaVu Serif"/>
                <w:color w:val="282D35"/>
                <w:sz w:val="20"/>
              </w:rPr>
              <w:t xml:space="preserve">$9,145,600 </w:t>
            </w:r>
            <w:r>
              <w:br/>
            </w:r>
            <w:r>
              <w:rPr>
                <w:rFonts w:ascii="DejaVu Serif" w:eastAsia="DejaVu Serif" w:hAnsi="DejaVu Serif"/>
                <w:color w:val="282D35"/>
                <w:sz w:val="20"/>
              </w:rPr>
              <w:t>$10,750,200 1.175</w:t>
            </w:r>
          </w:p>
        </w:tc>
        <w:tc>
          <w:tcPr>
            <w:tcW w:w="1480" w:type="dxa"/>
            <w:tcBorders>
              <w:top w:val="single" w:sz="8" w:space="0" w:color="282D35"/>
              <w:left w:val="single" w:sz="8" w:space="0" w:color="282D35"/>
              <w:right w:val="single" w:sz="8" w:space="0" w:color="282D35"/>
            </w:tcBorders>
            <w:tcMar>
              <w:left w:w="0" w:type="dxa"/>
              <w:right w:w="0" w:type="dxa"/>
            </w:tcMar>
          </w:tcPr>
          <w:p w14:paraId="28CA6B25" w14:textId="77777777" w:rsidR="00EB2DED" w:rsidRDefault="00000000">
            <w:pPr>
              <w:autoSpaceDE w:val="0"/>
              <w:autoSpaceDN w:val="0"/>
              <w:spacing w:before="14" w:after="0" w:line="281" w:lineRule="auto"/>
              <w:jc w:val="center"/>
            </w:pPr>
            <w:r>
              <w:rPr>
                <w:rFonts w:ascii="DejaVu Serif" w:eastAsia="DejaVu Serif" w:hAnsi="DejaVu Serif"/>
                <w:color w:val="282D35"/>
                <w:sz w:val="20"/>
              </w:rPr>
              <w:t xml:space="preserve">$10,750,200 $850,000 </w:t>
            </w:r>
            <w:r>
              <w:br/>
            </w:r>
            <w:r>
              <w:rPr>
                <w:rFonts w:ascii="DejaVu Serif" w:eastAsia="DejaVu Serif" w:hAnsi="DejaVu Serif"/>
                <w:color w:val="282D35"/>
                <w:sz w:val="20"/>
              </w:rPr>
              <w:t>$11,600,200 $12,000,000 1.034</w:t>
            </w:r>
          </w:p>
        </w:tc>
        <w:tc>
          <w:tcPr>
            <w:tcW w:w="1500" w:type="dxa"/>
            <w:tcBorders>
              <w:top w:val="single" w:sz="8" w:space="0" w:color="282D35"/>
              <w:left w:val="single" w:sz="8" w:space="0" w:color="282D35"/>
              <w:right w:val="single" w:sz="8" w:space="0" w:color="282D35"/>
            </w:tcBorders>
            <w:tcMar>
              <w:left w:w="0" w:type="dxa"/>
              <w:right w:w="0" w:type="dxa"/>
            </w:tcMar>
          </w:tcPr>
          <w:p w14:paraId="787D3F68" w14:textId="77777777" w:rsidR="00EB2DED" w:rsidRDefault="00000000">
            <w:pPr>
              <w:autoSpaceDE w:val="0"/>
              <w:autoSpaceDN w:val="0"/>
              <w:spacing w:before="14" w:after="0" w:line="281" w:lineRule="auto"/>
              <w:jc w:val="center"/>
            </w:pPr>
            <w:r>
              <w:rPr>
                <w:rFonts w:ascii="DejaVu Serif" w:eastAsia="DejaVu Serif" w:hAnsi="DejaVu Serif"/>
                <w:color w:val="282D35"/>
                <w:sz w:val="20"/>
              </w:rPr>
              <w:t xml:space="preserve">$12,000,000 ($1,750,000) $10,250,000 $9,995,000 </w:t>
            </w:r>
            <w:r>
              <w:br/>
            </w:r>
            <w:r>
              <w:rPr>
                <w:rFonts w:ascii="DejaVu Serif" w:eastAsia="DejaVu Serif" w:hAnsi="DejaVu Serif"/>
                <w:color w:val="282D35"/>
                <w:sz w:val="20"/>
              </w:rPr>
              <w:t>0.975</w:t>
            </w:r>
          </w:p>
        </w:tc>
        <w:tc>
          <w:tcPr>
            <w:tcW w:w="1450" w:type="dxa"/>
            <w:tcBorders>
              <w:top w:val="single" w:sz="8" w:space="0" w:color="282D35"/>
              <w:left w:val="single" w:sz="8" w:space="0" w:color="282D35"/>
            </w:tcBorders>
            <w:tcMar>
              <w:left w:w="0" w:type="dxa"/>
              <w:right w:w="0" w:type="dxa"/>
            </w:tcMar>
          </w:tcPr>
          <w:p w14:paraId="77F6783B" w14:textId="77777777" w:rsidR="00EB2DED" w:rsidRDefault="00000000">
            <w:pPr>
              <w:autoSpaceDE w:val="0"/>
              <w:autoSpaceDN w:val="0"/>
              <w:spacing w:before="14" w:after="0" w:line="281" w:lineRule="auto"/>
              <w:jc w:val="center"/>
            </w:pPr>
            <w:r>
              <w:rPr>
                <w:rFonts w:ascii="DejaVu Serif" w:eastAsia="DejaVu Serif" w:hAnsi="DejaVu Serif"/>
                <w:color w:val="282D35"/>
                <w:sz w:val="20"/>
              </w:rPr>
              <w:t xml:space="preserve">$9,995,000 </w:t>
            </w:r>
            <w:r>
              <w:br/>
            </w:r>
            <w:r>
              <w:rPr>
                <w:rFonts w:ascii="DejaVu Serif" w:eastAsia="DejaVu Serif" w:hAnsi="DejaVu Serif"/>
                <w:color w:val="282D35"/>
                <w:sz w:val="20"/>
              </w:rPr>
              <w:t xml:space="preserve">$1,100,000 </w:t>
            </w:r>
            <w:r>
              <w:br/>
            </w:r>
            <w:r>
              <w:rPr>
                <w:rFonts w:ascii="DejaVu Serif" w:eastAsia="DejaVu Serif" w:hAnsi="DejaVu Serif"/>
                <w:color w:val="282D35"/>
                <w:sz w:val="20"/>
              </w:rPr>
              <w:t>$11,095,000 $10,090,000 0.909</w:t>
            </w:r>
          </w:p>
        </w:tc>
      </w:tr>
    </w:tbl>
    <w:p w14:paraId="5EF253C5" w14:textId="77777777" w:rsidR="00EB2DED" w:rsidRDefault="00EB2DED">
      <w:pPr>
        <w:autoSpaceDE w:val="0"/>
        <w:autoSpaceDN w:val="0"/>
        <w:spacing w:after="0" w:line="266" w:lineRule="exact"/>
      </w:pPr>
    </w:p>
    <w:tbl>
      <w:tblPr>
        <w:tblW w:w="0" w:type="auto"/>
        <w:tblInd w:w="694" w:type="dxa"/>
        <w:tblLayout w:type="fixed"/>
        <w:tblLook w:val="04A0" w:firstRow="1" w:lastRow="0" w:firstColumn="1" w:lastColumn="0" w:noHBand="0" w:noVBand="1"/>
      </w:tblPr>
      <w:tblGrid>
        <w:gridCol w:w="5060"/>
        <w:gridCol w:w="120"/>
        <w:gridCol w:w="2060"/>
        <w:gridCol w:w="120"/>
        <w:gridCol w:w="1200"/>
      </w:tblGrid>
      <w:tr w:rsidR="00EB2DED" w14:paraId="50553196" w14:textId="77777777">
        <w:trPr>
          <w:trHeight w:hRule="exact" w:val="202"/>
        </w:trPr>
        <w:tc>
          <w:tcPr>
            <w:tcW w:w="7240" w:type="dxa"/>
            <w:gridSpan w:val="3"/>
            <w:vMerge w:val="restart"/>
            <w:tcMar>
              <w:left w:w="0" w:type="dxa"/>
              <w:right w:w="0" w:type="dxa"/>
            </w:tcMar>
          </w:tcPr>
          <w:p w14:paraId="1184A042" w14:textId="77777777" w:rsidR="00EB2DED" w:rsidRDefault="00000000">
            <w:pPr>
              <w:autoSpaceDE w:val="0"/>
              <w:autoSpaceDN w:val="0"/>
              <w:spacing w:before="166" w:after="0" w:line="281" w:lineRule="auto"/>
              <w:ind w:left="720"/>
            </w:pPr>
            <w:r>
              <w:rPr>
                <w:rFonts w:ascii="DejaVu Serif" w:eastAsia="DejaVu Serif" w:hAnsi="DejaVu Serif"/>
                <w:color w:val="282D35"/>
                <w:sz w:val="20"/>
              </w:rPr>
              <w:t>r</w:t>
            </w:r>
            <w:r>
              <w:rPr>
                <w:rFonts w:ascii="DejaVu Serif" w:eastAsia="DejaVu Serif" w:hAnsi="DejaVu Serif"/>
                <w:color w:val="282D35"/>
                <w:sz w:val="14"/>
              </w:rPr>
              <w:t>tw</w:t>
            </w:r>
            <w:r>
              <w:rPr>
                <w:rFonts w:ascii="DejaVu Serif" w:eastAsia="DejaVu Serif" w:hAnsi="DejaVu Serif"/>
                <w:color w:val="282D35"/>
                <w:sz w:val="20"/>
              </w:rPr>
              <w:t xml:space="preserve"> = ⌊(1 + HPR</w:t>
            </w:r>
            <w:r>
              <w:rPr>
                <w:rFonts w:ascii="DejaVu Serif" w:eastAsia="DejaVu Serif" w:hAnsi="DejaVu Serif"/>
                <w:color w:val="282D35"/>
                <w:sz w:val="14"/>
              </w:rPr>
              <w:t>1</w:t>
            </w:r>
            <w:r>
              <w:rPr>
                <w:rFonts w:ascii="DejaVu Serif" w:eastAsia="DejaVu Serif" w:hAnsi="DejaVu Serif"/>
                <w:color w:val="282D35"/>
                <w:sz w:val="20"/>
              </w:rPr>
              <w:t>) × (1 + HPR</w:t>
            </w:r>
            <w:r>
              <w:rPr>
                <w:rFonts w:ascii="DejaVu Serif" w:eastAsia="DejaVu Serif" w:hAnsi="DejaVu Serif"/>
                <w:color w:val="282D35"/>
                <w:sz w:val="14"/>
              </w:rPr>
              <w:t>2</w:t>
            </w:r>
            <w:r>
              <w:rPr>
                <w:rFonts w:ascii="DejaVu Serif" w:eastAsia="DejaVu Serif" w:hAnsi="DejaVu Serif"/>
                <w:color w:val="282D35"/>
                <w:sz w:val="20"/>
              </w:rPr>
              <w:t>) × (1 + HPR</w:t>
            </w:r>
            <w:r>
              <w:rPr>
                <w:rFonts w:ascii="DejaVu Serif" w:eastAsia="DejaVu Serif" w:hAnsi="DejaVu Serif"/>
                <w:color w:val="282D35"/>
                <w:sz w:val="14"/>
              </w:rPr>
              <w:t>3</w:t>
            </w:r>
            <w:r>
              <w:rPr>
                <w:rFonts w:ascii="DejaVu Serif" w:eastAsia="DejaVu Serif" w:hAnsi="DejaVu Serif"/>
                <w:color w:val="282D35"/>
                <w:sz w:val="20"/>
              </w:rPr>
              <w:t>) ×. . . × (1 + HPR</w:t>
            </w:r>
            <w:r>
              <w:rPr>
                <w:rFonts w:ascii="DejaVu Serif" w:eastAsia="DejaVu Serif" w:hAnsi="DejaVu Serif"/>
                <w:color w:val="282D35"/>
                <w:sz w:val="14"/>
              </w:rPr>
              <w:t>N</w:t>
            </w:r>
            <w:r>
              <w:rPr>
                <w:rFonts w:ascii="DejaVu Serif" w:eastAsia="DejaVu Serif" w:hAnsi="DejaVu Serif"/>
                <w:color w:val="282D35"/>
                <w:sz w:val="20"/>
              </w:rPr>
              <w:t>)⌋</w:t>
            </w:r>
          </w:p>
        </w:tc>
        <w:tc>
          <w:tcPr>
            <w:tcW w:w="120" w:type="dxa"/>
            <w:tcBorders>
              <w:bottom w:val="single" w:sz="8" w:space="0" w:color="282D35"/>
            </w:tcBorders>
            <w:tcMar>
              <w:left w:w="0" w:type="dxa"/>
              <w:right w:w="0" w:type="dxa"/>
            </w:tcMar>
          </w:tcPr>
          <w:p w14:paraId="2804C8D6" w14:textId="77777777" w:rsidR="00EB2DED" w:rsidRDefault="00000000">
            <w:pPr>
              <w:autoSpaceDE w:val="0"/>
              <w:autoSpaceDN w:val="0"/>
              <w:spacing w:before="52" w:after="0" w:line="238" w:lineRule="auto"/>
              <w:jc w:val="center"/>
            </w:pPr>
            <w:r>
              <w:rPr>
                <w:rFonts w:ascii="DejaVu Serif" w:eastAsia="DejaVu Serif" w:hAnsi="DejaVu Serif"/>
                <w:color w:val="282D35"/>
                <w:sz w:val="12"/>
              </w:rPr>
              <w:t>1</w:t>
            </w:r>
          </w:p>
        </w:tc>
        <w:tc>
          <w:tcPr>
            <w:tcW w:w="1200" w:type="dxa"/>
            <w:tcBorders>
              <w:bottom w:val="single" w:sz="8" w:space="0" w:color="282D35"/>
            </w:tcBorders>
            <w:tcMar>
              <w:left w:w="0" w:type="dxa"/>
              <w:right w:w="0" w:type="dxa"/>
            </w:tcMar>
          </w:tcPr>
          <w:p w14:paraId="5A9990CF" w14:textId="77777777" w:rsidR="00EB2DED" w:rsidRDefault="00EB2DED"/>
        </w:tc>
      </w:tr>
      <w:tr w:rsidR="00EB2DED" w14:paraId="336C3648" w14:textId="77777777">
        <w:trPr>
          <w:trHeight w:hRule="exact" w:val="370"/>
        </w:trPr>
        <w:tc>
          <w:tcPr>
            <w:tcW w:w="6006" w:type="dxa"/>
            <w:gridSpan w:val="3"/>
            <w:vMerge/>
          </w:tcPr>
          <w:p w14:paraId="6F5C1FE8" w14:textId="77777777" w:rsidR="00EB2DED" w:rsidRDefault="00EB2DED"/>
        </w:tc>
        <w:tc>
          <w:tcPr>
            <w:tcW w:w="120" w:type="dxa"/>
            <w:tcBorders>
              <w:top w:val="single" w:sz="8" w:space="0" w:color="282D35"/>
            </w:tcBorders>
            <w:tcMar>
              <w:left w:w="0" w:type="dxa"/>
              <w:right w:w="0" w:type="dxa"/>
            </w:tcMar>
          </w:tcPr>
          <w:p w14:paraId="3C40EE02" w14:textId="77777777" w:rsidR="00EB2DED" w:rsidRDefault="00000000">
            <w:pPr>
              <w:autoSpaceDE w:val="0"/>
              <w:autoSpaceDN w:val="0"/>
              <w:spacing w:before="28" w:after="0" w:line="238" w:lineRule="auto"/>
              <w:jc w:val="center"/>
            </w:pPr>
            <w:r>
              <w:rPr>
                <w:rFonts w:ascii="DejaVu Serif" w:eastAsia="DejaVu Serif" w:hAnsi="DejaVu Serif"/>
                <w:color w:val="282D35"/>
                <w:sz w:val="12"/>
              </w:rPr>
              <w:t>N</w:t>
            </w:r>
          </w:p>
        </w:tc>
        <w:tc>
          <w:tcPr>
            <w:tcW w:w="1200" w:type="dxa"/>
            <w:vMerge w:val="restart"/>
            <w:tcBorders>
              <w:top w:val="single" w:sz="8" w:space="0" w:color="282D35"/>
            </w:tcBorders>
            <w:tcMar>
              <w:left w:w="0" w:type="dxa"/>
              <w:right w:w="0" w:type="dxa"/>
            </w:tcMar>
          </w:tcPr>
          <w:p w14:paraId="21F79DC4" w14:textId="77777777" w:rsidR="00EB2DED" w:rsidRDefault="00000000">
            <w:pPr>
              <w:autoSpaceDE w:val="0"/>
              <w:autoSpaceDN w:val="0"/>
              <w:spacing w:after="0" w:line="240" w:lineRule="auto"/>
              <w:ind w:left="20"/>
            </w:pPr>
            <w:r>
              <w:rPr>
                <w:rFonts w:ascii="DejaVu Serif" w:eastAsia="DejaVu Serif" w:hAnsi="DejaVu Serif"/>
                <w:color w:val="282D35"/>
                <w:sz w:val="20"/>
              </w:rPr>
              <w:t xml:space="preserve"> −1</w:t>
            </w:r>
          </w:p>
        </w:tc>
      </w:tr>
      <w:tr w:rsidR="00EB2DED" w14:paraId="40DB04BF" w14:textId="77777777">
        <w:trPr>
          <w:trHeight w:hRule="exact" w:val="300"/>
        </w:trPr>
        <w:tc>
          <w:tcPr>
            <w:tcW w:w="5060" w:type="dxa"/>
            <w:vMerge w:val="restart"/>
            <w:tcMar>
              <w:left w:w="0" w:type="dxa"/>
              <w:right w:w="0" w:type="dxa"/>
            </w:tcMar>
          </w:tcPr>
          <w:p w14:paraId="596B25F9" w14:textId="77777777" w:rsidR="00EB2DED" w:rsidRDefault="00000000">
            <w:pPr>
              <w:autoSpaceDE w:val="0"/>
              <w:autoSpaceDN w:val="0"/>
              <w:spacing w:before="274" w:after="0" w:line="281" w:lineRule="auto"/>
              <w:ind w:right="2"/>
              <w:jc w:val="right"/>
            </w:pPr>
            <w:r>
              <w:rPr>
                <w:rFonts w:ascii="DejaVu Serif" w:eastAsia="DejaVu Serif" w:hAnsi="DejaVu Serif"/>
                <w:color w:val="282D35"/>
                <w:sz w:val="20"/>
              </w:rPr>
              <w:t>r</w:t>
            </w:r>
            <w:r>
              <w:rPr>
                <w:rFonts w:ascii="DejaVu Serif" w:eastAsia="DejaVu Serif" w:hAnsi="DejaVu Serif"/>
                <w:color w:val="282D35"/>
                <w:sz w:val="14"/>
              </w:rPr>
              <w:t>tw</w:t>
            </w:r>
            <w:r>
              <w:rPr>
                <w:rFonts w:ascii="DejaVu Serif" w:eastAsia="DejaVu Serif" w:hAnsi="DejaVu Serif"/>
                <w:color w:val="282D35"/>
                <w:sz w:val="20"/>
              </w:rPr>
              <w:t xml:space="preserve"> = (1.175 × 1.034 × 0.975× 0.909)</w:t>
            </w:r>
          </w:p>
        </w:tc>
        <w:tc>
          <w:tcPr>
            <w:tcW w:w="120" w:type="dxa"/>
            <w:tcMar>
              <w:left w:w="0" w:type="dxa"/>
              <w:right w:w="0" w:type="dxa"/>
            </w:tcMar>
          </w:tcPr>
          <w:p w14:paraId="7E9C95AC" w14:textId="77777777" w:rsidR="00EB2DED" w:rsidRDefault="00000000">
            <w:pPr>
              <w:autoSpaceDE w:val="0"/>
              <w:autoSpaceDN w:val="0"/>
              <w:spacing w:before="160" w:after="0" w:line="238" w:lineRule="auto"/>
              <w:jc w:val="center"/>
            </w:pPr>
            <w:r>
              <w:rPr>
                <w:rFonts w:ascii="DejaVu Serif" w:eastAsia="DejaVu Serif" w:hAnsi="DejaVu Serif"/>
                <w:color w:val="282D35"/>
                <w:sz w:val="12"/>
              </w:rPr>
              <w:t>1</w:t>
            </w:r>
          </w:p>
        </w:tc>
        <w:tc>
          <w:tcPr>
            <w:tcW w:w="2180" w:type="dxa"/>
            <w:gridSpan w:val="2"/>
            <w:vMerge w:val="restart"/>
            <w:tcMar>
              <w:left w:w="0" w:type="dxa"/>
              <w:right w:w="0" w:type="dxa"/>
            </w:tcMar>
          </w:tcPr>
          <w:p w14:paraId="5826EDFB" w14:textId="77777777" w:rsidR="00EB2DED" w:rsidRDefault="00000000">
            <w:pPr>
              <w:autoSpaceDE w:val="0"/>
              <w:autoSpaceDN w:val="0"/>
              <w:spacing w:before="274" w:after="0" w:line="259" w:lineRule="auto"/>
              <w:jc w:val="center"/>
            </w:pPr>
            <w:r>
              <w:rPr>
                <w:rFonts w:ascii="DejaVu Serif" w:eastAsia="DejaVu Serif" w:hAnsi="DejaVu Serif"/>
                <w:color w:val="282D35"/>
                <w:sz w:val="20"/>
              </w:rPr>
              <w:t>−1 = 0.0186</w:t>
            </w:r>
            <w:r>
              <w:rPr>
                <w:rFonts w:ascii="DejaVu Sans" w:eastAsia="DejaVu Sans" w:hAnsi="DejaVu Sans"/>
                <w:color w:val="282D35"/>
                <w:sz w:val="20"/>
              </w:rPr>
              <w:t xml:space="preserve"> ≅</w:t>
            </w:r>
            <w:r>
              <w:rPr>
                <w:rFonts w:ascii="DejaVu Serif" w:eastAsia="DejaVu Serif" w:hAnsi="DejaVu Serif"/>
                <w:color w:val="282D35"/>
                <w:sz w:val="20"/>
              </w:rPr>
              <w:t>1.9%</w:t>
            </w:r>
          </w:p>
        </w:tc>
        <w:tc>
          <w:tcPr>
            <w:tcW w:w="2002" w:type="dxa"/>
            <w:vMerge/>
            <w:tcBorders>
              <w:top w:val="single" w:sz="8" w:space="0" w:color="282D35"/>
            </w:tcBorders>
          </w:tcPr>
          <w:p w14:paraId="688491D2" w14:textId="77777777" w:rsidR="00EB2DED" w:rsidRDefault="00EB2DED"/>
        </w:tc>
      </w:tr>
      <w:tr w:rsidR="00EB2DED" w14:paraId="3AD9FCB0" w14:textId="77777777">
        <w:trPr>
          <w:trHeight w:hRule="exact" w:val="308"/>
        </w:trPr>
        <w:tc>
          <w:tcPr>
            <w:tcW w:w="2002" w:type="dxa"/>
            <w:vMerge/>
          </w:tcPr>
          <w:p w14:paraId="2D51FCF6" w14:textId="77777777" w:rsidR="00EB2DED" w:rsidRDefault="00EB2DED"/>
        </w:tc>
        <w:tc>
          <w:tcPr>
            <w:tcW w:w="120" w:type="dxa"/>
            <w:tcMar>
              <w:left w:w="0" w:type="dxa"/>
              <w:right w:w="0" w:type="dxa"/>
            </w:tcMar>
          </w:tcPr>
          <w:p w14:paraId="3D624096" w14:textId="77777777" w:rsidR="00EB2DED" w:rsidRDefault="00000000">
            <w:pPr>
              <w:autoSpaceDE w:val="0"/>
              <w:autoSpaceDN w:val="0"/>
              <w:spacing w:before="28" w:after="0" w:line="238" w:lineRule="auto"/>
              <w:jc w:val="center"/>
            </w:pPr>
            <w:r>
              <w:rPr>
                <w:rFonts w:ascii="DejaVu Serif" w:eastAsia="DejaVu Serif" w:hAnsi="DejaVu Serif"/>
                <w:color w:val="282D35"/>
                <w:sz w:val="12"/>
              </w:rPr>
              <w:t>4</w:t>
            </w:r>
          </w:p>
        </w:tc>
        <w:tc>
          <w:tcPr>
            <w:tcW w:w="4004" w:type="dxa"/>
            <w:gridSpan w:val="2"/>
            <w:vMerge/>
          </w:tcPr>
          <w:p w14:paraId="7D547E73" w14:textId="77777777" w:rsidR="00EB2DED" w:rsidRDefault="00EB2DED"/>
        </w:tc>
        <w:tc>
          <w:tcPr>
            <w:tcW w:w="2002" w:type="dxa"/>
            <w:vMerge/>
            <w:tcBorders>
              <w:top w:val="single" w:sz="8" w:space="0" w:color="282D35"/>
            </w:tcBorders>
          </w:tcPr>
          <w:p w14:paraId="2D83F851" w14:textId="77777777" w:rsidR="00EB2DED" w:rsidRDefault="00EB2DED"/>
        </w:tc>
      </w:tr>
    </w:tbl>
    <w:p w14:paraId="57BFCDCB" w14:textId="77777777" w:rsidR="00EB2DED" w:rsidRDefault="00000000">
      <w:pPr>
        <w:autoSpaceDE w:val="0"/>
        <w:autoSpaceDN w:val="0"/>
        <w:spacing w:before="324" w:after="0" w:line="274" w:lineRule="auto"/>
        <w:ind w:left="14" w:right="88"/>
        <w:jc w:val="both"/>
      </w:pPr>
      <w:r>
        <w:rPr>
          <w:rFonts w:ascii="DejaVu Serif" w:eastAsia="DejaVu Serif" w:hAnsi="DejaVu Serif"/>
          <w:b/>
          <w:color w:val="282D35"/>
          <w:sz w:val="20"/>
        </w:rPr>
        <w:t xml:space="preserve">A is incorrect. </w:t>
      </w:r>
      <w:r>
        <w:rPr>
          <w:rFonts w:ascii="DejaVu Serif" w:eastAsia="DejaVu Serif" w:hAnsi="DejaVu Serif"/>
          <w:color w:val="282D35"/>
          <w:sz w:val="20"/>
        </w:rPr>
        <w:t xml:space="preserve">A TWR of 7.7% would suggest a significantly higher performance of the fund over the period than what is calculated using the time-weighted return method. This option likely does not account for the geometric linking of sub-period returns or misinterprets the effect of cash flows on the fund's performance. </w:t>
      </w:r>
    </w:p>
    <w:p w14:paraId="7446C720" w14:textId="77777777" w:rsidR="00EB2DED" w:rsidRDefault="00000000">
      <w:pPr>
        <w:autoSpaceDE w:val="0"/>
        <w:autoSpaceDN w:val="0"/>
        <w:spacing w:before="44" w:after="0" w:line="264"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xml:space="preserve"> A TWR of 5.4% also does not accurately reflect the fund's performance as calculated using the correct method for time-weighted returns. </w:t>
      </w:r>
    </w:p>
    <w:p w14:paraId="5A52036B" w14:textId="77777777" w:rsidR="00EB2DED" w:rsidRDefault="00000000">
      <w:pPr>
        <w:autoSpaceDE w:val="0"/>
        <w:autoSpaceDN w:val="0"/>
        <w:spacing w:before="324" w:after="0" w:line="271" w:lineRule="auto"/>
        <w:ind w:right="20"/>
        <w:jc w:val="both"/>
      </w:pPr>
      <w:r>
        <w:rPr>
          <w:rFonts w:ascii="DejaVu Serif" w:eastAsia="DejaVu Serif" w:hAnsi="DejaVu Serif"/>
          <w:b/>
          <w:color w:val="282D35"/>
          <w:sz w:val="20"/>
        </w:rPr>
        <w:t>CFA Level I, Portfolio Management, Learning Module 1: Portfolio Risk &amp; Return: Part I. LOS (g): Describe and interpret the minimum-variance and efficient frontiers of risky assets and the global minimum-variance portfolio.</w:t>
      </w:r>
    </w:p>
    <w:p w14:paraId="175A1630" w14:textId="77777777" w:rsidR="00EB2DED" w:rsidRDefault="00000000">
      <w:pPr>
        <w:autoSpaceDE w:val="0"/>
        <w:autoSpaceDN w:val="0"/>
        <w:spacing w:before="232" w:after="0" w:line="240" w:lineRule="auto"/>
        <w:jc w:val="center"/>
      </w:pPr>
      <w:r>
        <w:rPr>
          <w:noProof/>
        </w:rPr>
        <w:drawing>
          <wp:inline distT="0" distB="0" distL="0" distR="0" wp14:anchorId="6E83596A" wp14:editId="400A22E1">
            <wp:extent cx="6299200" cy="25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7611DBA4" w14:textId="77777777" w:rsidR="00EB2DED" w:rsidRDefault="00000000">
      <w:pPr>
        <w:autoSpaceDE w:val="0"/>
        <w:autoSpaceDN w:val="0"/>
        <w:spacing w:before="614" w:after="0" w:line="240" w:lineRule="auto"/>
        <w:jc w:val="center"/>
      </w:pPr>
      <w:r>
        <w:rPr>
          <w:rFonts w:ascii="DejaVu Serif" w:eastAsia="DejaVu Serif" w:hAnsi="DejaVu Serif"/>
          <w:color w:val="000000"/>
          <w:sz w:val="20"/>
        </w:rPr>
        <w:t>26</w:t>
      </w:r>
    </w:p>
    <w:p w14:paraId="2624293A" w14:textId="77777777" w:rsidR="00EB2DED" w:rsidRDefault="00000000">
      <w:pPr>
        <w:autoSpaceDE w:val="0"/>
        <w:autoSpaceDN w:val="0"/>
        <w:spacing w:before="82" w:after="0" w:line="240" w:lineRule="auto"/>
        <w:ind w:right="84"/>
        <w:jc w:val="right"/>
      </w:pPr>
      <w:r>
        <w:rPr>
          <w:rFonts w:ascii="DejaVu Serif" w:eastAsia="DejaVu Serif" w:hAnsi="DejaVu Serif"/>
          <w:color w:val="282D35"/>
          <w:sz w:val="14"/>
        </w:rPr>
        <w:t>© 2014-2024 AnalystPrep.</w:t>
      </w:r>
    </w:p>
    <w:p w14:paraId="544E5948" w14:textId="77777777" w:rsidR="00EB2DED" w:rsidRDefault="00EB2DED">
      <w:pPr>
        <w:sectPr w:rsidR="00EB2DED">
          <w:pgSz w:w="12240" w:h="15840"/>
          <w:pgMar w:top="580" w:right="1084" w:bottom="332" w:left="1146" w:header="720" w:footer="720" w:gutter="0"/>
          <w:cols w:space="720"/>
          <w:docGrid w:linePitch="360"/>
        </w:sectPr>
      </w:pPr>
    </w:p>
    <w:p w14:paraId="5CC3F65F" w14:textId="77777777" w:rsidR="00EB2DED" w:rsidRDefault="00EB2DED">
      <w:pPr>
        <w:autoSpaceDE w:val="0"/>
        <w:autoSpaceDN w:val="0"/>
        <w:spacing w:after="366" w:line="220" w:lineRule="exact"/>
      </w:pPr>
    </w:p>
    <w:p w14:paraId="64CF84D5" w14:textId="77777777" w:rsidR="00EB2DED" w:rsidRDefault="00000000">
      <w:pPr>
        <w:autoSpaceDE w:val="0"/>
        <w:autoSpaceDN w:val="0"/>
        <w:spacing w:after="0" w:line="271" w:lineRule="auto"/>
        <w:ind w:left="14" w:right="84"/>
        <w:jc w:val="both"/>
      </w:pPr>
      <w:r>
        <w:rPr>
          <w:rFonts w:ascii="DejaVu Serif" w:eastAsia="DejaVu Serif" w:hAnsi="DejaVu Serif"/>
          <w:color w:val="282D35"/>
          <w:sz w:val="20"/>
        </w:rPr>
        <w:t>Q.2674 An investor purchased 1,000 shares of Indian Transport Co. for INR 33.23 per share and received a dividend of INR 0.41 per share. Assuming that the investor sold the shares for INR 33.92, calculate the Holding Period Return (HPR) of the investment.</w:t>
      </w:r>
    </w:p>
    <w:p w14:paraId="0827D5EB"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1.04%</w:t>
      </w:r>
    </w:p>
    <w:p w14:paraId="7B46597B"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3.31%</w:t>
      </w:r>
    </w:p>
    <w:p w14:paraId="54E3BDF7"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10.33%</w:t>
      </w:r>
    </w:p>
    <w:p w14:paraId="3FFB975B" w14:textId="77777777" w:rsidR="00EB2DED" w:rsidRDefault="00000000">
      <w:pPr>
        <w:autoSpaceDE w:val="0"/>
        <w:autoSpaceDN w:val="0"/>
        <w:spacing w:before="244" w:after="586"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tbl>
      <w:tblPr>
        <w:tblW w:w="0" w:type="auto"/>
        <w:tblInd w:w="1274" w:type="dxa"/>
        <w:tblLayout w:type="fixed"/>
        <w:tblLook w:val="04A0" w:firstRow="1" w:lastRow="0" w:firstColumn="1" w:lastColumn="0" w:noHBand="0" w:noVBand="1"/>
      </w:tblPr>
      <w:tblGrid>
        <w:gridCol w:w="2060"/>
        <w:gridCol w:w="420"/>
        <w:gridCol w:w="5180"/>
      </w:tblGrid>
      <w:tr w:rsidR="00EB2DED" w14:paraId="3C5519DF" w14:textId="77777777">
        <w:trPr>
          <w:trHeight w:hRule="exact" w:val="376"/>
        </w:trPr>
        <w:tc>
          <w:tcPr>
            <w:tcW w:w="2060" w:type="dxa"/>
            <w:tcBorders>
              <w:bottom w:val="single" w:sz="8" w:space="0" w:color="282D35"/>
            </w:tcBorders>
            <w:tcMar>
              <w:left w:w="0" w:type="dxa"/>
              <w:right w:w="0" w:type="dxa"/>
            </w:tcMar>
          </w:tcPr>
          <w:p w14:paraId="31EA43BE" w14:textId="77777777" w:rsidR="00EB2DED" w:rsidRDefault="00000000">
            <w:pPr>
              <w:autoSpaceDE w:val="0"/>
              <w:autoSpaceDN w:val="0"/>
              <w:spacing w:before="112" w:after="0" w:line="259" w:lineRule="auto"/>
              <w:ind w:right="240"/>
              <w:jc w:val="right"/>
            </w:pPr>
            <w:r>
              <w:rPr>
                <w:rFonts w:ascii="DejaVu Serif" w:eastAsia="DejaVu Serif" w:hAnsi="DejaVu Serif"/>
                <w:color w:val="282D35"/>
                <w:sz w:val="20"/>
              </w:rPr>
              <w:t xml:space="preserve">HPR </w:t>
            </w:r>
          </w:p>
        </w:tc>
        <w:tc>
          <w:tcPr>
            <w:tcW w:w="5600" w:type="dxa"/>
            <w:gridSpan w:val="2"/>
            <w:tcBorders>
              <w:bottom w:val="single" w:sz="8" w:space="0" w:color="282D35"/>
            </w:tcBorders>
            <w:tcMar>
              <w:left w:w="0" w:type="dxa"/>
              <w:right w:w="0" w:type="dxa"/>
            </w:tcMar>
          </w:tcPr>
          <w:p w14:paraId="0335A705" w14:textId="77777777" w:rsidR="00EB2DED" w:rsidRDefault="00000000">
            <w:pPr>
              <w:autoSpaceDE w:val="0"/>
              <w:autoSpaceDN w:val="0"/>
              <w:spacing w:before="60" w:after="0" w:line="240" w:lineRule="auto"/>
            </w:pPr>
            <w:r>
              <w:rPr>
                <w:rFonts w:ascii="DejaVu Serif" w:eastAsia="DejaVu Serif" w:hAnsi="DejaVu Serif"/>
                <w:color w:val="282D35"/>
                <w:sz w:val="20"/>
              </w:rPr>
              <w:t>(Ending Value + Dividend - Beginning Value)</w:t>
            </w:r>
          </w:p>
        </w:tc>
      </w:tr>
      <w:tr w:rsidR="00EB2DED" w14:paraId="402E6766" w14:textId="77777777">
        <w:trPr>
          <w:trHeight w:hRule="exact" w:val="410"/>
        </w:trPr>
        <w:tc>
          <w:tcPr>
            <w:tcW w:w="2060" w:type="dxa"/>
            <w:tcBorders>
              <w:top w:val="single" w:sz="8" w:space="0" w:color="282D35"/>
            </w:tcBorders>
            <w:tcMar>
              <w:left w:w="0" w:type="dxa"/>
              <w:right w:w="0" w:type="dxa"/>
            </w:tcMar>
          </w:tcPr>
          <w:p w14:paraId="27CE5C8D" w14:textId="77777777" w:rsidR="00EB2DED" w:rsidRDefault="00000000">
            <w:pPr>
              <w:autoSpaceDE w:val="0"/>
              <w:autoSpaceDN w:val="0"/>
              <w:spacing w:after="0" w:line="240" w:lineRule="auto"/>
              <w:ind w:right="74"/>
              <w:jc w:val="right"/>
            </w:pPr>
            <w:r>
              <w:rPr>
                <w:rFonts w:ascii="DejaVu Serif" w:eastAsia="DejaVu Serif" w:hAnsi="DejaVu Serif"/>
                <w:color w:val="282D35"/>
                <w:sz w:val="20"/>
              </w:rPr>
              <w:t>=</w:t>
            </w:r>
          </w:p>
        </w:tc>
        <w:tc>
          <w:tcPr>
            <w:tcW w:w="5600" w:type="dxa"/>
            <w:gridSpan w:val="2"/>
            <w:tcBorders>
              <w:top w:val="single" w:sz="8" w:space="0" w:color="282D35"/>
            </w:tcBorders>
            <w:tcMar>
              <w:left w:w="0" w:type="dxa"/>
              <w:right w:w="0" w:type="dxa"/>
            </w:tcMar>
          </w:tcPr>
          <w:p w14:paraId="32C16437" w14:textId="77777777" w:rsidR="00EB2DED" w:rsidRDefault="00000000">
            <w:pPr>
              <w:autoSpaceDE w:val="0"/>
              <w:autoSpaceDN w:val="0"/>
              <w:spacing w:before="34" w:after="0" w:line="240" w:lineRule="auto"/>
              <w:ind w:left="1180"/>
            </w:pPr>
            <w:r>
              <w:rPr>
                <w:rFonts w:ascii="DejaVu Serif" w:eastAsia="DejaVu Serif" w:hAnsi="DejaVu Serif"/>
                <w:color w:val="282D35"/>
                <w:sz w:val="20"/>
              </w:rPr>
              <w:t>Beginning Value</w:t>
            </w:r>
          </w:p>
        </w:tc>
      </w:tr>
      <w:tr w:rsidR="00EB2DED" w14:paraId="4ED0EABD" w14:textId="77777777">
        <w:trPr>
          <w:trHeight w:hRule="exact" w:val="788"/>
        </w:trPr>
        <w:tc>
          <w:tcPr>
            <w:tcW w:w="2480" w:type="dxa"/>
            <w:gridSpan w:val="2"/>
            <w:tcMar>
              <w:left w:w="0" w:type="dxa"/>
              <w:right w:w="0" w:type="dxa"/>
            </w:tcMar>
          </w:tcPr>
          <w:p w14:paraId="4F419097" w14:textId="77777777" w:rsidR="00EB2DED" w:rsidRDefault="00000000">
            <w:pPr>
              <w:autoSpaceDE w:val="0"/>
              <w:autoSpaceDN w:val="0"/>
              <w:spacing w:before="334" w:after="0" w:line="259" w:lineRule="auto"/>
              <w:ind w:right="34"/>
              <w:jc w:val="right"/>
            </w:pPr>
            <w:r>
              <w:rPr>
                <w:rFonts w:ascii="DejaVu Serif" w:eastAsia="DejaVu Serif" w:hAnsi="DejaVu Serif"/>
                <w:color w:val="282D35"/>
                <w:sz w:val="20"/>
              </w:rPr>
              <w:t>HPR =</w:t>
            </w:r>
          </w:p>
        </w:tc>
        <w:tc>
          <w:tcPr>
            <w:tcW w:w="5180" w:type="dxa"/>
            <w:tcMar>
              <w:left w:w="0" w:type="dxa"/>
              <w:right w:w="0" w:type="dxa"/>
            </w:tcMar>
          </w:tcPr>
          <w:p w14:paraId="2154D736" w14:textId="77777777" w:rsidR="00EB2DED" w:rsidRDefault="00000000">
            <w:pPr>
              <w:tabs>
                <w:tab w:val="left" w:pos="760"/>
                <w:tab w:val="left" w:pos="2300"/>
              </w:tabs>
              <w:autoSpaceDE w:val="0"/>
              <w:autoSpaceDN w:val="0"/>
              <w:spacing w:before="154" w:after="0" w:line="245" w:lineRule="auto"/>
              <w:ind w:left="60" w:right="2016"/>
            </w:pPr>
            <w:r>
              <w:rPr>
                <w:rFonts w:ascii="DejaVu Serif" w:eastAsia="DejaVu Serif" w:hAnsi="DejaVu Serif"/>
                <w:color w:val="282D35"/>
                <w:sz w:val="20"/>
              </w:rPr>
              <w:t xml:space="preserve">(33, 920 + 410 −33, 230) </w:t>
            </w:r>
            <w:r>
              <w:br/>
            </w:r>
            <w:r>
              <w:tab/>
            </w:r>
            <w:r>
              <w:tab/>
            </w:r>
            <w:r>
              <w:rPr>
                <w:rFonts w:ascii="DejaVu Serif" w:eastAsia="DejaVu Serif" w:hAnsi="DejaVu Serif"/>
                <w:color w:val="282D35"/>
                <w:sz w:val="20"/>
              </w:rPr>
              <w:t xml:space="preserve">= 3.31% </w:t>
            </w:r>
            <w:r>
              <w:tab/>
            </w:r>
            <w:r>
              <w:rPr>
                <w:rFonts w:ascii="DejaVu Serif" w:eastAsia="DejaVu Serif" w:hAnsi="DejaVu Serif"/>
                <w:color w:val="282D35"/>
                <w:sz w:val="20"/>
              </w:rPr>
              <w:t>33, 230</w:t>
            </w:r>
          </w:p>
        </w:tc>
      </w:tr>
    </w:tbl>
    <w:p w14:paraId="3FCA305F" w14:textId="77777777" w:rsidR="00EB2DED" w:rsidRDefault="00000000">
      <w:pPr>
        <w:autoSpaceDE w:val="0"/>
        <w:autoSpaceDN w:val="0"/>
        <w:spacing w:before="324" w:after="0" w:line="257" w:lineRule="auto"/>
        <w:ind w:left="14" w:right="82"/>
        <w:jc w:val="both"/>
      </w:pPr>
      <w:r>
        <w:rPr>
          <w:rFonts w:ascii="DejaVu Serif" w:eastAsia="DejaVu Serif" w:hAnsi="DejaVu Serif"/>
          <w:b/>
          <w:color w:val="444444"/>
          <w:sz w:val="20"/>
        </w:rPr>
        <w:t>A is incorrect.</w:t>
      </w:r>
      <w:r>
        <w:rPr>
          <w:rFonts w:ascii="DejaVu Serif" w:eastAsia="DejaVu Serif" w:hAnsi="DejaVu Serif"/>
          <w:color w:val="282D35"/>
          <w:sz w:val="20"/>
        </w:rPr>
        <w:t xml:space="preserve"> The option suggesting an HPR of 1.04% does not correctly account for the dividend received in addition to the capital gain. This underestimation overlooks the dividend's contribution to the total return, leading to an inaccurate calculation of HPR. </w:t>
      </w:r>
    </w:p>
    <w:p w14:paraId="4AAE92F0" w14:textId="77777777" w:rsidR="00EB2DED" w:rsidRDefault="00000000">
      <w:pPr>
        <w:autoSpaceDE w:val="0"/>
        <w:autoSpaceDN w:val="0"/>
        <w:spacing w:before="24" w:after="0" w:line="254" w:lineRule="auto"/>
        <w:ind w:left="14"/>
      </w:pPr>
      <w:r>
        <w:rPr>
          <w:rFonts w:ascii="DejaVu Serif" w:eastAsia="DejaVu Serif" w:hAnsi="DejaVu Serif"/>
          <w:b/>
          <w:color w:val="444444"/>
          <w:sz w:val="20"/>
        </w:rPr>
        <w:t xml:space="preserve">C is incorrect. </w:t>
      </w:r>
      <w:r>
        <w:rPr>
          <w:rFonts w:ascii="DejaVu Serif" w:eastAsia="DejaVu Serif" w:hAnsi="DejaVu Serif"/>
          <w:color w:val="282D35"/>
          <w:sz w:val="20"/>
        </w:rPr>
        <w:t xml:space="preserve">The option indicating an HPR of 10.33% significantly overestimates the return on the investment. </w:t>
      </w:r>
    </w:p>
    <w:p w14:paraId="2647E6A4" w14:textId="77777777" w:rsidR="00EB2DED" w:rsidRDefault="00000000">
      <w:pPr>
        <w:autoSpaceDE w:val="0"/>
        <w:autoSpaceDN w:val="0"/>
        <w:spacing w:before="284" w:after="0" w:line="257" w:lineRule="auto"/>
        <w:ind w:right="20"/>
        <w:jc w:val="both"/>
      </w:pPr>
      <w:r>
        <w:rPr>
          <w:rFonts w:ascii="DejaVu Serif" w:eastAsia="DejaVu Serif" w:hAnsi="DejaVu Serif"/>
          <w:b/>
          <w:color w:val="444444"/>
          <w:sz w:val="20"/>
        </w:rPr>
        <w:t>CFA Level I, Portfolio Management, Learning Module 1: Portfolio Risk &amp; Return: Part I. LOS (d): Calculate and interpret the mean, variance, and covariance (or correlation) of asset returns based on historical data.</w:t>
      </w:r>
    </w:p>
    <w:p w14:paraId="2F67F92C" w14:textId="77777777" w:rsidR="00EB2DED" w:rsidRDefault="00000000">
      <w:pPr>
        <w:autoSpaceDE w:val="0"/>
        <w:autoSpaceDN w:val="0"/>
        <w:spacing w:before="212" w:after="0" w:line="240" w:lineRule="auto"/>
        <w:jc w:val="center"/>
      </w:pPr>
      <w:r>
        <w:rPr>
          <w:noProof/>
        </w:rPr>
        <w:drawing>
          <wp:inline distT="0" distB="0" distL="0" distR="0" wp14:anchorId="5FE8F6D1" wp14:editId="07518B0B">
            <wp:extent cx="6299200" cy="25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42CECD6C" w14:textId="77777777" w:rsidR="00EB2DED" w:rsidRDefault="00000000">
      <w:pPr>
        <w:autoSpaceDE w:val="0"/>
        <w:autoSpaceDN w:val="0"/>
        <w:spacing w:before="5654" w:after="0" w:line="240" w:lineRule="auto"/>
        <w:jc w:val="center"/>
      </w:pPr>
      <w:r>
        <w:rPr>
          <w:rFonts w:ascii="DejaVu Serif" w:eastAsia="DejaVu Serif" w:hAnsi="DejaVu Serif"/>
          <w:color w:val="000000"/>
          <w:sz w:val="20"/>
        </w:rPr>
        <w:t>27</w:t>
      </w:r>
    </w:p>
    <w:p w14:paraId="12AB8A2B" w14:textId="77777777" w:rsidR="00EB2DED" w:rsidRDefault="00000000">
      <w:pPr>
        <w:autoSpaceDE w:val="0"/>
        <w:autoSpaceDN w:val="0"/>
        <w:spacing w:before="82" w:after="0" w:line="240" w:lineRule="auto"/>
        <w:ind w:right="84"/>
        <w:jc w:val="right"/>
      </w:pPr>
      <w:r>
        <w:rPr>
          <w:rFonts w:ascii="DejaVu Serif" w:eastAsia="DejaVu Serif" w:hAnsi="DejaVu Serif"/>
          <w:color w:val="282D35"/>
          <w:sz w:val="14"/>
        </w:rPr>
        <w:t>© 2014-2024 AnalystPrep.</w:t>
      </w:r>
    </w:p>
    <w:p w14:paraId="59E0569B" w14:textId="77777777" w:rsidR="00EB2DED" w:rsidRDefault="00EB2DED">
      <w:pPr>
        <w:sectPr w:rsidR="00EB2DED">
          <w:pgSz w:w="12240" w:h="15840"/>
          <w:pgMar w:top="588" w:right="1084" w:bottom="332" w:left="1146" w:header="720" w:footer="720" w:gutter="0"/>
          <w:cols w:space="720"/>
          <w:docGrid w:linePitch="360"/>
        </w:sectPr>
      </w:pPr>
    </w:p>
    <w:p w14:paraId="0E6760FD" w14:textId="77777777" w:rsidR="00EB2DED" w:rsidRDefault="00EB2DED">
      <w:pPr>
        <w:autoSpaceDE w:val="0"/>
        <w:autoSpaceDN w:val="0"/>
        <w:spacing w:after="366" w:line="220" w:lineRule="exact"/>
      </w:pPr>
    </w:p>
    <w:p w14:paraId="2F0073DF" w14:textId="77777777" w:rsidR="00EB2DED" w:rsidRDefault="00000000">
      <w:pPr>
        <w:autoSpaceDE w:val="0"/>
        <w:autoSpaceDN w:val="0"/>
        <w:spacing w:after="0" w:line="262" w:lineRule="auto"/>
      </w:pPr>
      <w:r>
        <w:rPr>
          <w:rFonts w:ascii="DejaVu Serif" w:eastAsia="DejaVu Serif" w:hAnsi="DejaVu Serif"/>
          <w:color w:val="282D35"/>
          <w:sz w:val="20"/>
        </w:rPr>
        <w:t>Q.2676 What is the sale price of a bond that paid a coupon of $20 and was purchased for $890, assuming that the holding period return of the bond is 4.49%?</w:t>
      </w:r>
    </w:p>
    <w:p w14:paraId="3F6A0110" w14:textId="77777777" w:rsidR="00EB2DED" w:rsidRDefault="00000000">
      <w:pPr>
        <w:tabs>
          <w:tab w:val="left" w:pos="780"/>
        </w:tabs>
        <w:autoSpaceDE w:val="0"/>
        <w:autoSpaceDN w:val="0"/>
        <w:spacing w:before="346" w:after="826" w:line="427" w:lineRule="auto"/>
        <w:ind w:right="7344"/>
      </w:pPr>
      <w:r>
        <w:tab/>
      </w:r>
      <w:r>
        <w:rPr>
          <w:rFonts w:ascii="DejaVu Serif" w:eastAsia="DejaVu Serif" w:hAnsi="DejaVu Serif"/>
          <w:color w:val="282D35"/>
          <w:sz w:val="20"/>
        </w:rPr>
        <w:t xml:space="preserve">A. $1,000 </w:t>
      </w:r>
      <w:r>
        <w:br/>
      </w:r>
      <w:r>
        <w:tab/>
      </w:r>
      <w:r>
        <w:rPr>
          <w:rFonts w:ascii="DejaVu Serif" w:eastAsia="DejaVu Serif" w:hAnsi="DejaVu Serif"/>
          <w:color w:val="282D35"/>
          <w:sz w:val="20"/>
        </w:rPr>
        <w:t xml:space="preserve">B. $910 </w:t>
      </w:r>
      <w:r>
        <w:br/>
      </w:r>
      <w:r>
        <w:tab/>
      </w:r>
      <w:r>
        <w:rPr>
          <w:rFonts w:ascii="DejaVu Serif" w:eastAsia="DejaVu Serif" w:hAnsi="DejaVu Serif"/>
          <w:color w:val="282D35"/>
          <w:sz w:val="20"/>
        </w:rPr>
        <w:t xml:space="preserve">C. $930 </w:t>
      </w:r>
      <w:r>
        <w:br/>
      </w: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p w14:paraId="60B78E7D" w14:textId="77777777" w:rsidR="00EB2DED" w:rsidRDefault="00EB2DED">
      <w:pPr>
        <w:sectPr w:rsidR="00EB2DED">
          <w:pgSz w:w="12240" w:h="15840"/>
          <w:pgMar w:top="588" w:right="1140" w:bottom="332" w:left="1160" w:header="720" w:footer="720" w:gutter="0"/>
          <w:cols w:space="720"/>
          <w:docGrid w:linePitch="360"/>
        </w:sectPr>
      </w:pPr>
    </w:p>
    <w:p w14:paraId="7CE23CC7" w14:textId="77777777" w:rsidR="00EB2DED" w:rsidRDefault="00000000">
      <w:pPr>
        <w:autoSpaceDE w:val="0"/>
        <w:autoSpaceDN w:val="0"/>
        <w:spacing w:after="0" w:line="259" w:lineRule="auto"/>
        <w:ind w:right="36"/>
        <w:jc w:val="right"/>
      </w:pPr>
      <w:r>
        <w:rPr>
          <w:rFonts w:ascii="DejaVu Serif" w:eastAsia="DejaVu Serif" w:hAnsi="DejaVu Serif"/>
          <w:color w:val="282D35"/>
          <w:sz w:val="20"/>
        </w:rPr>
        <w:t>Holding period return =</w:t>
      </w:r>
    </w:p>
    <w:p w14:paraId="0E42A9AA" w14:textId="77777777" w:rsidR="00EB2DED" w:rsidRDefault="00EB2DED">
      <w:pPr>
        <w:sectPr w:rsidR="00EB2DED">
          <w:type w:val="continuous"/>
          <w:pgSz w:w="12240" w:h="15840"/>
          <w:pgMar w:top="588" w:right="1140" w:bottom="332" w:left="1160" w:header="720" w:footer="720" w:gutter="0"/>
          <w:cols w:num="2" w:space="720" w:equalWidth="0">
            <w:col w:w="4262" w:space="0"/>
            <w:col w:w="5678" w:space="0"/>
          </w:cols>
          <w:docGrid w:linePitch="360"/>
        </w:sectPr>
      </w:pPr>
    </w:p>
    <w:p w14:paraId="2E738C8A" w14:textId="77777777" w:rsidR="00EB2DED" w:rsidRDefault="00000000">
      <w:pPr>
        <w:tabs>
          <w:tab w:val="left" w:pos="1198"/>
        </w:tabs>
        <w:autoSpaceDE w:val="0"/>
        <w:autoSpaceDN w:val="0"/>
        <w:spacing w:after="286" w:line="293" w:lineRule="auto"/>
        <w:ind w:left="38" w:right="1152"/>
      </w:pPr>
      <w:r>
        <w:rPr>
          <w:rFonts w:ascii="DejaVu Serif" w:eastAsia="DejaVu Serif" w:hAnsi="DejaVu Serif"/>
          <w:color w:val="282D35"/>
          <w:sz w:val="20"/>
        </w:rPr>
        <w:t xml:space="preserve">(Price at time 1 + Coupon - Price at time 0) </w:t>
      </w:r>
      <w:r>
        <w:tab/>
      </w:r>
      <w:r>
        <w:rPr>
          <w:rFonts w:ascii="DejaVu Serif" w:eastAsia="DejaVu Serif" w:hAnsi="DejaVu Serif"/>
          <w:color w:val="282D35"/>
          <w:sz w:val="20"/>
        </w:rPr>
        <w:t>Price at time 0</w:t>
      </w:r>
    </w:p>
    <w:p w14:paraId="21E3634D" w14:textId="77777777" w:rsidR="00EB2DED" w:rsidRDefault="00EB2DED">
      <w:pPr>
        <w:sectPr w:rsidR="00EB2DED">
          <w:type w:val="nextColumn"/>
          <w:pgSz w:w="12240" w:h="15840"/>
          <w:pgMar w:top="588" w:right="1140" w:bottom="332" w:left="1160" w:header="720" w:footer="720" w:gutter="0"/>
          <w:cols w:num="2" w:space="720" w:equalWidth="0">
            <w:col w:w="4262" w:space="0"/>
            <w:col w:w="5678" w:space="0"/>
          </w:cols>
          <w:docGrid w:linePitch="360"/>
        </w:sectPr>
      </w:pPr>
    </w:p>
    <w:p w14:paraId="2B653A4B" w14:textId="77777777" w:rsidR="00EB2DED" w:rsidRDefault="00000000">
      <w:pPr>
        <w:autoSpaceDE w:val="0"/>
        <w:autoSpaceDN w:val="0"/>
        <w:spacing w:after="0" w:line="259" w:lineRule="auto"/>
        <w:jc w:val="center"/>
      </w:pPr>
      <w:r>
        <w:rPr>
          <w:rFonts w:ascii="DejaVu Serif" w:eastAsia="DejaVu Serif" w:hAnsi="DejaVu Serif"/>
          <w:color w:val="282D35"/>
          <w:sz w:val="20"/>
        </w:rPr>
        <w:t>Price at time 1 = (HPY × Price at time 0) −Coupon + Price at time 0</w:t>
      </w:r>
    </w:p>
    <w:p w14:paraId="657A275C" w14:textId="77777777" w:rsidR="00EB2DED" w:rsidRDefault="00000000">
      <w:pPr>
        <w:autoSpaceDE w:val="0"/>
        <w:autoSpaceDN w:val="0"/>
        <w:spacing w:before="346" w:after="0" w:line="259" w:lineRule="auto"/>
        <w:jc w:val="center"/>
      </w:pPr>
      <w:r>
        <w:rPr>
          <w:rFonts w:ascii="DejaVu Serif" w:eastAsia="DejaVu Serif" w:hAnsi="DejaVu Serif"/>
          <w:color w:val="282D35"/>
          <w:sz w:val="20"/>
        </w:rPr>
        <w:t>Price at time 1 = (0.0449 × 890) −20 + 890 = 909.96</w:t>
      </w:r>
    </w:p>
    <w:p w14:paraId="1A44E5A4" w14:textId="77777777" w:rsidR="00EB2DED" w:rsidRDefault="00000000">
      <w:pPr>
        <w:autoSpaceDE w:val="0"/>
        <w:autoSpaceDN w:val="0"/>
        <w:spacing w:before="404" w:after="0" w:line="259" w:lineRule="auto"/>
        <w:ind w:right="24"/>
        <w:jc w:val="both"/>
      </w:pPr>
      <w:r>
        <w:rPr>
          <w:rFonts w:ascii="DejaVu Serif" w:eastAsia="DejaVu Serif" w:hAnsi="DejaVu Serif"/>
          <w:b/>
          <w:color w:val="444444"/>
          <w:sz w:val="20"/>
        </w:rPr>
        <w:t>A is incorrect.</w:t>
      </w:r>
      <w:r>
        <w:rPr>
          <w:rFonts w:ascii="DejaVu Serif" w:eastAsia="DejaVu Serif" w:hAnsi="DejaVu Serif"/>
          <w:color w:val="282D35"/>
          <w:sz w:val="20"/>
        </w:rPr>
        <w:t xml:space="preserve"> A sale price of $1,000 does not accurately reflect the calculation based on the given holding period return, coupon, and purchase price. This option disregards the specific financial metrics provided and does not follow the formula for calculating the sale price based on the holding period return. </w:t>
      </w:r>
    </w:p>
    <w:p w14:paraId="602A89A9" w14:textId="77777777" w:rsidR="00EB2DED" w:rsidRDefault="00000000">
      <w:pPr>
        <w:autoSpaceDE w:val="0"/>
        <w:autoSpaceDN w:val="0"/>
        <w:spacing w:before="24" w:after="0" w:line="259" w:lineRule="auto"/>
        <w:ind w:right="30"/>
        <w:jc w:val="both"/>
      </w:pPr>
      <w:r>
        <w:rPr>
          <w:rFonts w:ascii="DejaVu Serif" w:eastAsia="DejaVu Serif" w:hAnsi="DejaVu Serif"/>
          <w:b/>
          <w:color w:val="444444"/>
          <w:sz w:val="20"/>
        </w:rPr>
        <w:t>C is incorrect.</w:t>
      </w:r>
      <w:r>
        <w:rPr>
          <w:rFonts w:ascii="DejaVu Serif" w:eastAsia="DejaVu Serif" w:hAnsi="DejaVu Serif"/>
          <w:color w:val="282D35"/>
          <w:sz w:val="20"/>
        </w:rPr>
        <w:t xml:space="preserve"> A sale price of $930 does not align with the calculated result using the holding period return formula. This option seems arbitrary and does not consider the precise calculation required to determine the sale price of the bond given the initial purchase price, coupon, and holding period return.</w:t>
      </w:r>
    </w:p>
    <w:p w14:paraId="5AF0045D" w14:textId="77777777" w:rsidR="00EB2DED" w:rsidRDefault="00000000">
      <w:pPr>
        <w:autoSpaceDE w:val="0"/>
        <w:autoSpaceDN w:val="0"/>
        <w:spacing w:before="212" w:after="0" w:line="240" w:lineRule="auto"/>
        <w:jc w:val="center"/>
      </w:pPr>
      <w:r>
        <w:rPr>
          <w:noProof/>
        </w:rPr>
        <w:drawing>
          <wp:inline distT="0" distB="0" distL="0" distR="0" wp14:anchorId="5E4FD3AD" wp14:editId="377873E8">
            <wp:extent cx="6299200" cy="25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44E45A2C" w14:textId="77777777" w:rsidR="00EB2DED" w:rsidRDefault="00000000">
      <w:pPr>
        <w:autoSpaceDE w:val="0"/>
        <w:autoSpaceDN w:val="0"/>
        <w:spacing w:before="5914" w:after="0" w:line="240" w:lineRule="auto"/>
        <w:jc w:val="center"/>
      </w:pPr>
      <w:r>
        <w:rPr>
          <w:rFonts w:ascii="DejaVu Serif" w:eastAsia="DejaVu Serif" w:hAnsi="DejaVu Serif"/>
          <w:color w:val="000000"/>
          <w:sz w:val="20"/>
        </w:rPr>
        <w:t>28</w:t>
      </w:r>
    </w:p>
    <w:p w14:paraId="07642387"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27B3A7D8" w14:textId="77777777" w:rsidR="00EB2DED" w:rsidRDefault="00EB2DED">
      <w:pPr>
        <w:sectPr w:rsidR="00EB2DED">
          <w:type w:val="continuous"/>
          <w:pgSz w:w="12240" w:h="15840"/>
          <w:pgMar w:top="588" w:right="1140" w:bottom="332" w:left="1160" w:header="720" w:footer="720" w:gutter="0"/>
          <w:cols w:space="720"/>
          <w:docGrid w:linePitch="360"/>
        </w:sectPr>
      </w:pPr>
    </w:p>
    <w:p w14:paraId="323ACCFB" w14:textId="77777777" w:rsidR="00EB2DED" w:rsidRDefault="00EB2DED">
      <w:pPr>
        <w:autoSpaceDE w:val="0"/>
        <w:autoSpaceDN w:val="0"/>
        <w:spacing w:after="366" w:line="220" w:lineRule="exact"/>
      </w:pPr>
    </w:p>
    <w:p w14:paraId="14D685EA" w14:textId="77777777" w:rsidR="00EB2DED" w:rsidRDefault="00000000">
      <w:pPr>
        <w:autoSpaceDE w:val="0"/>
        <w:autoSpaceDN w:val="0"/>
        <w:spacing w:after="0" w:line="274" w:lineRule="auto"/>
        <w:ind w:right="36"/>
        <w:jc w:val="both"/>
      </w:pPr>
      <w:r>
        <w:rPr>
          <w:rFonts w:ascii="DejaVu Serif" w:eastAsia="DejaVu Serif" w:hAnsi="DejaVu Serif"/>
          <w:color w:val="282D35"/>
          <w:sz w:val="20"/>
        </w:rPr>
        <w:t>Q.2680 A small investor purchased 100 shares of stock HHL at $10 per share on January 4th, 2014. A year later, he purchased an additional 200 shares at $15 per share. If the investor sold all 300 shares at $17 per share on January 4th, 2016, then the annualized time-weighted return of the investment is closest to:</w:t>
      </w:r>
    </w:p>
    <w:p w14:paraId="04DC157D"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27.5%.</w:t>
      </w:r>
    </w:p>
    <w:p w14:paraId="0A3107B9"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30.38%.</w:t>
      </w:r>
    </w:p>
    <w:p w14:paraId="1601F73C"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21.11%.</w:t>
      </w:r>
    </w:p>
    <w:p w14:paraId="64768705" w14:textId="77777777" w:rsidR="00EB2DED" w:rsidRDefault="00000000">
      <w:pPr>
        <w:autoSpaceDE w:val="0"/>
        <w:autoSpaceDN w:val="0"/>
        <w:spacing w:before="244" w:after="0"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p w14:paraId="3226BCEF" w14:textId="77777777" w:rsidR="00EB2DED" w:rsidRDefault="00000000">
      <w:pPr>
        <w:autoSpaceDE w:val="0"/>
        <w:autoSpaceDN w:val="0"/>
        <w:spacing w:before="682" w:after="266" w:line="283" w:lineRule="auto"/>
        <w:jc w:val="center"/>
      </w:pPr>
      <w:r>
        <w:rPr>
          <w:rFonts w:ascii="DejaVu Serif" w:eastAsia="DejaVu Serif" w:hAnsi="DejaVu Serif"/>
          <w:color w:val="282D35"/>
          <w:sz w:val="20"/>
        </w:rPr>
        <w:t xml:space="preserve"> Annualized time-weighted return = (HPR year 1 ×  HPR year 2)</w:t>
      </w:r>
      <w:r>
        <w:rPr>
          <w:rFonts w:ascii="DejaVu Serif" w:eastAsia="DejaVu Serif" w:hAnsi="DejaVu Serif"/>
          <w:color w:val="282D35"/>
          <w:sz w:val="14"/>
        </w:rPr>
        <w:t>1/n</w:t>
      </w:r>
      <w:r>
        <w:rPr>
          <w:rFonts w:ascii="DejaVu Serif" w:eastAsia="DejaVu Serif" w:hAnsi="DejaVu Serif"/>
          <w:color w:val="282D35"/>
          <w:sz w:val="20"/>
        </w:rPr>
        <w:t>−1</w:t>
      </w:r>
    </w:p>
    <w:tbl>
      <w:tblPr>
        <w:tblW w:w="0" w:type="auto"/>
        <w:tblInd w:w="840" w:type="dxa"/>
        <w:tblLayout w:type="fixed"/>
        <w:tblLook w:val="04A0" w:firstRow="1" w:lastRow="0" w:firstColumn="1" w:lastColumn="0" w:noHBand="0" w:noVBand="1"/>
      </w:tblPr>
      <w:tblGrid>
        <w:gridCol w:w="4640"/>
        <w:gridCol w:w="400"/>
        <w:gridCol w:w="260"/>
        <w:gridCol w:w="2940"/>
      </w:tblGrid>
      <w:tr w:rsidR="00EB2DED" w14:paraId="5FAA7239" w14:textId="77777777">
        <w:trPr>
          <w:trHeight w:hRule="exact" w:val="356"/>
        </w:trPr>
        <w:tc>
          <w:tcPr>
            <w:tcW w:w="4640" w:type="dxa"/>
            <w:tcBorders>
              <w:bottom w:val="single" w:sz="8" w:space="0" w:color="282D35"/>
            </w:tcBorders>
            <w:tcMar>
              <w:left w:w="0" w:type="dxa"/>
              <w:right w:w="0" w:type="dxa"/>
            </w:tcMar>
          </w:tcPr>
          <w:p w14:paraId="132AE8CE" w14:textId="77777777" w:rsidR="00EB2DED" w:rsidRDefault="00000000">
            <w:pPr>
              <w:autoSpaceDE w:val="0"/>
              <w:autoSpaceDN w:val="0"/>
              <w:spacing w:before="92" w:after="0" w:line="259" w:lineRule="auto"/>
              <w:ind w:left="840"/>
            </w:pPr>
            <w:r>
              <w:rPr>
                <w:rFonts w:ascii="DejaVu Serif" w:eastAsia="DejaVu Serif" w:hAnsi="DejaVu Serif"/>
                <w:color w:val="282D35"/>
                <w:sz w:val="20"/>
              </w:rPr>
              <w:t xml:space="preserve"> Annualized time-weighted return  (</w:t>
            </w:r>
          </w:p>
        </w:tc>
        <w:tc>
          <w:tcPr>
            <w:tcW w:w="400" w:type="dxa"/>
            <w:tcBorders>
              <w:bottom w:val="single" w:sz="8" w:space="0" w:color="282D35"/>
            </w:tcBorders>
            <w:tcMar>
              <w:left w:w="0" w:type="dxa"/>
              <w:right w:w="0" w:type="dxa"/>
            </w:tcMar>
          </w:tcPr>
          <w:p w14:paraId="7031E15A" w14:textId="77777777" w:rsidR="00EB2DED" w:rsidRDefault="00000000">
            <w:pPr>
              <w:autoSpaceDE w:val="0"/>
              <w:autoSpaceDN w:val="0"/>
              <w:spacing w:before="60" w:after="0" w:line="240" w:lineRule="auto"/>
              <w:jc w:val="center"/>
            </w:pPr>
            <w:r>
              <w:rPr>
                <w:rFonts w:ascii="DejaVu Serif" w:eastAsia="DejaVu Serif" w:hAnsi="DejaVu Serif"/>
                <w:color w:val="282D35"/>
                <w:sz w:val="20"/>
              </w:rPr>
              <w:t>$15</w:t>
            </w:r>
          </w:p>
        </w:tc>
        <w:tc>
          <w:tcPr>
            <w:tcW w:w="260" w:type="dxa"/>
            <w:tcBorders>
              <w:bottom w:val="single" w:sz="8" w:space="0" w:color="282D35"/>
            </w:tcBorders>
            <w:tcMar>
              <w:left w:w="0" w:type="dxa"/>
              <w:right w:w="0" w:type="dxa"/>
            </w:tcMar>
          </w:tcPr>
          <w:p w14:paraId="449F3494" w14:textId="77777777" w:rsidR="00EB2DED" w:rsidRDefault="00000000">
            <w:pPr>
              <w:autoSpaceDE w:val="0"/>
              <w:autoSpaceDN w:val="0"/>
              <w:spacing w:before="112" w:after="0" w:line="240" w:lineRule="auto"/>
              <w:jc w:val="center"/>
            </w:pPr>
            <w:r>
              <w:rPr>
                <w:rFonts w:ascii="DejaVu Serif" w:eastAsia="DejaVu Serif" w:hAnsi="DejaVu Serif"/>
                <w:color w:val="282D35"/>
                <w:sz w:val="20"/>
              </w:rPr>
              <w:t>×</w:t>
            </w:r>
          </w:p>
        </w:tc>
        <w:tc>
          <w:tcPr>
            <w:tcW w:w="2940" w:type="dxa"/>
            <w:tcBorders>
              <w:bottom w:val="single" w:sz="8" w:space="0" w:color="282D35"/>
            </w:tcBorders>
            <w:tcMar>
              <w:left w:w="0" w:type="dxa"/>
              <w:right w:w="0" w:type="dxa"/>
            </w:tcMar>
          </w:tcPr>
          <w:p w14:paraId="2AB0E769" w14:textId="77777777" w:rsidR="00EB2DED" w:rsidRDefault="00000000">
            <w:pPr>
              <w:tabs>
                <w:tab w:val="left" w:pos="360"/>
              </w:tabs>
              <w:autoSpaceDE w:val="0"/>
              <w:autoSpaceDN w:val="0"/>
              <w:spacing w:after="0" w:line="245" w:lineRule="auto"/>
              <w:ind w:right="720"/>
            </w:pPr>
            <w:r>
              <w:rPr>
                <w:rFonts w:ascii="DejaVu Serif" w:eastAsia="DejaVu Serif" w:hAnsi="DejaVu Serif"/>
                <w:color w:val="282D35"/>
                <w:sz w:val="20"/>
              </w:rPr>
              <w:t xml:space="preserve">$17 </w:t>
            </w:r>
            <w:r>
              <w:br/>
            </w:r>
            <w:r>
              <w:tab/>
            </w:r>
            <w:r>
              <w:rPr>
                <w:rFonts w:ascii="DejaVu Serif" w:eastAsia="DejaVu Serif" w:hAnsi="DejaVu Serif"/>
                <w:color w:val="282D35"/>
                <w:sz w:val="20"/>
              </w:rPr>
              <w:t>)</w:t>
            </w:r>
            <w:r>
              <w:rPr>
                <w:rFonts w:ascii="DejaVu Serif" w:eastAsia="DejaVu Serif" w:hAnsi="DejaVu Serif"/>
                <w:color w:val="282D35"/>
                <w:sz w:val="14"/>
              </w:rPr>
              <w:t>1/2</w:t>
            </w:r>
            <w:r>
              <w:rPr>
                <w:rFonts w:ascii="DejaVu Serif" w:eastAsia="DejaVu Serif" w:hAnsi="DejaVu Serif"/>
                <w:color w:val="282D35"/>
                <w:sz w:val="20"/>
              </w:rPr>
              <w:t>−1  30.38%</w:t>
            </w:r>
          </w:p>
        </w:tc>
      </w:tr>
      <w:tr w:rsidR="00EB2DED" w14:paraId="0618B709" w14:textId="77777777">
        <w:trPr>
          <w:trHeight w:hRule="exact" w:val="318"/>
        </w:trPr>
        <w:tc>
          <w:tcPr>
            <w:tcW w:w="4640" w:type="dxa"/>
            <w:tcBorders>
              <w:top w:val="single" w:sz="8" w:space="0" w:color="282D35"/>
            </w:tcBorders>
            <w:tcMar>
              <w:left w:w="0" w:type="dxa"/>
              <w:right w:w="0" w:type="dxa"/>
            </w:tcMar>
          </w:tcPr>
          <w:p w14:paraId="28ECCEB3" w14:textId="77777777" w:rsidR="00EB2DED" w:rsidRDefault="00000000">
            <w:pPr>
              <w:autoSpaceDE w:val="0"/>
              <w:autoSpaceDN w:val="0"/>
              <w:spacing w:after="0" w:line="240" w:lineRule="auto"/>
              <w:ind w:right="154"/>
              <w:jc w:val="right"/>
            </w:pPr>
            <w:r>
              <w:rPr>
                <w:rFonts w:ascii="DejaVu Serif" w:eastAsia="DejaVu Serif" w:hAnsi="DejaVu Serif"/>
                <w:color w:val="282D35"/>
                <w:sz w:val="20"/>
              </w:rPr>
              <w:t>=</w:t>
            </w:r>
          </w:p>
        </w:tc>
        <w:tc>
          <w:tcPr>
            <w:tcW w:w="400" w:type="dxa"/>
            <w:tcBorders>
              <w:top w:val="single" w:sz="8" w:space="0" w:color="282D35"/>
            </w:tcBorders>
            <w:tcMar>
              <w:left w:w="0" w:type="dxa"/>
              <w:right w:w="0" w:type="dxa"/>
            </w:tcMar>
          </w:tcPr>
          <w:p w14:paraId="1FC26246"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$10</w:t>
            </w:r>
          </w:p>
        </w:tc>
        <w:tc>
          <w:tcPr>
            <w:tcW w:w="260" w:type="dxa"/>
            <w:tcBorders>
              <w:top w:val="single" w:sz="8" w:space="0" w:color="282D35"/>
            </w:tcBorders>
            <w:tcMar>
              <w:left w:w="0" w:type="dxa"/>
              <w:right w:w="0" w:type="dxa"/>
            </w:tcMar>
          </w:tcPr>
          <w:p w14:paraId="7F40E893" w14:textId="77777777" w:rsidR="00EB2DED" w:rsidRDefault="00EB2DED"/>
        </w:tc>
        <w:tc>
          <w:tcPr>
            <w:tcW w:w="2940" w:type="dxa"/>
            <w:tcBorders>
              <w:top w:val="single" w:sz="8" w:space="0" w:color="282D35"/>
            </w:tcBorders>
            <w:tcMar>
              <w:left w:w="0" w:type="dxa"/>
              <w:right w:w="0" w:type="dxa"/>
            </w:tcMar>
          </w:tcPr>
          <w:tbl>
            <w:tblPr>
              <w:tblW w:w="0" w:type="auto"/>
              <w:tblLayout w:type="fixed"/>
              <w:tblLook w:val="04A0" w:firstRow="1" w:lastRow="0" w:firstColumn="1" w:lastColumn="0" w:noHBand="0" w:noVBand="1"/>
            </w:tblPr>
            <w:tblGrid>
              <w:gridCol w:w="720"/>
              <w:gridCol w:w="1380"/>
            </w:tblGrid>
            <w:tr w:rsidR="00EB2DED" w14:paraId="2840423F" w14:textId="77777777">
              <w:trPr>
                <w:trHeight w:hRule="exact" w:val="326"/>
              </w:trPr>
              <w:tc>
                <w:tcPr>
                  <w:tcW w:w="720" w:type="dxa"/>
                  <w:tcMar>
                    <w:left w:w="0" w:type="dxa"/>
                    <w:right w:w="0" w:type="dxa"/>
                  </w:tcMar>
                </w:tcPr>
                <w:p w14:paraId="782744BD" w14:textId="77777777" w:rsidR="00EB2DED" w:rsidRDefault="00000000">
                  <w:pPr>
                    <w:autoSpaceDE w:val="0"/>
                    <w:autoSpaceDN w:val="0"/>
                    <w:spacing w:before="82" w:after="0" w:line="240" w:lineRule="auto"/>
                  </w:pPr>
                  <w:r>
                    <w:rPr>
                      <w:rFonts w:ascii="DejaVu Serif" w:eastAsia="DejaVu Serif" w:hAnsi="DejaVu Serif"/>
                      <w:color w:val="282D35"/>
                      <w:sz w:val="20"/>
                    </w:rPr>
                    <w:t>$15</w:t>
                  </w:r>
                </w:p>
              </w:tc>
              <w:tc>
                <w:tcPr>
                  <w:tcW w:w="1380" w:type="dxa"/>
                  <w:tcMar>
                    <w:left w:w="0" w:type="dxa"/>
                    <w:right w:w="0" w:type="dxa"/>
                  </w:tcMar>
                </w:tcPr>
                <w:p w14:paraId="1584F1E3" w14:textId="77777777" w:rsidR="00EB2DED" w:rsidRDefault="00000000">
                  <w:pPr>
                    <w:autoSpaceDE w:val="0"/>
                    <w:autoSpaceDN w:val="0"/>
                    <w:spacing w:after="0" w:line="240" w:lineRule="auto"/>
                    <w:ind w:right="834"/>
                    <w:jc w:val="right"/>
                  </w:pPr>
                  <w:r>
                    <w:rPr>
                      <w:rFonts w:ascii="DejaVu Serif" w:eastAsia="DejaVu Serif" w:hAnsi="DejaVu Serif"/>
                      <w:color w:val="282D35"/>
                      <w:sz w:val="20"/>
                    </w:rPr>
                    <w:t>=</w:t>
                  </w:r>
                </w:p>
              </w:tc>
            </w:tr>
          </w:tbl>
          <w:p w14:paraId="443A27E1" w14:textId="77777777" w:rsidR="00EB2DED" w:rsidRDefault="00EB2DED">
            <w:pPr>
              <w:autoSpaceDE w:val="0"/>
              <w:autoSpaceDN w:val="0"/>
              <w:spacing w:after="0" w:line="14" w:lineRule="exact"/>
            </w:pPr>
          </w:p>
        </w:tc>
      </w:tr>
    </w:tbl>
    <w:p w14:paraId="7D329501" w14:textId="77777777" w:rsidR="00EB2DED" w:rsidRDefault="00000000">
      <w:pPr>
        <w:autoSpaceDE w:val="0"/>
        <w:autoSpaceDN w:val="0"/>
        <w:spacing w:before="304" w:after="0" w:line="254" w:lineRule="auto"/>
      </w:pPr>
      <w:r>
        <w:rPr>
          <w:rFonts w:ascii="DejaVu Serif" w:eastAsia="DejaVu Serif" w:hAnsi="DejaVu Serif"/>
          <w:b/>
          <w:color w:val="444444"/>
          <w:sz w:val="20"/>
        </w:rPr>
        <w:t xml:space="preserve">A is incorrect. </w:t>
      </w:r>
      <w:r>
        <w:rPr>
          <w:rFonts w:ascii="DejaVu Serif" w:eastAsia="DejaVu Serif" w:hAnsi="DejaVu Serif"/>
          <w:color w:val="282D35"/>
          <w:sz w:val="20"/>
        </w:rPr>
        <w:t xml:space="preserve">The option suggesting a 27.5% return does not correctly apply the formula for calculating the annualized time-weighted return. </w:t>
      </w:r>
    </w:p>
    <w:p w14:paraId="188B452C" w14:textId="77777777" w:rsidR="00EB2DED" w:rsidRDefault="00000000">
      <w:pPr>
        <w:autoSpaceDE w:val="0"/>
        <w:autoSpaceDN w:val="0"/>
        <w:spacing w:before="24" w:after="0" w:line="254" w:lineRule="auto"/>
      </w:pPr>
      <w:r>
        <w:rPr>
          <w:rFonts w:ascii="DejaVu Serif" w:eastAsia="DejaVu Serif" w:hAnsi="DejaVu Serif"/>
          <w:b/>
          <w:color w:val="444444"/>
          <w:sz w:val="20"/>
        </w:rPr>
        <w:t>C is incorrect.</w:t>
      </w:r>
      <w:r>
        <w:rPr>
          <w:rFonts w:ascii="DejaVu Serif" w:eastAsia="DejaVu Serif" w:hAnsi="DejaVu Serif"/>
          <w:color w:val="282D35"/>
          <w:sz w:val="20"/>
        </w:rPr>
        <w:t xml:space="preserve"> The option suggesting a 21.11% return also fails to correctly apply the formula for calculating the annualized time-weighted return.</w:t>
      </w:r>
    </w:p>
    <w:p w14:paraId="31E95B90" w14:textId="77777777" w:rsidR="00EB2DED" w:rsidRDefault="00000000">
      <w:pPr>
        <w:autoSpaceDE w:val="0"/>
        <w:autoSpaceDN w:val="0"/>
        <w:spacing w:before="212" w:after="0" w:line="240" w:lineRule="auto"/>
        <w:jc w:val="center"/>
      </w:pPr>
      <w:r>
        <w:rPr>
          <w:noProof/>
        </w:rPr>
        <w:drawing>
          <wp:inline distT="0" distB="0" distL="0" distR="0" wp14:anchorId="23035FE1" wp14:editId="5381F0FC">
            <wp:extent cx="6299200" cy="25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606A6E17" w14:textId="77777777" w:rsidR="00EB2DED" w:rsidRDefault="00000000">
      <w:pPr>
        <w:autoSpaceDE w:val="0"/>
        <w:autoSpaceDN w:val="0"/>
        <w:spacing w:before="6954" w:after="0" w:line="240" w:lineRule="auto"/>
        <w:jc w:val="center"/>
      </w:pPr>
      <w:r>
        <w:rPr>
          <w:rFonts w:ascii="DejaVu Serif" w:eastAsia="DejaVu Serif" w:hAnsi="DejaVu Serif"/>
          <w:color w:val="000000"/>
          <w:sz w:val="20"/>
        </w:rPr>
        <w:t>29</w:t>
      </w:r>
    </w:p>
    <w:p w14:paraId="6E0E4CD5"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35A67779" w14:textId="77777777" w:rsidR="00EB2DED" w:rsidRDefault="00EB2DED">
      <w:pPr>
        <w:sectPr w:rsidR="00EB2DED">
          <w:pgSz w:w="12240" w:h="15840"/>
          <w:pgMar w:top="588" w:right="1140" w:bottom="332" w:left="1160" w:header="720" w:footer="720" w:gutter="0"/>
          <w:cols w:space="720"/>
          <w:docGrid w:linePitch="360"/>
        </w:sectPr>
      </w:pPr>
    </w:p>
    <w:p w14:paraId="4E422C9B" w14:textId="77777777" w:rsidR="00EB2DED" w:rsidRDefault="00EB2DED">
      <w:pPr>
        <w:autoSpaceDE w:val="0"/>
        <w:autoSpaceDN w:val="0"/>
        <w:spacing w:after="366" w:line="220" w:lineRule="exact"/>
      </w:pPr>
    </w:p>
    <w:p w14:paraId="5BB6135E" w14:textId="77777777" w:rsidR="00EB2DED" w:rsidRDefault="00000000">
      <w:pPr>
        <w:autoSpaceDE w:val="0"/>
        <w:autoSpaceDN w:val="0"/>
        <w:spacing w:after="0" w:line="262" w:lineRule="auto"/>
      </w:pPr>
      <w:r>
        <w:rPr>
          <w:rFonts w:ascii="DejaVu Serif" w:eastAsia="DejaVu Serif" w:hAnsi="DejaVu Serif"/>
          <w:color w:val="282D35"/>
          <w:sz w:val="20"/>
        </w:rPr>
        <w:t>Q.2835 For the past 5 year, an investor has had the following returns: 6%, 2.5%, -3%, 8%, and-6%. Which of the following statements is most likely accurate?</w:t>
      </w:r>
    </w:p>
    <w:p w14:paraId="7311EDEA" w14:textId="77777777" w:rsidR="00EB2DED" w:rsidRDefault="00000000">
      <w:pPr>
        <w:tabs>
          <w:tab w:val="left" w:pos="780"/>
        </w:tabs>
        <w:autoSpaceDE w:val="0"/>
        <w:autoSpaceDN w:val="0"/>
        <w:spacing w:before="346" w:after="0" w:line="427" w:lineRule="auto"/>
        <w:ind w:right="2160"/>
      </w:pPr>
      <w:r>
        <w:tab/>
      </w:r>
      <w:r>
        <w:rPr>
          <w:rFonts w:ascii="DejaVu Serif" w:eastAsia="DejaVu Serif" w:hAnsi="DejaVu Serif"/>
          <w:color w:val="282D35"/>
          <w:sz w:val="20"/>
        </w:rPr>
        <w:t xml:space="preserve">A. The geometric mean return is equal to the arithmetic return. </w:t>
      </w:r>
      <w:r>
        <w:tab/>
      </w:r>
      <w:r>
        <w:rPr>
          <w:rFonts w:ascii="DejaVu Serif" w:eastAsia="DejaVu Serif" w:hAnsi="DejaVu Serif"/>
          <w:color w:val="282D35"/>
          <w:sz w:val="20"/>
        </w:rPr>
        <w:t xml:space="preserve">B. The geometric mean return is smaller than the arithmetic return. </w:t>
      </w:r>
      <w:r>
        <w:tab/>
      </w:r>
      <w:r>
        <w:rPr>
          <w:rFonts w:ascii="DejaVu Serif" w:eastAsia="DejaVu Serif" w:hAnsi="DejaVu Serif"/>
          <w:color w:val="282D35"/>
          <w:sz w:val="20"/>
        </w:rPr>
        <w:t xml:space="preserve">C. The geometric mean return is greater than the arithmetic return. The correct answer is </w:t>
      </w:r>
      <w:r>
        <w:rPr>
          <w:rFonts w:ascii="DejaVu Serif" w:eastAsia="DejaVu Serif" w:hAnsi="DejaVu Serif"/>
          <w:b/>
          <w:color w:val="444444"/>
          <w:sz w:val="20"/>
        </w:rPr>
        <w:t>B.</w:t>
      </w:r>
    </w:p>
    <w:p w14:paraId="11E11203" w14:textId="77777777" w:rsidR="00EB2DED" w:rsidRDefault="00000000">
      <w:pPr>
        <w:autoSpaceDE w:val="0"/>
        <w:autoSpaceDN w:val="0"/>
        <w:spacing w:before="726" w:after="526" w:line="240" w:lineRule="auto"/>
      </w:pPr>
      <w:r>
        <w:rPr>
          <w:rFonts w:ascii="DejaVu Serif" w:eastAsia="DejaVu Serif" w:hAnsi="DejaVu Serif"/>
          <w:color w:val="282D35"/>
          <w:sz w:val="20"/>
        </w:rPr>
        <w:t>When returns vary, the geometric mean is smaller than the arithmetic mean.</w:t>
      </w:r>
    </w:p>
    <w:p w14:paraId="027CB511" w14:textId="77777777" w:rsidR="00EB2DED" w:rsidRDefault="00EB2DED">
      <w:pPr>
        <w:sectPr w:rsidR="00EB2DED">
          <w:pgSz w:w="12240" w:h="15840"/>
          <w:pgMar w:top="588" w:right="1140" w:bottom="332" w:left="1160" w:header="720" w:footer="720" w:gutter="0"/>
          <w:cols w:space="720"/>
          <w:docGrid w:linePitch="360"/>
        </w:sectPr>
      </w:pPr>
    </w:p>
    <w:p w14:paraId="053AF498" w14:textId="77777777" w:rsidR="00EB2DED" w:rsidRDefault="00000000">
      <w:pPr>
        <w:autoSpaceDE w:val="0"/>
        <w:autoSpaceDN w:val="0"/>
        <w:spacing w:after="0" w:line="259" w:lineRule="auto"/>
        <w:ind w:right="36"/>
        <w:jc w:val="right"/>
      </w:pPr>
      <w:r>
        <w:rPr>
          <w:rFonts w:ascii="DejaVu Serif" w:eastAsia="DejaVu Serif" w:hAnsi="DejaVu Serif"/>
          <w:color w:val="282D35"/>
          <w:sz w:val="20"/>
        </w:rPr>
        <w:t>Arithmetic return =</w:t>
      </w:r>
    </w:p>
    <w:p w14:paraId="41C60D2A" w14:textId="77777777" w:rsidR="00EB2DED" w:rsidRDefault="00EB2DED">
      <w:pPr>
        <w:sectPr w:rsidR="00EB2DED">
          <w:type w:val="continuous"/>
          <w:pgSz w:w="12240" w:h="15840"/>
          <w:pgMar w:top="588" w:right="1140" w:bottom="332" w:left="1160" w:header="720" w:footer="720" w:gutter="0"/>
          <w:cols w:num="2" w:space="720" w:equalWidth="0">
            <w:col w:w="4222" w:space="0"/>
            <w:col w:w="5718" w:space="0"/>
          </w:cols>
          <w:docGrid w:linePitch="360"/>
        </w:sectPr>
      </w:pPr>
    </w:p>
    <w:p w14:paraId="65F3D997" w14:textId="77777777" w:rsidR="00EB2DED" w:rsidRDefault="00000000">
      <w:pPr>
        <w:tabs>
          <w:tab w:val="left" w:pos="1318"/>
          <w:tab w:val="left" w:pos="2778"/>
        </w:tabs>
        <w:autoSpaceDE w:val="0"/>
        <w:autoSpaceDN w:val="0"/>
        <w:spacing w:after="302" w:line="245" w:lineRule="auto"/>
        <w:ind w:left="38" w:right="2160"/>
      </w:pPr>
      <w:r>
        <w:rPr>
          <w:rFonts w:ascii="DejaVu Serif" w:eastAsia="DejaVu Serif" w:hAnsi="DejaVu Serif"/>
          <w:color w:val="282D35"/>
          <w:sz w:val="20"/>
        </w:rPr>
        <w:t xml:space="preserve">(6% + 2.5% −3% + 8% −6%) </w:t>
      </w:r>
      <w:r>
        <w:br/>
      </w:r>
      <w:r>
        <w:tab/>
      </w:r>
      <w:r>
        <w:tab/>
      </w:r>
      <w:r>
        <w:rPr>
          <w:rFonts w:ascii="DejaVu Serif" w:eastAsia="DejaVu Serif" w:hAnsi="DejaVu Serif"/>
          <w:color w:val="282D35"/>
          <w:sz w:val="20"/>
        </w:rPr>
        <w:t xml:space="preserve">= 1.5% </w:t>
      </w:r>
      <w:r>
        <w:tab/>
      </w:r>
      <w:r>
        <w:rPr>
          <w:rFonts w:ascii="DejaVu Serif" w:eastAsia="DejaVu Serif" w:hAnsi="DejaVu Serif"/>
          <w:color w:val="282D35"/>
          <w:sz w:val="20"/>
        </w:rPr>
        <w:t>5</w:t>
      </w:r>
    </w:p>
    <w:p w14:paraId="56EF6280" w14:textId="77777777" w:rsidR="00EB2DED" w:rsidRDefault="00EB2DED">
      <w:pPr>
        <w:sectPr w:rsidR="00EB2DED">
          <w:type w:val="nextColumn"/>
          <w:pgSz w:w="12240" w:h="15840"/>
          <w:pgMar w:top="588" w:right="1140" w:bottom="332" w:left="1160" w:header="720" w:footer="720" w:gutter="0"/>
          <w:cols w:num="2" w:space="720" w:equalWidth="0">
            <w:col w:w="4222" w:space="0"/>
            <w:col w:w="5718" w:space="0"/>
          </w:cols>
          <w:docGrid w:linePitch="360"/>
        </w:sectPr>
      </w:pPr>
    </w:p>
    <w:p w14:paraId="38A2B0E0" w14:textId="77777777" w:rsidR="00EB2DED" w:rsidRDefault="00000000">
      <w:pPr>
        <w:autoSpaceDE w:val="0"/>
        <w:autoSpaceDN w:val="0"/>
        <w:spacing w:after="0" w:line="283" w:lineRule="auto"/>
        <w:jc w:val="center"/>
      </w:pPr>
      <w:r>
        <w:rPr>
          <w:rFonts w:ascii="DejaVu Serif" w:eastAsia="DejaVu Serif" w:hAnsi="DejaVu Serif"/>
          <w:color w:val="282D35"/>
          <w:sz w:val="20"/>
        </w:rPr>
        <w:t>Geometric mean = (1.06 × 1.025 × 0.97 × 1.08 × 0.94)</w:t>
      </w:r>
      <w:r>
        <w:rPr>
          <w:rFonts w:ascii="DejaVu Serif" w:eastAsia="DejaVu Serif" w:hAnsi="DejaVu Serif"/>
          <w:color w:val="282D35"/>
          <w:sz w:val="14"/>
        </w:rPr>
        <w:t>1/5</w:t>
      </w:r>
      <w:r>
        <w:rPr>
          <w:rFonts w:ascii="DejaVu Serif" w:eastAsia="DejaVu Serif" w:hAnsi="DejaVu Serif"/>
          <w:color w:val="282D35"/>
          <w:sz w:val="20"/>
        </w:rPr>
        <w:t>−1 = 1.36%</w:t>
      </w:r>
    </w:p>
    <w:p w14:paraId="54685C30" w14:textId="77777777" w:rsidR="00EB2DED" w:rsidRDefault="00000000">
      <w:pPr>
        <w:autoSpaceDE w:val="0"/>
        <w:autoSpaceDN w:val="0"/>
        <w:spacing w:before="404" w:after="0" w:line="262" w:lineRule="auto"/>
        <w:ind w:right="24"/>
        <w:jc w:val="both"/>
      </w:pPr>
      <w:r>
        <w:rPr>
          <w:rFonts w:ascii="DejaVu Serif" w:eastAsia="DejaVu Serif" w:hAnsi="DejaVu Serif"/>
          <w:b/>
          <w:color w:val="444444"/>
          <w:sz w:val="20"/>
        </w:rPr>
        <w:t xml:space="preserve">A is incorrect. </w:t>
      </w:r>
      <w:r>
        <w:rPr>
          <w:rFonts w:ascii="DejaVu Serif" w:eastAsia="DejaVu Serif" w:hAnsi="DejaVu Serif"/>
          <w:color w:val="282D35"/>
          <w:sz w:val="20"/>
        </w:rPr>
        <w:t xml:space="preserve">The arithmetic mean simply averages the returns without considering the compounding effect, which can lead to an overestimation of the actual performance of the investment. In the given scenario, with returns of 6%, 2.5%, -3%, 8%, and -6%, the variability in returns means that the geometric mean will account for the compounding effect and thus, will not be equal to the arithmetic mean. </w:t>
      </w:r>
    </w:p>
    <w:p w14:paraId="42A57CF9" w14:textId="77777777" w:rsidR="00EB2DED" w:rsidRDefault="00000000">
      <w:pPr>
        <w:autoSpaceDE w:val="0"/>
        <w:autoSpaceDN w:val="0"/>
        <w:spacing w:before="24" w:after="0" w:line="262" w:lineRule="auto"/>
        <w:ind w:right="24"/>
        <w:jc w:val="both"/>
      </w:pPr>
      <w:r>
        <w:rPr>
          <w:rFonts w:ascii="DejaVu Serif" w:eastAsia="DejaVu Serif" w:hAnsi="DejaVu Serif"/>
          <w:b/>
          <w:color w:val="444444"/>
          <w:sz w:val="20"/>
        </w:rPr>
        <w:t xml:space="preserve">C is incorrect. </w:t>
      </w:r>
      <w:r>
        <w:rPr>
          <w:rFonts w:ascii="DejaVu Serif" w:eastAsia="DejaVu Serif" w:hAnsi="DejaVu Serif"/>
          <w:color w:val="282D35"/>
          <w:sz w:val="20"/>
        </w:rPr>
        <w:t>The arithmetic mean does not accurately reflect the decrease in investment value due to negative returns, as it treats all returns equally without considering their sequential impact. This is because the geometric mean more accurately reflects the compound growth rate of an investment over time, taking into account the effect of volatility and negative returns, which the arithmetic mean fails to do. The calculation provided in the original solution demonstrates this principle clearly, showing a geometric mean return of 1.36% compared to an arithmetic mean return of 1.5% for the given set of returns.</w:t>
      </w:r>
    </w:p>
    <w:p w14:paraId="61B826A2" w14:textId="77777777" w:rsidR="00EB2DED" w:rsidRDefault="00000000">
      <w:pPr>
        <w:autoSpaceDE w:val="0"/>
        <w:autoSpaceDN w:val="0"/>
        <w:spacing w:before="212" w:after="0" w:line="240" w:lineRule="auto"/>
        <w:jc w:val="center"/>
      </w:pPr>
      <w:r>
        <w:rPr>
          <w:noProof/>
        </w:rPr>
        <w:drawing>
          <wp:inline distT="0" distB="0" distL="0" distR="0" wp14:anchorId="3B06E0DE" wp14:editId="11ED7F04">
            <wp:extent cx="6299200" cy="25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70AF0E4F" w14:textId="77777777" w:rsidR="00EB2DED" w:rsidRDefault="00000000">
      <w:pPr>
        <w:autoSpaceDE w:val="0"/>
        <w:autoSpaceDN w:val="0"/>
        <w:spacing w:before="4774" w:after="0" w:line="240" w:lineRule="auto"/>
        <w:jc w:val="center"/>
      </w:pPr>
      <w:r>
        <w:rPr>
          <w:rFonts w:ascii="DejaVu Serif" w:eastAsia="DejaVu Serif" w:hAnsi="DejaVu Serif"/>
          <w:color w:val="000000"/>
          <w:sz w:val="20"/>
        </w:rPr>
        <w:t>30</w:t>
      </w:r>
    </w:p>
    <w:p w14:paraId="06C4D767"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488830B5" w14:textId="77777777" w:rsidR="00EB2DED" w:rsidRDefault="00EB2DED">
      <w:pPr>
        <w:sectPr w:rsidR="00EB2DED">
          <w:type w:val="continuous"/>
          <w:pgSz w:w="12240" w:h="15840"/>
          <w:pgMar w:top="588" w:right="1140" w:bottom="332" w:left="1160" w:header="720" w:footer="720" w:gutter="0"/>
          <w:cols w:space="720"/>
          <w:docGrid w:linePitch="360"/>
        </w:sectPr>
      </w:pPr>
    </w:p>
    <w:p w14:paraId="2BC162A0" w14:textId="77777777" w:rsidR="00EB2DED" w:rsidRDefault="00EB2DED">
      <w:pPr>
        <w:autoSpaceDE w:val="0"/>
        <w:autoSpaceDN w:val="0"/>
        <w:spacing w:after="366" w:line="220" w:lineRule="exact"/>
      </w:pPr>
    </w:p>
    <w:p w14:paraId="34F169EB" w14:textId="77777777" w:rsidR="00EB2DED" w:rsidRDefault="00000000">
      <w:pPr>
        <w:autoSpaceDE w:val="0"/>
        <w:autoSpaceDN w:val="0"/>
        <w:spacing w:after="432" w:line="271" w:lineRule="auto"/>
        <w:ind w:right="30"/>
        <w:jc w:val="both"/>
      </w:pPr>
      <w:r>
        <w:rPr>
          <w:rFonts w:ascii="DejaVu Serif" w:eastAsia="DejaVu Serif" w:hAnsi="DejaVu Serif"/>
          <w:color w:val="282D35"/>
          <w:sz w:val="20"/>
        </w:rPr>
        <w:t>Q.2836 TexCo is a textile firm in Shanghai. The stock of Tex Co has been closing higher every year for the past 7 years. Using the stock data provided in the following table, calculate the Holding Period Return on TexCo's stock for the year 2012.</w:t>
      </w:r>
    </w:p>
    <w:tbl>
      <w:tblPr>
        <w:tblW w:w="0" w:type="auto"/>
        <w:tblInd w:w="3300" w:type="dxa"/>
        <w:tblLayout w:type="fixed"/>
        <w:tblLook w:val="04A0" w:firstRow="1" w:lastRow="0" w:firstColumn="1" w:lastColumn="0" w:noHBand="0" w:noVBand="1"/>
      </w:tblPr>
      <w:tblGrid>
        <w:gridCol w:w="690"/>
        <w:gridCol w:w="1560"/>
        <w:gridCol w:w="1090"/>
      </w:tblGrid>
      <w:tr w:rsidR="00EB2DED" w14:paraId="7920086C" w14:textId="77777777">
        <w:trPr>
          <w:trHeight w:hRule="exact" w:val="270"/>
        </w:trPr>
        <w:tc>
          <w:tcPr>
            <w:tcW w:w="690" w:type="dxa"/>
            <w:tcBorders>
              <w:bottom w:val="single" w:sz="8" w:space="0" w:color="282D35"/>
              <w:right w:val="single" w:sz="8" w:space="0" w:color="282D35"/>
            </w:tcBorders>
            <w:tcMar>
              <w:left w:w="0" w:type="dxa"/>
              <w:right w:w="0" w:type="dxa"/>
            </w:tcMar>
          </w:tcPr>
          <w:p w14:paraId="2C793563"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Year</w:t>
            </w:r>
          </w:p>
        </w:tc>
        <w:tc>
          <w:tcPr>
            <w:tcW w:w="1560" w:type="dxa"/>
            <w:tcBorders>
              <w:left w:val="single" w:sz="8" w:space="0" w:color="282D35"/>
              <w:bottom w:val="single" w:sz="8" w:space="0" w:color="282D35"/>
              <w:right w:val="single" w:sz="8" w:space="0" w:color="282D35"/>
            </w:tcBorders>
            <w:tcMar>
              <w:left w:w="0" w:type="dxa"/>
              <w:right w:w="0" w:type="dxa"/>
            </w:tcMar>
          </w:tcPr>
          <w:p w14:paraId="4101E8B6"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Closing Price</w:t>
            </w:r>
          </w:p>
        </w:tc>
        <w:tc>
          <w:tcPr>
            <w:tcW w:w="1090" w:type="dxa"/>
            <w:tcBorders>
              <w:left w:val="single" w:sz="8" w:space="0" w:color="282D35"/>
              <w:bottom w:val="single" w:sz="8" w:space="0" w:color="282D35"/>
            </w:tcBorders>
            <w:tcMar>
              <w:left w:w="0" w:type="dxa"/>
              <w:right w:w="0" w:type="dxa"/>
            </w:tcMar>
          </w:tcPr>
          <w:p w14:paraId="01496E7B"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Dividend</w:t>
            </w:r>
          </w:p>
        </w:tc>
      </w:tr>
      <w:tr w:rsidR="00EB2DED" w14:paraId="454B8ED8" w14:textId="77777777">
        <w:trPr>
          <w:trHeight w:hRule="exact" w:val="1970"/>
        </w:trPr>
        <w:tc>
          <w:tcPr>
            <w:tcW w:w="690" w:type="dxa"/>
            <w:tcBorders>
              <w:top w:val="single" w:sz="8" w:space="0" w:color="282D35"/>
              <w:right w:val="single" w:sz="8" w:space="0" w:color="282D35"/>
            </w:tcBorders>
            <w:tcMar>
              <w:left w:w="0" w:type="dxa"/>
              <w:right w:w="0" w:type="dxa"/>
            </w:tcMar>
          </w:tcPr>
          <w:p w14:paraId="5CF009B9" w14:textId="77777777" w:rsidR="00EB2DED" w:rsidRDefault="00000000">
            <w:pPr>
              <w:autoSpaceDE w:val="0"/>
              <w:autoSpaceDN w:val="0"/>
              <w:spacing w:before="14" w:after="0" w:line="278" w:lineRule="auto"/>
              <w:ind w:left="80" w:right="92"/>
              <w:jc w:val="both"/>
            </w:pPr>
            <w:r>
              <w:rPr>
                <w:rFonts w:ascii="DejaVu Serif" w:eastAsia="DejaVu Serif" w:hAnsi="DejaVu Serif"/>
                <w:color w:val="282D35"/>
                <w:sz w:val="20"/>
              </w:rPr>
              <w:t>2009 2010 2011 2012 2013 2014 2015</w:t>
            </w:r>
          </w:p>
        </w:tc>
        <w:tc>
          <w:tcPr>
            <w:tcW w:w="1560" w:type="dxa"/>
            <w:tcBorders>
              <w:top w:val="single" w:sz="8" w:space="0" w:color="282D35"/>
              <w:left w:val="single" w:sz="8" w:space="0" w:color="282D35"/>
              <w:right w:val="single" w:sz="8" w:space="0" w:color="282D35"/>
            </w:tcBorders>
            <w:tcMar>
              <w:left w:w="0" w:type="dxa"/>
              <w:right w:w="0" w:type="dxa"/>
            </w:tcMar>
          </w:tcPr>
          <w:p w14:paraId="7FB1F890" w14:textId="77777777" w:rsidR="00EB2DED" w:rsidRDefault="00000000">
            <w:pPr>
              <w:autoSpaceDE w:val="0"/>
              <w:autoSpaceDN w:val="0"/>
              <w:spacing w:before="14" w:after="0" w:line="278" w:lineRule="auto"/>
              <w:ind w:left="420" w:right="422"/>
              <w:jc w:val="both"/>
            </w:pPr>
            <w:r>
              <w:rPr>
                <w:rFonts w:ascii="DejaVu Serif" w:eastAsia="DejaVu Serif" w:hAnsi="DejaVu Serif"/>
                <w:color w:val="282D35"/>
                <w:sz w:val="20"/>
              </w:rPr>
              <w:t xml:space="preserve">$23.78 </w:t>
            </w:r>
            <w:r>
              <w:br/>
            </w:r>
            <w:r>
              <w:rPr>
                <w:rFonts w:ascii="DejaVu Serif" w:eastAsia="DejaVu Serif" w:hAnsi="DejaVu Serif"/>
                <w:color w:val="282D35"/>
                <w:sz w:val="20"/>
              </w:rPr>
              <w:t xml:space="preserve">$25.25 </w:t>
            </w:r>
            <w:r>
              <w:br/>
            </w:r>
            <w:r>
              <w:rPr>
                <w:rFonts w:ascii="DejaVu Serif" w:eastAsia="DejaVu Serif" w:hAnsi="DejaVu Serif"/>
                <w:color w:val="282D35"/>
                <w:sz w:val="20"/>
              </w:rPr>
              <w:t xml:space="preserve">$28.21 </w:t>
            </w:r>
            <w:r>
              <w:br/>
            </w:r>
            <w:r>
              <w:rPr>
                <w:rFonts w:ascii="DejaVu Serif" w:eastAsia="DejaVu Serif" w:hAnsi="DejaVu Serif"/>
                <w:color w:val="282D35"/>
                <w:sz w:val="20"/>
              </w:rPr>
              <w:t xml:space="preserve">$30.50 </w:t>
            </w:r>
            <w:r>
              <w:br/>
            </w:r>
            <w:r>
              <w:rPr>
                <w:rFonts w:ascii="DejaVu Serif" w:eastAsia="DejaVu Serif" w:hAnsi="DejaVu Serif"/>
                <w:color w:val="282D35"/>
                <w:sz w:val="20"/>
              </w:rPr>
              <w:t xml:space="preserve">$31.50 </w:t>
            </w:r>
            <w:r>
              <w:br/>
            </w:r>
            <w:r>
              <w:rPr>
                <w:rFonts w:ascii="DejaVu Serif" w:eastAsia="DejaVu Serif" w:hAnsi="DejaVu Serif"/>
                <w:color w:val="282D35"/>
                <w:sz w:val="20"/>
              </w:rPr>
              <w:t xml:space="preserve">$32.00 </w:t>
            </w:r>
            <w:r>
              <w:br/>
            </w:r>
            <w:r>
              <w:rPr>
                <w:rFonts w:ascii="DejaVu Serif" w:eastAsia="DejaVu Serif" w:hAnsi="DejaVu Serif"/>
                <w:color w:val="282D35"/>
                <w:sz w:val="20"/>
              </w:rPr>
              <w:t>$34.00</w:t>
            </w:r>
          </w:p>
        </w:tc>
        <w:tc>
          <w:tcPr>
            <w:tcW w:w="1090" w:type="dxa"/>
            <w:tcBorders>
              <w:top w:val="single" w:sz="8" w:space="0" w:color="282D35"/>
              <w:left w:val="single" w:sz="8" w:space="0" w:color="282D35"/>
            </w:tcBorders>
            <w:tcMar>
              <w:left w:w="0" w:type="dxa"/>
              <w:right w:w="0" w:type="dxa"/>
            </w:tcMar>
          </w:tcPr>
          <w:p w14:paraId="69999DE7" w14:textId="77777777" w:rsidR="00EB2DED" w:rsidRDefault="00000000">
            <w:pPr>
              <w:autoSpaceDE w:val="0"/>
              <w:autoSpaceDN w:val="0"/>
              <w:spacing w:before="14" w:after="0" w:line="278" w:lineRule="auto"/>
              <w:ind w:left="240" w:right="268"/>
              <w:jc w:val="both"/>
            </w:pPr>
            <w:r>
              <w:rPr>
                <w:rFonts w:ascii="DejaVu Serif" w:eastAsia="DejaVu Serif" w:hAnsi="DejaVu Serif"/>
                <w:color w:val="282D35"/>
                <w:sz w:val="20"/>
              </w:rPr>
              <w:t>$1.10 $1.80 $2.00 $2.50 $1.50 $3.00 $2.00</w:t>
            </w:r>
          </w:p>
        </w:tc>
      </w:tr>
    </w:tbl>
    <w:p w14:paraId="7EB3CBD5" w14:textId="77777777" w:rsidR="00EB2DED" w:rsidRDefault="00000000">
      <w:pPr>
        <w:autoSpaceDE w:val="0"/>
        <w:autoSpaceDN w:val="0"/>
        <w:spacing w:before="394" w:after="0" w:line="240" w:lineRule="auto"/>
        <w:ind w:left="780"/>
      </w:pPr>
      <w:r>
        <w:rPr>
          <w:rFonts w:ascii="DejaVu Serif" w:eastAsia="DejaVu Serif" w:hAnsi="DejaVu Serif"/>
          <w:color w:val="282D35"/>
          <w:sz w:val="20"/>
        </w:rPr>
        <w:t>A. 19.64%</w:t>
      </w:r>
    </w:p>
    <w:p w14:paraId="529FA2A3"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18.85%</w:t>
      </w:r>
    </w:p>
    <w:p w14:paraId="512F3595"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16.98%</w:t>
      </w:r>
    </w:p>
    <w:p w14:paraId="1B278453" w14:textId="77777777" w:rsidR="00EB2DED" w:rsidRDefault="00000000">
      <w:pPr>
        <w:autoSpaceDE w:val="0"/>
        <w:autoSpaceDN w:val="0"/>
        <w:spacing w:before="244" w:after="826"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560C2CE8" w14:textId="77777777" w:rsidR="00EB2DED" w:rsidRDefault="00EB2DED">
      <w:pPr>
        <w:sectPr w:rsidR="00EB2DED">
          <w:pgSz w:w="12240" w:h="15840"/>
          <w:pgMar w:top="588" w:right="1140" w:bottom="332" w:left="1160" w:header="720" w:footer="720" w:gutter="0"/>
          <w:cols w:space="720"/>
          <w:docGrid w:linePitch="360"/>
        </w:sectPr>
      </w:pPr>
    </w:p>
    <w:p w14:paraId="2C23A86F" w14:textId="77777777" w:rsidR="00EB2DED" w:rsidRDefault="00000000">
      <w:pPr>
        <w:autoSpaceDE w:val="0"/>
        <w:autoSpaceDN w:val="0"/>
        <w:spacing w:after="0" w:line="259" w:lineRule="auto"/>
        <w:ind w:right="36"/>
        <w:jc w:val="right"/>
      </w:pPr>
      <w:r>
        <w:rPr>
          <w:rFonts w:ascii="DejaVu Serif" w:eastAsia="DejaVu Serif" w:hAnsi="DejaVu Serif"/>
          <w:color w:val="282D35"/>
          <w:sz w:val="20"/>
        </w:rPr>
        <w:t>Holding Period Return =</w:t>
      </w:r>
    </w:p>
    <w:p w14:paraId="6F01703B" w14:textId="77777777" w:rsidR="00EB2DED" w:rsidRDefault="00EB2DED">
      <w:pPr>
        <w:sectPr w:rsidR="00EB2DED">
          <w:type w:val="continuous"/>
          <w:pgSz w:w="12240" w:h="15840"/>
          <w:pgMar w:top="588" w:right="1140" w:bottom="332" w:left="1160" w:header="720" w:footer="720" w:gutter="0"/>
          <w:cols w:num="2" w:space="720" w:equalWidth="0">
            <w:col w:w="4202" w:space="0"/>
            <w:col w:w="5738" w:space="0"/>
          </w:cols>
          <w:docGrid w:linePitch="360"/>
        </w:sectPr>
      </w:pPr>
    </w:p>
    <w:p w14:paraId="253B7355" w14:textId="77777777" w:rsidR="00EB2DED" w:rsidRDefault="00000000">
      <w:pPr>
        <w:tabs>
          <w:tab w:val="left" w:pos="1318"/>
        </w:tabs>
        <w:autoSpaceDE w:val="0"/>
        <w:autoSpaceDN w:val="0"/>
        <w:spacing w:after="326" w:line="293" w:lineRule="auto"/>
        <w:ind w:left="38" w:right="1008"/>
      </w:pPr>
      <w:r>
        <w:rPr>
          <w:rFonts w:ascii="DejaVu Serif" w:eastAsia="DejaVu Serif" w:hAnsi="DejaVu Serif"/>
          <w:color w:val="282D35"/>
          <w:sz w:val="20"/>
        </w:rPr>
        <w:t xml:space="preserve">(Closing Price +  Dividend − Opening Price) </w:t>
      </w:r>
      <w:r>
        <w:tab/>
      </w:r>
      <w:r>
        <w:rPr>
          <w:rFonts w:ascii="DejaVu Serif" w:eastAsia="DejaVu Serif" w:hAnsi="DejaVu Serif"/>
          <w:color w:val="282D35"/>
          <w:sz w:val="20"/>
        </w:rPr>
        <w:t>Opening Price</w:t>
      </w:r>
    </w:p>
    <w:p w14:paraId="74C44CEE" w14:textId="77777777" w:rsidR="00EB2DED" w:rsidRDefault="00EB2DED">
      <w:pPr>
        <w:sectPr w:rsidR="00EB2DED">
          <w:type w:val="nextColumn"/>
          <w:pgSz w:w="12240" w:h="15840"/>
          <w:pgMar w:top="588" w:right="1140" w:bottom="332" w:left="1160" w:header="720" w:footer="720" w:gutter="0"/>
          <w:cols w:num="2" w:space="720" w:equalWidth="0">
            <w:col w:w="4202" w:space="0"/>
            <w:col w:w="5738" w:space="0"/>
          </w:cols>
          <w:docGrid w:linePitch="360"/>
        </w:sectPr>
      </w:pPr>
    </w:p>
    <w:tbl>
      <w:tblPr>
        <w:tblW w:w="0" w:type="auto"/>
        <w:tblInd w:w="1100" w:type="dxa"/>
        <w:tblLayout w:type="fixed"/>
        <w:tblLook w:val="04A0" w:firstRow="1" w:lastRow="0" w:firstColumn="1" w:lastColumn="0" w:noHBand="0" w:noVBand="1"/>
      </w:tblPr>
      <w:tblGrid>
        <w:gridCol w:w="3640"/>
        <w:gridCol w:w="4080"/>
      </w:tblGrid>
      <w:tr w:rsidR="00EB2DED" w14:paraId="03226285" w14:textId="77777777">
        <w:trPr>
          <w:trHeight w:hRule="exact" w:val="634"/>
        </w:trPr>
        <w:tc>
          <w:tcPr>
            <w:tcW w:w="3640" w:type="dxa"/>
            <w:tcMar>
              <w:left w:w="0" w:type="dxa"/>
              <w:right w:w="0" w:type="dxa"/>
            </w:tcMar>
          </w:tcPr>
          <w:p w14:paraId="29C84A7C" w14:textId="77777777" w:rsidR="00EB2DED" w:rsidRDefault="00000000">
            <w:pPr>
              <w:autoSpaceDE w:val="0"/>
              <w:autoSpaceDN w:val="0"/>
              <w:spacing w:before="180" w:after="0" w:line="259" w:lineRule="auto"/>
              <w:ind w:right="34"/>
              <w:jc w:val="right"/>
            </w:pPr>
            <w:r>
              <w:rPr>
                <w:rFonts w:ascii="DejaVu Serif" w:eastAsia="DejaVu Serif" w:hAnsi="DejaVu Serif"/>
                <w:color w:val="282D35"/>
                <w:sz w:val="20"/>
              </w:rPr>
              <w:t>Holding Period Return =</w:t>
            </w:r>
          </w:p>
        </w:tc>
        <w:tc>
          <w:tcPr>
            <w:tcW w:w="4080" w:type="dxa"/>
            <w:tcMar>
              <w:left w:w="0" w:type="dxa"/>
              <w:right w:w="0" w:type="dxa"/>
            </w:tcMar>
          </w:tcPr>
          <w:p w14:paraId="03DE52FD" w14:textId="77777777" w:rsidR="00EB2DED" w:rsidRDefault="00000000">
            <w:pPr>
              <w:tabs>
                <w:tab w:val="left" w:pos="680"/>
                <w:tab w:val="left" w:pos="1980"/>
              </w:tabs>
              <w:autoSpaceDE w:val="0"/>
              <w:autoSpaceDN w:val="0"/>
              <w:spacing w:after="0" w:line="245" w:lineRule="auto"/>
              <w:ind w:left="60" w:right="1008"/>
            </w:pPr>
            <w:r>
              <w:rPr>
                <w:rFonts w:ascii="DejaVu Serif" w:eastAsia="DejaVu Serif" w:hAnsi="DejaVu Serif"/>
                <w:color w:val="282D35"/>
                <w:sz w:val="20"/>
              </w:rPr>
              <w:t xml:space="preserve">(30.50+ 2.5 −28.21) </w:t>
            </w:r>
            <w:r>
              <w:br/>
            </w:r>
            <w:r>
              <w:tab/>
            </w:r>
            <w:r>
              <w:tab/>
            </w:r>
            <w:r>
              <w:rPr>
                <w:rFonts w:ascii="DejaVu Serif" w:eastAsia="DejaVu Serif" w:hAnsi="DejaVu Serif"/>
                <w:color w:val="282D35"/>
                <w:sz w:val="20"/>
              </w:rPr>
              <w:t xml:space="preserve">= 16.98% </w:t>
            </w:r>
            <w:r>
              <w:tab/>
            </w:r>
            <w:r>
              <w:rPr>
                <w:rFonts w:ascii="DejaVu Serif" w:eastAsia="DejaVu Serif" w:hAnsi="DejaVu Serif"/>
                <w:color w:val="282D35"/>
                <w:sz w:val="20"/>
              </w:rPr>
              <w:t>28.21</w:t>
            </w:r>
          </w:p>
        </w:tc>
      </w:tr>
    </w:tbl>
    <w:p w14:paraId="592A3B0B" w14:textId="77777777" w:rsidR="00EB2DED" w:rsidRDefault="00000000">
      <w:pPr>
        <w:autoSpaceDE w:val="0"/>
        <w:autoSpaceDN w:val="0"/>
        <w:spacing w:before="284" w:after="0" w:line="257" w:lineRule="auto"/>
        <w:ind w:right="22"/>
        <w:jc w:val="both"/>
      </w:pPr>
      <w:r>
        <w:rPr>
          <w:rFonts w:ascii="DejaVu Serif" w:eastAsia="DejaVu Serif" w:hAnsi="DejaVu Serif"/>
          <w:b/>
          <w:color w:val="444444"/>
          <w:sz w:val="20"/>
        </w:rPr>
        <w:t xml:space="preserve">A is incorrect. </w:t>
      </w:r>
      <w:r>
        <w:rPr>
          <w:rFonts w:ascii="DejaVu Serif" w:eastAsia="DejaVu Serif" w:hAnsi="DejaVu Serif"/>
          <w:color w:val="282D35"/>
          <w:sz w:val="20"/>
        </w:rPr>
        <w:t xml:space="preserve">An HPR of 19.64% would suggest either a higher closing price, a higher dividend, or a lower opening price than what was provided for the year 2012. This option does not accurately reflect the calculation based on the given data. </w:t>
      </w:r>
    </w:p>
    <w:p w14:paraId="4427EDB7" w14:textId="77777777" w:rsidR="00EB2DED" w:rsidRDefault="00000000">
      <w:pPr>
        <w:autoSpaceDE w:val="0"/>
        <w:autoSpaceDN w:val="0"/>
        <w:spacing w:before="24" w:after="0" w:line="254" w:lineRule="auto"/>
      </w:pPr>
      <w:r>
        <w:rPr>
          <w:rFonts w:ascii="DejaVu Serif" w:eastAsia="DejaVu Serif" w:hAnsi="DejaVu Serif"/>
          <w:b/>
          <w:color w:val="444444"/>
          <w:sz w:val="20"/>
        </w:rPr>
        <w:t>B is incorrect.</w:t>
      </w:r>
      <w:r>
        <w:rPr>
          <w:rFonts w:ascii="DejaVu Serif" w:eastAsia="DejaVu Serif" w:hAnsi="DejaVu Serif"/>
          <w:color w:val="282D35"/>
          <w:sz w:val="20"/>
        </w:rPr>
        <w:t xml:space="preserve"> An HPR of 18.85% similarly indicates a discrepancy in the calculation, suggesting a different set of values for the closing price, dividend, or opening price.</w:t>
      </w:r>
    </w:p>
    <w:p w14:paraId="4AD7525B" w14:textId="77777777" w:rsidR="00EB2DED" w:rsidRDefault="00000000">
      <w:pPr>
        <w:autoSpaceDE w:val="0"/>
        <w:autoSpaceDN w:val="0"/>
        <w:spacing w:before="212" w:after="0" w:line="240" w:lineRule="auto"/>
        <w:jc w:val="center"/>
      </w:pPr>
      <w:r>
        <w:rPr>
          <w:noProof/>
        </w:rPr>
        <w:drawing>
          <wp:inline distT="0" distB="0" distL="0" distR="0" wp14:anchorId="5F2E722D" wp14:editId="13DF0B42">
            <wp:extent cx="6299200" cy="25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417F54D6" w14:textId="77777777" w:rsidR="00EB2DED" w:rsidRDefault="00000000">
      <w:pPr>
        <w:autoSpaceDE w:val="0"/>
        <w:autoSpaceDN w:val="0"/>
        <w:spacing w:before="3994" w:after="0" w:line="240" w:lineRule="auto"/>
        <w:jc w:val="center"/>
      </w:pPr>
      <w:r>
        <w:rPr>
          <w:rFonts w:ascii="DejaVu Serif" w:eastAsia="DejaVu Serif" w:hAnsi="DejaVu Serif"/>
          <w:color w:val="000000"/>
          <w:sz w:val="20"/>
        </w:rPr>
        <w:t>31</w:t>
      </w:r>
    </w:p>
    <w:p w14:paraId="4CE65F2C"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lastRenderedPageBreak/>
        <w:t>© 2014-2024 AnalystPrep.</w:t>
      </w:r>
    </w:p>
    <w:p w14:paraId="3CDDF520" w14:textId="77777777" w:rsidR="00EB2DED" w:rsidRDefault="00EB2DED">
      <w:pPr>
        <w:sectPr w:rsidR="00EB2DED">
          <w:type w:val="continuous"/>
          <w:pgSz w:w="12240" w:h="15840"/>
          <w:pgMar w:top="588" w:right="1140" w:bottom="332" w:left="1160" w:header="720" w:footer="720" w:gutter="0"/>
          <w:cols w:space="720"/>
          <w:docGrid w:linePitch="360"/>
        </w:sectPr>
      </w:pPr>
    </w:p>
    <w:p w14:paraId="2A1193CF" w14:textId="77777777" w:rsidR="00EB2DED" w:rsidRDefault="00EB2DED">
      <w:pPr>
        <w:autoSpaceDE w:val="0"/>
        <w:autoSpaceDN w:val="0"/>
        <w:spacing w:after="366" w:line="220" w:lineRule="exact"/>
      </w:pPr>
    </w:p>
    <w:p w14:paraId="7F60351A" w14:textId="77777777" w:rsidR="00EB2DED" w:rsidRDefault="00000000">
      <w:pPr>
        <w:autoSpaceDE w:val="0"/>
        <w:autoSpaceDN w:val="0"/>
        <w:spacing w:after="0" w:line="240" w:lineRule="auto"/>
      </w:pPr>
      <w:r>
        <w:rPr>
          <w:rFonts w:ascii="DejaVu Serif" w:eastAsia="DejaVu Serif" w:hAnsi="DejaVu Serif"/>
          <w:color w:val="282D35"/>
          <w:sz w:val="20"/>
        </w:rPr>
        <w:t>Q.2838 Which of the following return measures will most likely be the lowest?</w:t>
      </w:r>
    </w:p>
    <w:p w14:paraId="28E21C89"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Gross return</w:t>
      </w:r>
    </w:p>
    <w:p w14:paraId="056D7170"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Net return</w:t>
      </w:r>
    </w:p>
    <w:p w14:paraId="52A59BF8"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Pre-tax nominal return</w:t>
      </w:r>
    </w:p>
    <w:p w14:paraId="365D6178" w14:textId="77777777" w:rsidR="00EB2DED" w:rsidRDefault="00000000">
      <w:pPr>
        <w:autoSpaceDE w:val="0"/>
        <w:autoSpaceDN w:val="0"/>
        <w:spacing w:before="244" w:after="0"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p w14:paraId="37711368" w14:textId="77777777" w:rsidR="00EB2DED" w:rsidRDefault="00000000">
      <w:pPr>
        <w:autoSpaceDE w:val="0"/>
        <w:autoSpaceDN w:val="0"/>
        <w:spacing w:before="726" w:after="0" w:line="240" w:lineRule="auto"/>
      </w:pPr>
      <w:r>
        <w:rPr>
          <w:rFonts w:ascii="DejaVu Serif" w:eastAsia="DejaVu Serif" w:hAnsi="DejaVu Serif"/>
          <w:color w:val="282D35"/>
          <w:sz w:val="20"/>
        </w:rPr>
        <w:t xml:space="preserve">Net return is calculated after deducting the commission and management fees. </w:t>
      </w:r>
    </w:p>
    <w:p w14:paraId="08025C52" w14:textId="77777777" w:rsidR="00EB2DED" w:rsidRDefault="00000000">
      <w:pPr>
        <w:autoSpaceDE w:val="0"/>
        <w:autoSpaceDN w:val="0"/>
        <w:spacing w:before="26" w:after="0" w:line="252" w:lineRule="auto"/>
      </w:pPr>
      <w:r>
        <w:rPr>
          <w:rFonts w:ascii="DejaVu Serif" w:eastAsia="DejaVu Serif" w:hAnsi="DejaVu Serif"/>
          <w:color w:val="282D35"/>
          <w:sz w:val="20"/>
        </w:rPr>
        <w:t xml:space="preserve">Gross return is the return on an investment before the deduction of any fees, expenses or commission. </w:t>
      </w:r>
    </w:p>
    <w:p w14:paraId="5D9C599A" w14:textId="77777777" w:rsidR="00EB2DED" w:rsidRDefault="00000000">
      <w:pPr>
        <w:autoSpaceDE w:val="0"/>
        <w:autoSpaceDN w:val="0"/>
        <w:spacing w:before="286" w:after="0" w:line="252" w:lineRule="auto"/>
      </w:pPr>
      <w:r>
        <w:rPr>
          <w:rFonts w:ascii="DejaVu Serif" w:eastAsia="DejaVu Serif" w:hAnsi="DejaVu Serif"/>
          <w:color w:val="282D35"/>
          <w:sz w:val="20"/>
        </w:rPr>
        <w:t xml:space="preserve">Pre-tax nominal return is the return before deducting the tax expense in the returns earned which results in an after-tax return. </w:t>
      </w:r>
    </w:p>
    <w:p w14:paraId="52266267" w14:textId="77777777" w:rsidR="00EB2DED" w:rsidRDefault="00000000">
      <w:pPr>
        <w:autoSpaceDE w:val="0"/>
        <w:autoSpaceDN w:val="0"/>
        <w:spacing w:before="284" w:after="0" w:line="259" w:lineRule="auto"/>
        <w:ind w:right="28"/>
        <w:jc w:val="both"/>
      </w:pPr>
      <w:r>
        <w:rPr>
          <w:rFonts w:ascii="DejaVu Serif" w:eastAsia="DejaVu Serif" w:hAnsi="DejaVu Serif"/>
          <w:b/>
          <w:color w:val="444444"/>
          <w:sz w:val="20"/>
        </w:rPr>
        <w:t xml:space="preserve">A is incorrect. </w:t>
      </w:r>
      <w:r>
        <w:rPr>
          <w:rFonts w:ascii="DejaVu Serif" w:eastAsia="DejaVu Serif" w:hAnsi="DejaVu Serif"/>
          <w:color w:val="282D35"/>
          <w:sz w:val="20"/>
        </w:rPr>
        <w:t xml:space="preserve">It represents the investment's performance without subtracting the costs associated with generating that performance. It is an important measure for understanding the overall effectiveness of the investment strategy but does not provide a complete picture of what the investor ultimately earns. </w:t>
      </w:r>
    </w:p>
    <w:p w14:paraId="2599F41E" w14:textId="77777777" w:rsidR="00EB2DED" w:rsidRDefault="00000000">
      <w:pPr>
        <w:autoSpaceDE w:val="0"/>
        <w:autoSpaceDN w:val="0"/>
        <w:spacing w:before="284" w:after="0" w:line="262" w:lineRule="auto"/>
        <w:ind w:right="32"/>
        <w:jc w:val="both"/>
      </w:pPr>
      <w:r>
        <w:rPr>
          <w:rFonts w:ascii="DejaVu Serif" w:eastAsia="DejaVu Serif" w:hAnsi="DejaVu Serif"/>
          <w:b/>
          <w:color w:val="444444"/>
          <w:sz w:val="20"/>
        </w:rPr>
        <w:t>C is incorrect.</w:t>
      </w:r>
      <w:r>
        <w:rPr>
          <w:rFonts w:ascii="DejaVu Serif" w:eastAsia="DejaVu Serif" w:hAnsi="DejaVu Serif"/>
          <w:color w:val="282D35"/>
          <w:sz w:val="20"/>
        </w:rPr>
        <w:t xml:space="preserve"> It does not include the impact of taxes, which can significantly reduce the amount of money an investor ultimately receives. However, it is lower than the gross return because it still accounts for some deductions such as management fees and commissions. Pre-tax nominal return provides insight into the investment's performance in a tax-agnostic manner, making it useful for comparing investments across different tax environments.</w:t>
      </w:r>
    </w:p>
    <w:p w14:paraId="1E36EF8D" w14:textId="77777777" w:rsidR="00EB2DED" w:rsidRDefault="00000000">
      <w:pPr>
        <w:autoSpaceDE w:val="0"/>
        <w:autoSpaceDN w:val="0"/>
        <w:spacing w:before="212" w:after="0" w:line="240" w:lineRule="auto"/>
        <w:jc w:val="center"/>
      </w:pPr>
      <w:r>
        <w:rPr>
          <w:noProof/>
        </w:rPr>
        <w:drawing>
          <wp:inline distT="0" distB="0" distL="0" distR="0" wp14:anchorId="6EBF8D75" wp14:editId="45A2C155">
            <wp:extent cx="6299200" cy="25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3C90C718" w14:textId="77777777" w:rsidR="00EB2DED" w:rsidRDefault="00000000">
      <w:pPr>
        <w:autoSpaceDE w:val="0"/>
        <w:autoSpaceDN w:val="0"/>
        <w:spacing w:before="5894" w:after="0" w:line="240" w:lineRule="auto"/>
        <w:jc w:val="center"/>
      </w:pPr>
      <w:r>
        <w:rPr>
          <w:rFonts w:ascii="DejaVu Serif" w:eastAsia="DejaVu Serif" w:hAnsi="DejaVu Serif"/>
          <w:color w:val="000000"/>
          <w:sz w:val="20"/>
        </w:rPr>
        <w:t>32</w:t>
      </w:r>
    </w:p>
    <w:p w14:paraId="1932B984"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t>© 2014-2024 AnalystPrep.</w:t>
      </w:r>
    </w:p>
    <w:p w14:paraId="4A03AF9B" w14:textId="77777777" w:rsidR="00EB2DED" w:rsidRDefault="00EB2DED">
      <w:pPr>
        <w:sectPr w:rsidR="00EB2DED">
          <w:pgSz w:w="12240" w:h="15840"/>
          <w:pgMar w:top="588" w:right="1140" w:bottom="332" w:left="1160" w:header="720" w:footer="720" w:gutter="0"/>
          <w:cols w:space="720"/>
          <w:docGrid w:linePitch="360"/>
        </w:sectPr>
      </w:pPr>
    </w:p>
    <w:p w14:paraId="0A749F0F" w14:textId="77777777" w:rsidR="00EB2DED" w:rsidRDefault="00EB2DED">
      <w:pPr>
        <w:autoSpaceDE w:val="0"/>
        <w:autoSpaceDN w:val="0"/>
        <w:spacing w:after="366" w:line="220" w:lineRule="exact"/>
      </w:pPr>
    </w:p>
    <w:p w14:paraId="3706BC72" w14:textId="77777777" w:rsidR="00EB2DED" w:rsidRDefault="00000000">
      <w:pPr>
        <w:autoSpaceDE w:val="0"/>
        <w:autoSpaceDN w:val="0"/>
        <w:spacing w:after="0" w:line="271" w:lineRule="auto"/>
        <w:ind w:right="22"/>
        <w:jc w:val="both"/>
      </w:pPr>
      <w:r>
        <w:rPr>
          <w:rFonts w:ascii="DejaVu Serif" w:eastAsia="DejaVu Serif" w:hAnsi="DejaVu Serif"/>
          <w:color w:val="282D35"/>
          <w:sz w:val="20"/>
        </w:rPr>
        <w:t>Q.2839 An investor is interested in knowing the real return his portfolio has earned over a certain period. Assuming that the nominal return of his portfolio is 18%, the CPI is 6%, and the tax rate is 38.9%, then the real return of the portfolio is closest to:</w:t>
      </w:r>
    </w:p>
    <w:p w14:paraId="18782B85" w14:textId="77777777" w:rsidR="00EB2DED" w:rsidRDefault="00000000">
      <w:pPr>
        <w:autoSpaceDE w:val="0"/>
        <w:autoSpaceDN w:val="0"/>
        <w:spacing w:before="346" w:after="0" w:line="240" w:lineRule="auto"/>
        <w:ind w:left="780"/>
      </w:pPr>
      <w:r>
        <w:rPr>
          <w:rFonts w:ascii="DejaVu Serif" w:eastAsia="DejaVu Serif" w:hAnsi="DejaVu Serif"/>
          <w:color w:val="282D35"/>
          <w:sz w:val="20"/>
        </w:rPr>
        <w:t>A. 19.08%</w:t>
      </w:r>
    </w:p>
    <w:p w14:paraId="552A5971"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B. 11.32%</w:t>
      </w:r>
    </w:p>
    <w:p w14:paraId="54B632DE" w14:textId="77777777" w:rsidR="00EB2DED" w:rsidRDefault="00000000">
      <w:pPr>
        <w:autoSpaceDE w:val="0"/>
        <w:autoSpaceDN w:val="0"/>
        <w:spacing w:before="246" w:after="0" w:line="240" w:lineRule="auto"/>
        <w:ind w:left="780"/>
      </w:pPr>
      <w:r>
        <w:rPr>
          <w:rFonts w:ascii="DejaVu Serif" w:eastAsia="DejaVu Serif" w:hAnsi="DejaVu Serif"/>
          <w:color w:val="282D35"/>
          <w:sz w:val="20"/>
        </w:rPr>
        <w:t>C. 6.92%</w:t>
      </w:r>
    </w:p>
    <w:p w14:paraId="6CCA6149" w14:textId="77777777" w:rsidR="00EB2DED" w:rsidRDefault="00000000">
      <w:pPr>
        <w:autoSpaceDE w:val="0"/>
        <w:autoSpaceDN w:val="0"/>
        <w:spacing w:before="244" w:after="826" w:line="240" w:lineRule="auto"/>
      </w:pPr>
      <w:r>
        <w:rPr>
          <w:rFonts w:ascii="DejaVu Serif" w:eastAsia="DejaVu Serif" w:hAnsi="DejaVu Serif"/>
          <w:color w:val="282D35"/>
          <w:sz w:val="20"/>
        </w:rPr>
        <w:t xml:space="preserve">The correct answer is </w:t>
      </w:r>
      <w:r>
        <w:rPr>
          <w:rFonts w:ascii="DejaVu Serif" w:eastAsia="DejaVu Serif" w:hAnsi="DejaVu Serif"/>
          <w:b/>
          <w:color w:val="444444"/>
          <w:sz w:val="20"/>
        </w:rPr>
        <w:t>B.</w:t>
      </w:r>
    </w:p>
    <w:p w14:paraId="2B032A47" w14:textId="77777777" w:rsidR="00EB2DED" w:rsidRDefault="00EB2DED">
      <w:pPr>
        <w:sectPr w:rsidR="00EB2DED">
          <w:pgSz w:w="12240" w:h="15840"/>
          <w:pgMar w:top="588" w:right="1140" w:bottom="332" w:left="1160" w:header="720" w:footer="720" w:gutter="0"/>
          <w:cols w:space="720"/>
          <w:docGrid w:linePitch="360"/>
        </w:sectPr>
      </w:pPr>
    </w:p>
    <w:p w14:paraId="3379A9E7" w14:textId="77777777" w:rsidR="00EB2DED" w:rsidRDefault="00000000">
      <w:pPr>
        <w:autoSpaceDE w:val="0"/>
        <w:autoSpaceDN w:val="0"/>
        <w:spacing w:after="0" w:line="259" w:lineRule="auto"/>
        <w:ind w:right="36"/>
        <w:jc w:val="right"/>
      </w:pPr>
      <w:r>
        <w:rPr>
          <w:rFonts w:ascii="DejaVu Serif" w:eastAsia="DejaVu Serif" w:hAnsi="DejaVu Serif"/>
          <w:color w:val="282D35"/>
          <w:sz w:val="20"/>
        </w:rPr>
        <w:t>Real rate of return =</w:t>
      </w:r>
    </w:p>
    <w:p w14:paraId="5D77E107" w14:textId="77777777" w:rsidR="00EB2DED" w:rsidRDefault="00EB2DED">
      <w:pPr>
        <w:sectPr w:rsidR="00EB2DED">
          <w:type w:val="continuous"/>
          <w:pgSz w:w="12240" w:h="15840"/>
          <w:pgMar w:top="588" w:right="1140" w:bottom="332" w:left="1160" w:header="720" w:footer="720" w:gutter="0"/>
          <w:cols w:num="2" w:space="720" w:equalWidth="0">
            <w:col w:w="4982" w:space="0"/>
            <w:col w:w="4958" w:space="0"/>
          </w:cols>
          <w:docGrid w:linePitch="360"/>
        </w:sectPr>
      </w:pPr>
    </w:p>
    <w:p w14:paraId="5B00A8C7" w14:textId="77777777" w:rsidR="00EB2DED" w:rsidRDefault="00000000">
      <w:pPr>
        <w:tabs>
          <w:tab w:val="left" w:pos="158"/>
          <w:tab w:val="left" w:pos="1778"/>
        </w:tabs>
        <w:autoSpaceDE w:val="0"/>
        <w:autoSpaceDN w:val="0"/>
        <w:spacing w:after="326" w:line="245" w:lineRule="auto"/>
        <w:ind w:left="38" w:right="2736"/>
      </w:pPr>
      <w:r>
        <w:rPr>
          <w:rFonts w:ascii="DejaVu Serif" w:eastAsia="DejaVu Serif" w:hAnsi="DejaVu Serif"/>
          <w:color w:val="282D35"/>
          <w:sz w:val="20"/>
        </w:rPr>
        <w:t>(1 + Nominal rate)</w:t>
      </w:r>
      <w:r>
        <w:br/>
      </w:r>
      <w:r>
        <w:tab/>
      </w:r>
      <w:r>
        <w:tab/>
      </w:r>
      <w:r>
        <w:rPr>
          <w:rFonts w:ascii="DejaVu Serif" w:eastAsia="DejaVu Serif" w:hAnsi="DejaVu Serif"/>
          <w:color w:val="282D35"/>
          <w:sz w:val="20"/>
        </w:rPr>
        <w:t xml:space="preserve">−1 </w:t>
      </w:r>
      <w:r>
        <w:br/>
      </w:r>
      <w:r>
        <w:tab/>
      </w:r>
      <w:r>
        <w:rPr>
          <w:rFonts w:ascii="DejaVu Serif" w:eastAsia="DejaVu Serif" w:hAnsi="DejaVu Serif"/>
          <w:color w:val="282D35"/>
          <w:sz w:val="20"/>
        </w:rPr>
        <w:t>(1 + Inflation)</w:t>
      </w:r>
    </w:p>
    <w:p w14:paraId="4357AEF6" w14:textId="77777777" w:rsidR="00EB2DED" w:rsidRDefault="00EB2DED">
      <w:pPr>
        <w:sectPr w:rsidR="00EB2DED">
          <w:type w:val="nextColumn"/>
          <w:pgSz w:w="12240" w:h="15840"/>
          <w:pgMar w:top="588" w:right="1140" w:bottom="332" w:left="1160" w:header="720" w:footer="720" w:gutter="0"/>
          <w:cols w:num="2" w:space="720" w:equalWidth="0">
            <w:col w:w="4982" w:space="0"/>
            <w:col w:w="4958" w:space="0"/>
          </w:cols>
          <w:docGrid w:linePitch="360"/>
        </w:sectPr>
      </w:pPr>
    </w:p>
    <w:tbl>
      <w:tblPr>
        <w:tblW w:w="0" w:type="auto"/>
        <w:tblInd w:w="1420" w:type="dxa"/>
        <w:tblLayout w:type="fixed"/>
        <w:tblLook w:val="04A0" w:firstRow="1" w:lastRow="0" w:firstColumn="1" w:lastColumn="0" w:noHBand="0" w:noVBand="1"/>
      </w:tblPr>
      <w:tblGrid>
        <w:gridCol w:w="3700"/>
        <w:gridCol w:w="3360"/>
      </w:tblGrid>
      <w:tr w:rsidR="00EB2DED" w14:paraId="5812B246" w14:textId="77777777">
        <w:trPr>
          <w:trHeight w:hRule="exact" w:val="594"/>
        </w:trPr>
        <w:tc>
          <w:tcPr>
            <w:tcW w:w="3700" w:type="dxa"/>
            <w:tcMar>
              <w:left w:w="0" w:type="dxa"/>
              <w:right w:w="0" w:type="dxa"/>
            </w:tcMar>
          </w:tcPr>
          <w:p w14:paraId="15DFF6F3" w14:textId="77777777" w:rsidR="00EB2DED" w:rsidRDefault="00000000">
            <w:pPr>
              <w:autoSpaceDE w:val="0"/>
              <w:autoSpaceDN w:val="0"/>
              <w:spacing w:before="140" w:after="0" w:line="259" w:lineRule="auto"/>
              <w:ind w:right="2"/>
              <w:jc w:val="right"/>
            </w:pPr>
            <w:r>
              <w:rPr>
                <w:rFonts w:ascii="DejaVu Serif" w:eastAsia="DejaVu Serif" w:hAnsi="DejaVu Serif"/>
                <w:color w:val="282D35"/>
                <w:sz w:val="20"/>
              </w:rPr>
              <w:t>Real rate of return = (</w:t>
            </w:r>
          </w:p>
        </w:tc>
        <w:tc>
          <w:tcPr>
            <w:tcW w:w="3360" w:type="dxa"/>
            <w:tcMar>
              <w:left w:w="0" w:type="dxa"/>
              <w:right w:w="0" w:type="dxa"/>
            </w:tcMar>
          </w:tcPr>
          <w:p w14:paraId="4C118B1D" w14:textId="77777777" w:rsidR="00EB2DED" w:rsidRDefault="00000000">
            <w:pPr>
              <w:tabs>
                <w:tab w:val="left" w:pos="440"/>
              </w:tabs>
              <w:autoSpaceDE w:val="0"/>
              <w:autoSpaceDN w:val="0"/>
              <w:spacing w:after="0" w:line="245" w:lineRule="auto"/>
              <w:ind w:left="20" w:right="1296"/>
            </w:pPr>
            <w:r>
              <w:rPr>
                <w:rFonts w:ascii="DejaVu Serif" w:eastAsia="DejaVu Serif" w:hAnsi="DejaVu Serif"/>
                <w:color w:val="282D35"/>
                <w:sz w:val="20"/>
              </w:rPr>
              <w:t xml:space="preserve">1.18 </w:t>
            </w:r>
            <w:r>
              <w:br/>
            </w:r>
            <w:r>
              <w:tab/>
            </w:r>
            <w:r>
              <w:rPr>
                <w:rFonts w:ascii="DejaVu Serif" w:eastAsia="DejaVu Serif" w:hAnsi="DejaVu Serif"/>
                <w:color w:val="282D35"/>
                <w:sz w:val="20"/>
              </w:rPr>
              <w:t>) −1 = 11.32% 1.06</w:t>
            </w:r>
          </w:p>
        </w:tc>
      </w:tr>
    </w:tbl>
    <w:p w14:paraId="604DFFFE" w14:textId="77777777" w:rsidR="00EB2DED" w:rsidRDefault="00000000">
      <w:pPr>
        <w:autoSpaceDE w:val="0"/>
        <w:autoSpaceDN w:val="0"/>
        <w:spacing w:before="284" w:after="0" w:line="257" w:lineRule="auto"/>
        <w:ind w:right="34"/>
        <w:jc w:val="both"/>
      </w:pPr>
      <w:r>
        <w:rPr>
          <w:rFonts w:ascii="DejaVu Serif" w:eastAsia="DejaVu Serif" w:hAnsi="DejaVu Serif"/>
          <w:b/>
          <w:color w:val="444444"/>
          <w:sz w:val="20"/>
        </w:rPr>
        <w:t>A is incorrect.</w:t>
      </w:r>
      <w:r>
        <w:rPr>
          <w:rFonts w:ascii="DejaVu Serif" w:eastAsia="DejaVu Serif" w:hAnsi="DejaVu Serif"/>
          <w:color w:val="282D35"/>
          <w:sz w:val="20"/>
        </w:rPr>
        <w:t xml:space="preserve"> This calculation seems to ignore the inflation effect altogether, which is a critical component in determining the real rate of return. The real return must account for the decrease in purchasing power due to inflation, which is not reflected in this option. </w:t>
      </w:r>
    </w:p>
    <w:p w14:paraId="2B62A7F0" w14:textId="77777777" w:rsidR="00EB2DED" w:rsidRDefault="00000000">
      <w:pPr>
        <w:autoSpaceDE w:val="0"/>
        <w:autoSpaceDN w:val="0"/>
        <w:spacing w:before="24" w:after="0" w:line="254" w:lineRule="auto"/>
      </w:pPr>
      <w:r>
        <w:rPr>
          <w:rFonts w:ascii="DejaVu Serif" w:eastAsia="DejaVu Serif" w:hAnsi="DejaVu Serif"/>
          <w:b/>
          <w:color w:val="444444"/>
          <w:sz w:val="20"/>
        </w:rPr>
        <w:t>C is incorrect.</w:t>
      </w:r>
      <w:r>
        <w:rPr>
          <w:rFonts w:ascii="DejaVu Serif" w:eastAsia="DejaVu Serif" w:hAnsi="DejaVu Serif"/>
          <w:color w:val="282D35"/>
          <w:sz w:val="20"/>
        </w:rPr>
        <w:t xml:space="preserve"> The option indicating a real return of 6.92% significantly underestimates the actual real return of the portfolio.</w:t>
      </w:r>
    </w:p>
    <w:p w14:paraId="02D174EA" w14:textId="77777777" w:rsidR="00EB2DED" w:rsidRDefault="00000000">
      <w:pPr>
        <w:autoSpaceDE w:val="0"/>
        <w:autoSpaceDN w:val="0"/>
        <w:spacing w:before="212" w:after="0" w:line="240" w:lineRule="auto"/>
        <w:jc w:val="center"/>
      </w:pPr>
      <w:r>
        <w:rPr>
          <w:noProof/>
        </w:rPr>
        <w:drawing>
          <wp:inline distT="0" distB="0" distL="0" distR="0" wp14:anchorId="0FDFAF3A" wp14:editId="1351F347">
            <wp:extent cx="6299200" cy="25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387ED680" w14:textId="77777777" w:rsidR="00EB2DED" w:rsidRDefault="00000000">
      <w:pPr>
        <w:autoSpaceDE w:val="0"/>
        <w:autoSpaceDN w:val="0"/>
        <w:spacing w:before="6754" w:after="0" w:line="240" w:lineRule="auto"/>
        <w:jc w:val="center"/>
      </w:pPr>
      <w:r>
        <w:rPr>
          <w:rFonts w:ascii="DejaVu Serif" w:eastAsia="DejaVu Serif" w:hAnsi="DejaVu Serif"/>
          <w:color w:val="000000"/>
          <w:sz w:val="20"/>
        </w:rPr>
        <w:t>33</w:t>
      </w:r>
    </w:p>
    <w:p w14:paraId="74F7CDC2" w14:textId="77777777" w:rsidR="00EB2DED" w:rsidRDefault="00000000">
      <w:pPr>
        <w:autoSpaceDE w:val="0"/>
        <w:autoSpaceDN w:val="0"/>
        <w:spacing w:before="82" w:after="0" w:line="240" w:lineRule="auto"/>
        <w:ind w:right="28"/>
        <w:jc w:val="right"/>
      </w:pPr>
      <w:r>
        <w:rPr>
          <w:rFonts w:ascii="DejaVu Serif" w:eastAsia="DejaVu Serif" w:hAnsi="DejaVu Serif"/>
          <w:color w:val="282D35"/>
          <w:sz w:val="14"/>
        </w:rPr>
        <w:lastRenderedPageBreak/>
        <w:t>© 2014-2024 AnalystPrep.</w:t>
      </w:r>
    </w:p>
    <w:p w14:paraId="619D737A" w14:textId="77777777" w:rsidR="00EB2DED" w:rsidRDefault="00EB2DED">
      <w:pPr>
        <w:sectPr w:rsidR="00EB2DED">
          <w:type w:val="continuous"/>
          <w:pgSz w:w="12240" w:h="15840"/>
          <w:pgMar w:top="588" w:right="1140" w:bottom="332" w:left="1160" w:header="720" w:footer="720" w:gutter="0"/>
          <w:cols w:space="720"/>
          <w:docGrid w:linePitch="360"/>
        </w:sectPr>
      </w:pPr>
    </w:p>
    <w:p w14:paraId="7063EDA7" w14:textId="77777777" w:rsidR="00EB2DED" w:rsidRDefault="00EB2DED">
      <w:pPr>
        <w:autoSpaceDE w:val="0"/>
        <w:autoSpaceDN w:val="0"/>
        <w:spacing w:after="366" w:line="220" w:lineRule="exact"/>
      </w:pPr>
    </w:p>
    <w:p w14:paraId="44A113CF" w14:textId="77777777" w:rsidR="00EB2DED" w:rsidRDefault="00000000">
      <w:pPr>
        <w:autoSpaceDE w:val="0"/>
        <w:autoSpaceDN w:val="0"/>
        <w:spacing w:after="0" w:line="262" w:lineRule="auto"/>
        <w:ind w:left="14"/>
      </w:pPr>
      <w:r>
        <w:rPr>
          <w:rFonts w:ascii="DejaVu Serif" w:eastAsia="DejaVu Serif" w:hAnsi="DejaVu Serif"/>
          <w:color w:val="282D35"/>
          <w:sz w:val="20"/>
        </w:rPr>
        <w:t>Q.3404 Melvin Brown deposits $20,000 in a bank account which promises to pay an interest of 12% with quarterly compounding. The sum Brown should receive after five years is closest to:</w:t>
      </w:r>
    </w:p>
    <w:p w14:paraId="7281B4A7"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$ 36,122.</w:t>
      </w:r>
    </w:p>
    <w:p w14:paraId="74FC5D4E"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$ 35,817.</w:t>
      </w:r>
    </w:p>
    <w:p w14:paraId="1094763F"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$ 35,247.</w:t>
      </w:r>
    </w:p>
    <w:p w14:paraId="2A88FA92" w14:textId="77777777" w:rsidR="00EB2DED" w:rsidRDefault="00000000">
      <w:pPr>
        <w:autoSpaceDE w:val="0"/>
        <w:autoSpaceDN w:val="0"/>
        <w:spacing w:before="244" w:after="866"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640188E8" w14:textId="77777777" w:rsidR="00EB2DED" w:rsidRDefault="00EB2DED">
      <w:pPr>
        <w:sectPr w:rsidR="00EB2DED">
          <w:pgSz w:w="12240" w:h="15840"/>
          <w:pgMar w:top="588" w:right="1098" w:bottom="332" w:left="1146" w:header="720" w:footer="720" w:gutter="0"/>
          <w:cols w:space="720"/>
          <w:docGrid w:linePitch="360"/>
        </w:sectPr>
      </w:pPr>
    </w:p>
    <w:p w14:paraId="29EE0C44" w14:textId="77777777" w:rsidR="00EB2DED" w:rsidRDefault="00000000">
      <w:pPr>
        <w:autoSpaceDE w:val="0"/>
        <w:autoSpaceDN w:val="0"/>
        <w:spacing w:after="0" w:line="259" w:lineRule="auto"/>
        <w:ind w:left="654"/>
      </w:pPr>
      <w:r>
        <w:rPr>
          <w:rFonts w:ascii="DejaVu Serif" w:eastAsia="DejaVu Serif" w:hAnsi="DejaVu Serif"/>
          <w:color w:val="282D35"/>
          <w:sz w:val="20"/>
        </w:rPr>
        <w:t>Final Amount = Principal × (1 +</w:t>
      </w:r>
    </w:p>
    <w:p w14:paraId="2C595A55" w14:textId="77777777" w:rsidR="00EB2DED" w:rsidRDefault="00EB2DED">
      <w:pPr>
        <w:sectPr w:rsidR="00EB2DED">
          <w:type w:val="continuous"/>
          <w:pgSz w:w="12240" w:h="15840"/>
          <w:pgMar w:top="588" w:right="1098" w:bottom="332" w:left="1146" w:header="720" w:footer="720" w:gutter="0"/>
          <w:cols w:num="2" w:space="720" w:equalWidth="0">
            <w:col w:w="3907" w:space="0"/>
            <w:col w:w="6088" w:space="0"/>
          </w:cols>
          <w:docGrid w:linePitch="360"/>
        </w:sectPr>
      </w:pPr>
    </w:p>
    <w:tbl>
      <w:tblPr>
        <w:tblW w:w="0" w:type="auto"/>
        <w:tblInd w:w="6" w:type="dxa"/>
        <w:tblLayout w:type="fixed"/>
        <w:tblLook w:val="04A0" w:firstRow="1" w:lastRow="0" w:firstColumn="1" w:lastColumn="0" w:noHBand="0" w:noVBand="1"/>
      </w:tblPr>
      <w:tblGrid>
        <w:gridCol w:w="5720"/>
      </w:tblGrid>
      <w:tr w:rsidR="00EB2DED" w14:paraId="340F91C6" w14:textId="77777777">
        <w:trPr>
          <w:trHeight w:hRule="exact" w:val="558"/>
        </w:trPr>
        <w:tc>
          <w:tcPr>
            <w:tcW w:w="5720" w:type="dxa"/>
            <w:tcMar>
              <w:left w:w="0" w:type="dxa"/>
              <w:right w:w="0" w:type="dxa"/>
            </w:tcMar>
          </w:tcPr>
          <w:p w14:paraId="7AEB293F" w14:textId="77777777" w:rsidR="00EB2DED" w:rsidRDefault="00000000">
            <w:pPr>
              <w:tabs>
                <w:tab w:val="left" w:pos="2280"/>
              </w:tabs>
              <w:autoSpaceDE w:val="0"/>
              <w:autoSpaceDN w:val="0"/>
              <w:spacing w:after="0" w:line="283" w:lineRule="auto"/>
              <w:ind w:left="500"/>
            </w:pPr>
            <w:r>
              <w:rPr>
                <w:rFonts w:ascii="DejaVu Serif" w:eastAsia="DejaVu Serif" w:hAnsi="DejaVu Serif"/>
                <w:color w:val="282D35"/>
                <w:sz w:val="20"/>
              </w:rPr>
              <w:t xml:space="preserve">Annual rate </w:t>
            </w:r>
            <w:r>
              <w:tab/>
            </w:r>
            <w:r>
              <w:rPr>
                <w:rFonts w:ascii="DejaVu Serif" w:eastAsia="DejaVu Serif" w:hAnsi="DejaVu Serif"/>
                <w:color w:val="282D35"/>
                <w:sz w:val="14"/>
              </w:rPr>
              <w:t>Compounding Frequency×Number of years</w:t>
            </w:r>
          </w:p>
          <w:p w14:paraId="2A9A42D6" w14:textId="77777777" w:rsidR="00EB2DED" w:rsidRDefault="00000000">
            <w:pPr>
              <w:autoSpaceDE w:val="0"/>
              <w:autoSpaceDN w:val="0"/>
              <w:spacing w:after="0" w:line="240" w:lineRule="auto"/>
              <w:ind w:right="3442"/>
              <w:jc w:val="right"/>
            </w:pPr>
            <w:r>
              <w:rPr>
                <w:rFonts w:ascii="DejaVu Serif" w:eastAsia="DejaVu Serif" w:hAnsi="DejaVu Serif"/>
                <w:color w:val="282D35"/>
                <w:sz w:val="20"/>
              </w:rPr>
              <w:t>)</w:t>
            </w:r>
          </w:p>
          <w:p w14:paraId="7B02C369" w14:textId="77777777" w:rsidR="00EB2DED" w:rsidRDefault="00000000">
            <w:pPr>
              <w:autoSpaceDE w:val="0"/>
              <w:autoSpaceDN w:val="0"/>
              <w:spacing w:after="0" w:line="240" w:lineRule="auto"/>
              <w:ind w:left="20"/>
            </w:pPr>
            <w:r>
              <w:rPr>
                <w:rFonts w:ascii="DejaVu Serif" w:eastAsia="DejaVu Serif" w:hAnsi="DejaVu Serif"/>
                <w:color w:val="282D35"/>
                <w:sz w:val="20"/>
              </w:rPr>
              <w:t>Compounding frequency</w:t>
            </w:r>
          </w:p>
        </w:tc>
      </w:tr>
    </w:tbl>
    <w:p w14:paraId="545831DE" w14:textId="77777777" w:rsidR="00EB2DED" w:rsidRDefault="00EB2DED">
      <w:pPr>
        <w:autoSpaceDE w:val="0"/>
        <w:autoSpaceDN w:val="0"/>
        <w:spacing w:after="22" w:line="14" w:lineRule="exact"/>
      </w:pPr>
    </w:p>
    <w:p w14:paraId="567E02CA" w14:textId="77777777" w:rsidR="00EB2DED" w:rsidRDefault="00EB2DED">
      <w:pPr>
        <w:sectPr w:rsidR="00EB2DED">
          <w:type w:val="nextColumn"/>
          <w:pgSz w:w="12240" w:h="15840"/>
          <w:pgMar w:top="588" w:right="1098" w:bottom="332" w:left="1146" w:header="720" w:footer="720" w:gutter="0"/>
          <w:cols w:num="2" w:space="720" w:equalWidth="0">
            <w:col w:w="3907" w:space="0"/>
            <w:col w:w="6088" w:space="0"/>
          </w:cols>
          <w:docGrid w:linePitch="360"/>
        </w:sectPr>
      </w:pPr>
    </w:p>
    <w:tbl>
      <w:tblPr>
        <w:tblW w:w="0" w:type="auto"/>
        <w:tblInd w:w="1034" w:type="dxa"/>
        <w:tblLayout w:type="fixed"/>
        <w:tblLook w:val="04A0" w:firstRow="1" w:lastRow="0" w:firstColumn="1" w:lastColumn="0" w:noHBand="0" w:noVBand="1"/>
      </w:tblPr>
      <w:tblGrid>
        <w:gridCol w:w="2700"/>
        <w:gridCol w:w="520"/>
        <w:gridCol w:w="340"/>
        <w:gridCol w:w="3420"/>
      </w:tblGrid>
      <w:tr w:rsidR="00EB2DED" w14:paraId="29100BA2" w14:textId="77777777">
        <w:trPr>
          <w:trHeight w:hRule="exact" w:val="638"/>
        </w:trPr>
        <w:tc>
          <w:tcPr>
            <w:tcW w:w="2700" w:type="dxa"/>
            <w:tcMar>
              <w:left w:w="0" w:type="dxa"/>
              <w:right w:w="0" w:type="dxa"/>
            </w:tcMar>
          </w:tcPr>
          <w:p w14:paraId="3B3DE3DD" w14:textId="77777777" w:rsidR="00EB2DED" w:rsidRDefault="00000000">
            <w:pPr>
              <w:autoSpaceDE w:val="0"/>
              <w:autoSpaceDN w:val="0"/>
              <w:spacing w:before="184" w:after="0" w:line="259" w:lineRule="auto"/>
              <w:ind w:right="34"/>
              <w:jc w:val="right"/>
            </w:pPr>
            <w:r>
              <w:rPr>
                <w:rFonts w:ascii="DejaVu Serif" w:eastAsia="DejaVu Serif" w:hAnsi="DejaVu Serif"/>
                <w:color w:val="282D35"/>
                <w:sz w:val="20"/>
              </w:rPr>
              <w:t>= 20,000 × (1 +</w:t>
            </w:r>
          </w:p>
        </w:tc>
        <w:tc>
          <w:tcPr>
            <w:tcW w:w="520" w:type="dxa"/>
            <w:tcMar>
              <w:left w:w="0" w:type="dxa"/>
              <w:right w:w="0" w:type="dxa"/>
            </w:tcMar>
          </w:tcPr>
          <w:p w14:paraId="505B5F04" w14:textId="77777777" w:rsidR="00EB2DED" w:rsidRDefault="00000000">
            <w:pPr>
              <w:tabs>
                <w:tab w:val="left" w:pos="160"/>
                <w:tab w:val="left" w:pos="460"/>
              </w:tabs>
              <w:autoSpaceDE w:val="0"/>
              <w:autoSpaceDN w:val="0"/>
              <w:spacing w:before="24" w:after="0" w:line="245" w:lineRule="auto"/>
              <w:ind w:left="40"/>
            </w:pPr>
            <w:r>
              <w:rPr>
                <w:rFonts w:ascii="DejaVu Serif" w:eastAsia="DejaVu Serif" w:hAnsi="DejaVu Serif"/>
                <w:color w:val="282D35"/>
                <w:sz w:val="20"/>
              </w:rPr>
              <w:t xml:space="preserve">12% </w:t>
            </w:r>
            <w:r>
              <w:br/>
            </w:r>
            <w:r>
              <w:tab/>
            </w:r>
            <w:r>
              <w:tab/>
            </w:r>
            <w:r>
              <w:rPr>
                <w:rFonts w:ascii="DejaVu Serif" w:eastAsia="DejaVu Serif" w:hAnsi="DejaVu Serif"/>
                <w:color w:val="282D35"/>
                <w:sz w:val="20"/>
              </w:rPr>
              <w:t xml:space="preserve">) </w:t>
            </w:r>
            <w:r>
              <w:tab/>
            </w:r>
            <w:r>
              <w:rPr>
                <w:rFonts w:ascii="DejaVu Serif" w:eastAsia="DejaVu Serif" w:hAnsi="DejaVu Serif"/>
                <w:color w:val="282D35"/>
                <w:sz w:val="20"/>
              </w:rPr>
              <w:t>4</w:t>
            </w:r>
          </w:p>
        </w:tc>
        <w:tc>
          <w:tcPr>
            <w:tcW w:w="340" w:type="dxa"/>
            <w:tcMar>
              <w:left w:w="0" w:type="dxa"/>
              <w:right w:w="0" w:type="dxa"/>
            </w:tcMar>
          </w:tcPr>
          <w:p w14:paraId="5C58EC1A" w14:textId="77777777" w:rsidR="00EB2DED" w:rsidRDefault="00000000">
            <w:pPr>
              <w:autoSpaceDE w:val="0"/>
              <w:autoSpaceDN w:val="0"/>
              <w:spacing w:after="0" w:line="269" w:lineRule="auto"/>
              <w:jc w:val="center"/>
            </w:pPr>
            <w:r>
              <w:rPr>
                <w:rFonts w:ascii="DejaVu Serif" w:eastAsia="DejaVu Serif" w:hAnsi="DejaVu Serif"/>
                <w:color w:val="282D35"/>
                <w:sz w:val="14"/>
              </w:rPr>
              <w:t>4×5</w:t>
            </w:r>
          </w:p>
        </w:tc>
        <w:tc>
          <w:tcPr>
            <w:tcW w:w="3420" w:type="dxa"/>
            <w:tcMar>
              <w:left w:w="0" w:type="dxa"/>
              <w:right w:w="0" w:type="dxa"/>
            </w:tcMar>
          </w:tcPr>
          <w:p w14:paraId="5A667E81" w14:textId="77777777" w:rsidR="00EB2DED" w:rsidRDefault="00000000">
            <w:pPr>
              <w:autoSpaceDE w:val="0"/>
              <w:autoSpaceDN w:val="0"/>
              <w:spacing w:before="184" w:after="0" w:line="259" w:lineRule="auto"/>
              <w:ind w:left="40"/>
            </w:pPr>
            <w:r>
              <w:rPr>
                <w:rFonts w:ascii="DejaVu Serif" w:eastAsia="DejaVu Serif" w:hAnsi="DejaVu Serif"/>
                <w:color w:val="282D35"/>
                <w:sz w:val="20"/>
              </w:rPr>
              <w:t>= $36, 122.22</w:t>
            </w:r>
          </w:p>
        </w:tc>
      </w:tr>
    </w:tbl>
    <w:p w14:paraId="679B077D" w14:textId="77777777" w:rsidR="00EB2DED" w:rsidRDefault="00000000">
      <w:pPr>
        <w:autoSpaceDE w:val="0"/>
        <w:autoSpaceDN w:val="0"/>
        <w:spacing w:before="326" w:after="0" w:line="252" w:lineRule="auto"/>
        <w:ind w:left="14"/>
      </w:pPr>
      <w:r>
        <w:rPr>
          <w:rFonts w:ascii="DejaVu Serif" w:eastAsia="DejaVu Serif" w:hAnsi="DejaVu Serif"/>
          <w:color w:val="282D35"/>
          <w:sz w:val="20"/>
        </w:rPr>
        <w:t>Using a financial calculator: N = 20; I/Y = 12/4 =3; PV = 20,000; PMT = 0; CPT -&gt; FV = 36,122.22</w:t>
      </w:r>
    </w:p>
    <w:p w14:paraId="417B24BF" w14:textId="77777777" w:rsidR="00EB2DED" w:rsidRDefault="00000000">
      <w:pPr>
        <w:autoSpaceDE w:val="0"/>
        <w:autoSpaceDN w:val="0"/>
        <w:spacing w:before="224" w:after="322" w:line="254"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xml:space="preserve"> It is the future value of the amount with half-yearly and not quarterly compounding.</w:t>
      </w:r>
    </w:p>
    <w:tbl>
      <w:tblPr>
        <w:tblW w:w="0" w:type="auto"/>
        <w:tblInd w:w="1714" w:type="dxa"/>
        <w:tblLayout w:type="fixed"/>
        <w:tblLook w:val="04A0" w:firstRow="1" w:lastRow="0" w:firstColumn="1" w:lastColumn="0" w:noHBand="0" w:noVBand="1"/>
      </w:tblPr>
      <w:tblGrid>
        <w:gridCol w:w="2920"/>
        <w:gridCol w:w="520"/>
        <w:gridCol w:w="340"/>
        <w:gridCol w:w="2740"/>
      </w:tblGrid>
      <w:tr w:rsidR="00EB2DED" w14:paraId="0B7F7EA5" w14:textId="77777777">
        <w:trPr>
          <w:trHeight w:hRule="exact" w:val="698"/>
        </w:trPr>
        <w:tc>
          <w:tcPr>
            <w:tcW w:w="2920" w:type="dxa"/>
            <w:tcMar>
              <w:left w:w="0" w:type="dxa"/>
              <w:right w:w="0" w:type="dxa"/>
            </w:tcMar>
          </w:tcPr>
          <w:p w14:paraId="2C3D812A" w14:textId="77777777" w:rsidR="00EB2DED" w:rsidRDefault="00000000">
            <w:pPr>
              <w:autoSpaceDE w:val="0"/>
              <w:autoSpaceDN w:val="0"/>
              <w:spacing w:before="244" w:after="0" w:line="259" w:lineRule="auto"/>
              <w:ind w:right="34"/>
              <w:jc w:val="right"/>
            </w:pPr>
            <w:r>
              <w:rPr>
                <w:rFonts w:ascii="DejaVu Serif" w:eastAsia="DejaVu Serif" w:hAnsi="DejaVu Serif"/>
                <w:color w:val="282D35"/>
                <w:sz w:val="20"/>
              </w:rPr>
              <w:t>20, 000(1 +</w:t>
            </w:r>
          </w:p>
        </w:tc>
        <w:tc>
          <w:tcPr>
            <w:tcW w:w="520" w:type="dxa"/>
            <w:tcMar>
              <w:left w:w="0" w:type="dxa"/>
              <w:right w:w="0" w:type="dxa"/>
            </w:tcMar>
          </w:tcPr>
          <w:p w14:paraId="4E90F090" w14:textId="77777777" w:rsidR="00EB2DED" w:rsidRDefault="00000000">
            <w:pPr>
              <w:tabs>
                <w:tab w:val="left" w:pos="160"/>
                <w:tab w:val="left" w:pos="460"/>
              </w:tabs>
              <w:autoSpaceDE w:val="0"/>
              <w:autoSpaceDN w:val="0"/>
              <w:spacing w:before="104" w:after="0" w:line="245" w:lineRule="auto"/>
              <w:ind w:left="40"/>
            </w:pPr>
            <w:r>
              <w:rPr>
                <w:rFonts w:ascii="DejaVu Serif" w:eastAsia="DejaVu Serif" w:hAnsi="DejaVu Serif"/>
                <w:color w:val="282D35"/>
                <w:sz w:val="20"/>
              </w:rPr>
              <w:t xml:space="preserve">0.12 </w:t>
            </w:r>
            <w:r>
              <w:br/>
            </w:r>
            <w:r>
              <w:tab/>
            </w:r>
            <w:r>
              <w:tab/>
            </w:r>
            <w:r>
              <w:rPr>
                <w:rFonts w:ascii="DejaVu Serif" w:eastAsia="DejaVu Serif" w:hAnsi="DejaVu Serif"/>
                <w:color w:val="282D35"/>
                <w:sz w:val="20"/>
              </w:rPr>
              <w:t xml:space="preserve">) </w:t>
            </w:r>
            <w:r>
              <w:tab/>
            </w:r>
            <w:r>
              <w:rPr>
                <w:rFonts w:ascii="DejaVu Serif" w:eastAsia="DejaVu Serif" w:hAnsi="DejaVu Serif"/>
                <w:color w:val="282D35"/>
                <w:sz w:val="20"/>
              </w:rPr>
              <w:t>2</w:t>
            </w:r>
          </w:p>
        </w:tc>
        <w:tc>
          <w:tcPr>
            <w:tcW w:w="340" w:type="dxa"/>
            <w:tcMar>
              <w:left w:w="0" w:type="dxa"/>
              <w:right w:w="0" w:type="dxa"/>
            </w:tcMar>
          </w:tcPr>
          <w:p w14:paraId="2969A905" w14:textId="77777777" w:rsidR="00EB2DED" w:rsidRDefault="00000000">
            <w:pPr>
              <w:autoSpaceDE w:val="0"/>
              <w:autoSpaceDN w:val="0"/>
              <w:spacing w:before="60" w:after="0" w:line="269" w:lineRule="auto"/>
              <w:jc w:val="center"/>
            </w:pPr>
            <w:r>
              <w:rPr>
                <w:rFonts w:ascii="DejaVu Serif" w:eastAsia="DejaVu Serif" w:hAnsi="DejaVu Serif"/>
                <w:color w:val="282D35"/>
                <w:sz w:val="14"/>
              </w:rPr>
              <w:t>5×2</w:t>
            </w:r>
          </w:p>
        </w:tc>
        <w:tc>
          <w:tcPr>
            <w:tcW w:w="2740" w:type="dxa"/>
            <w:tcMar>
              <w:left w:w="0" w:type="dxa"/>
              <w:right w:w="0" w:type="dxa"/>
            </w:tcMar>
          </w:tcPr>
          <w:p w14:paraId="5585DD16" w14:textId="77777777" w:rsidR="00EB2DED" w:rsidRDefault="00000000">
            <w:pPr>
              <w:autoSpaceDE w:val="0"/>
              <w:autoSpaceDN w:val="0"/>
              <w:spacing w:before="244" w:after="0" w:line="259" w:lineRule="auto"/>
              <w:ind w:left="40"/>
            </w:pPr>
            <w:r>
              <w:rPr>
                <w:rFonts w:ascii="DejaVu Serif" w:eastAsia="DejaVu Serif" w:hAnsi="DejaVu Serif"/>
                <w:color w:val="282D35"/>
                <w:sz w:val="20"/>
              </w:rPr>
              <w:t>= 35, 817</w:t>
            </w:r>
          </w:p>
        </w:tc>
      </w:tr>
    </w:tbl>
    <w:p w14:paraId="352A37C4" w14:textId="77777777" w:rsidR="00EB2DED" w:rsidRDefault="00000000">
      <w:pPr>
        <w:autoSpaceDE w:val="0"/>
        <w:autoSpaceDN w:val="0"/>
        <w:spacing w:before="324" w:after="0" w:line="254" w:lineRule="auto"/>
        <w:ind w:left="14"/>
      </w:pPr>
      <w:r>
        <w:rPr>
          <w:rFonts w:ascii="DejaVu Serif" w:eastAsia="DejaVu Serif" w:hAnsi="DejaVu Serif"/>
          <w:b/>
          <w:color w:val="282D35"/>
          <w:sz w:val="20"/>
        </w:rPr>
        <w:t>C is incorrect.</w:t>
      </w:r>
      <w:r>
        <w:rPr>
          <w:rFonts w:ascii="DejaVu Serif" w:eastAsia="DejaVu Serif" w:hAnsi="DejaVu Serif"/>
          <w:color w:val="282D35"/>
          <w:sz w:val="20"/>
        </w:rPr>
        <w:t>It is the future value of the amount with an annual, and not a quarterly compounding frequency.</w:t>
      </w:r>
    </w:p>
    <w:p w14:paraId="2FAA1A0B" w14:textId="77777777" w:rsidR="00EB2DED" w:rsidRDefault="00000000">
      <w:pPr>
        <w:autoSpaceDE w:val="0"/>
        <w:autoSpaceDN w:val="0"/>
        <w:spacing w:before="382" w:after="0" w:line="305" w:lineRule="auto"/>
        <w:jc w:val="center"/>
      </w:pPr>
      <w:r>
        <w:rPr>
          <w:rFonts w:ascii="DejaVu Serif" w:eastAsia="DejaVu Serif" w:hAnsi="DejaVu Serif"/>
          <w:color w:val="282D35"/>
          <w:sz w:val="20"/>
        </w:rPr>
        <w:t>20, 000(1 + 0.12)</w:t>
      </w:r>
      <w:r>
        <w:rPr>
          <w:rFonts w:ascii="DejaVu Serif" w:eastAsia="DejaVu Serif" w:hAnsi="DejaVu Serif"/>
          <w:color w:val="282D35"/>
          <w:sz w:val="14"/>
        </w:rPr>
        <w:t>5</w:t>
      </w:r>
      <w:r>
        <w:rPr>
          <w:rFonts w:ascii="DejaVu Serif" w:eastAsia="DejaVu Serif" w:hAnsi="DejaVu Serif"/>
          <w:color w:val="282D35"/>
          <w:sz w:val="20"/>
        </w:rPr>
        <w:t>= 35, 247</w:t>
      </w:r>
    </w:p>
    <w:p w14:paraId="2BB5E88C" w14:textId="77777777" w:rsidR="00EB2DED" w:rsidRDefault="00000000">
      <w:pPr>
        <w:autoSpaceDE w:val="0"/>
        <w:autoSpaceDN w:val="0"/>
        <w:spacing w:before="404" w:after="0" w:line="271" w:lineRule="auto"/>
        <w:ind w:right="20"/>
        <w:jc w:val="both"/>
      </w:pPr>
      <w:r>
        <w:rPr>
          <w:rFonts w:ascii="DejaVu Serif" w:eastAsia="DejaVu Serif" w:hAnsi="DejaVu Serif"/>
          <w:b/>
          <w:color w:val="282D35"/>
          <w:sz w:val="20"/>
        </w:rPr>
        <w:t>CFA Level 1, Quantitative Methods, Learning Module 1: Rate and Return, LOS (d) Calculate and interpret annualized return measures and continuously compounded returns, and describe their appropriate uses.</w:t>
      </w:r>
    </w:p>
    <w:p w14:paraId="7CA70072" w14:textId="77777777" w:rsidR="00EB2DED" w:rsidRDefault="00000000">
      <w:pPr>
        <w:autoSpaceDE w:val="0"/>
        <w:autoSpaceDN w:val="0"/>
        <w:spacing w:before="232" w:after="0" w:line="240" w:lineRule="auto"/>
        <w:jc w:val="center"/>
      </w:pPr>
      <w:r>
        <w:rPr>
          <w:noProof/>
        </w:rPr>
        <w:drawing>
          <wp:inline distT="0" distB="0" distL="0" distR="0" wp14:anchorId="49EEAEE7" wp14:editId="64B8B207">
            <wp:extent cx="6299200" cy="25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2DC92175" w14:textId="77777777" w:rsidR="00EB2DED" w:rsidRDefault="00000000">
      <w:pPr>
        <w:autoSpaceDE w:val="0"/>
        <w:autoSpaceDN w:val="0"/>
        <w:spacing w:before="3534" w:after="0" w:line="240" w:lineRule="auto"/>
        <w:jc w:val="center"/>
      </w:pPr>
      <w:r>
        <w:rPr>
          <w:rFonts w:ascii="DejaVu Serif" w:eastAsia="DejaVu Serif" w:hAnsi="DejaVu Serif"/>
          <w:color w:val="000000"/>
          <w:sz w:val="20"/>
        </w:rPr>
        <w:t>34</w:t>
      </w:r>
    </w:p>
    <w:p w14:paraId="18154BB7" w14:textId="77777777" w:rsidR="00EB2DED" w:rsidRDefault="00000000">
      <w:pPr>
        <w:autoSpaceDE w:val="0"/>
        <w:autoSpaceDN w:val="0"/>
        <w:spacing w:before="82" w:after="0" w:line="240" w:lineRule="auto"/>
        <w:ind w:right="70"/>
        <w:jc w:val="right"/>
      </w:pPr>
      <w:r>
        <w:rPr>
          <w:rFonts w:ascii="DejaVu Serif" w:eastAsia="DejaVu Serif" w:hAnsi="DejaVu Serif"/>
          <w:color w:val="282D35"/>
          <w:sz w:val="14"/>
        </w:rPr>
        <w:t>© 2014-2024 AnalystPrep.</w:t>
      </w:r>
    </w:p>
    <w:p w14:paraId="04066687" w14:textId="77777777" w:rsidR="00EB2DED" w:rsidRDefault="00EB2DED">
      <w:pPr>
        <w:sectPr w:rsidR="00EB2DED">
          <w:type w:val="continuous"/>
          <w:pgSz w:w="12240" w:h="15840"/>
          <w:pgMar w:top="588" w:right="1098" w:bottom="332" w:left="1146" w:header="720" w:footer="720" w:gutter="0"/>
          <w:cols w:space="720"/>
          <w:docGrid w:linePitch="360"/>
        </w:sectPr>
      </w:pPr>
    </w:p>
    <w:p w14:paraId="0498019E" w14:textId="77777777" w:rsidR="00EB2DED" w:rsidRDefault="00EB2DED">
      <w:pPr>
        <w:autoSpaceDE w:val="0"/>
        <w:autoSpaceDN w:val="0"/>
        <w:spacing w:after="366" w:line="220" w:lineRule="exact"/>
      </w:pPr>
    </w:p>
    <w:p w14:paraId="5682C331" w14:textId="77777777" w:rsidR="00EB2DED" w:rsidRDefault="00000000">
      <w:pPr>
        <w:tabs>
          <w:tab w:val="left" w:pos="794"/>
        </w:tabs>
        <w:autoSpaceDE w:val="0"/>
        <w:autoSpaceDN w:val="0"/>
        <w:spacing w:after="0" w:line="372" w:lineRule="auto"/>
        <w:ind w:left="14"/>
      </w:pPr>
      <w:r>
        <w:rPr>
          <w:rFonts w:ascii="DejaVu Serif" w:eastAsia="DejaVu Serif" w:hAnsi="DejaVu Serif"/>
          <w:color w:val="282D35"/>
          <w:sz w:val="20"/>
        </w:rPr>
        <w:t xml:space="preserve">Q.3465 The price of a stock increases from $24 to $40 in two years. The continuously compounded 2-year return for the stock is closest to: </w:t>
      </w:r>
      <w:r>
        <w:br/>
      </w:r>
      <w:r>
        <w:tab/>
      </w:r>
      <w:r>
        <w:rPr>
          <w:rFonts w:ascii="DejaVu Serif" w:eastAsia="DejaVu Serif" w:hAnsi="DejaVu Serif"/>
          <w:color w:val="282D35"/>
          <w:sz w:val="20"/>
        </w:rPr>
        <w:t>A. 25.54%.</w:t>
      </w:r>
    </w:p>
    <w:p w14:paraId="718722DD"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28.00%.</w:t>
      </w:r>
    </w:p>
    <w:p w14:paraId="68515FFC"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51.08%.</w:t>
      </w:r>
    </w:p>
    <w:p w14:paraId="14DC2F60"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5E122DC5" w14:textId="77777777" w:rsidR="00EB2DED" w:rsidRDefault="00000000">
      <w:pPr>
        <w:autoSpaceDE w:val="0"/>
        <w:autoSpaceDN w:val="0"/>
        <w:spacing w:before="726" w:after="346" w:line="240" w:lineRule="auto"/>
        <w:ind w:left="14"/>
      </w:pPr>
      <w:r>
        <w:rPr>
          <w:rFonts w:ascii="DejaVu Serif" w:eastAsia="DejaVu Serif" w:hAnsi="DejaVu Serif"/>
          <w:color w:val="282D35"/>
          <w:sz w:val="20"/>
        </w:rPr>
        <w:t>The continuously compounded 2-year return is given by</w:t>
      </w:r>
    </w:p>
    <w:tbl>
      <w:tblPr>
        <w:tblW w:w="0" w:type="auto"/>
        <w:tblInd w:w="1994" w:type="dxa"/>
        <w:tblLayout w:type="fixed"/>
        <w:tblLook w:val="04A0" w:firstRow="1" w:lastRow="0" w:firstColumn="1" w:lastColumn="0" w:noHBand="0" w:noVBand="1"/>
      </w:tblPr>
      <w:tblGrid>
        <w:gridCol w:w="2560"/>
        <w:gridCol w:w="240"/>
        <w:gridCol w:w="3160"/>
      </w:tblGrid>
      <w:tr w:rsidR="00EB2DED" w14:paraId="0B1CE9F3" w14:textId="77777777">
        <w:trPr>
          <w:trHeight w:hRule="exact" w:val="336"/>
        </w:trPr>
        <w:tc>
          <w:tcPr>
            <w:tcW w:w="2560" w:type="dxa"/>
            <w:tcBorders>
              <w:bottom w:val="single" w:sz="8" w:space="0" w:color="282D35"/>
            </w:tcBorders>
            <w:tcMar>
              <w:left w:w="0" w:type="dxa"/>
              <w:right w:w="0" w:type="dxa"/>
            </w:tcMar>
          </w:tcPr>
          <w:p w14:paraId="7A72CBBC" w14:textId="77777777" w:rsidR="00EB2DED" w:rsidRDefault="00000000">
            <w:pPr>
              <w:autoSpaceDE w:val="0"/>
              <w:autoSpaceDN w:val="0"/>
              <w:spacing w:before="72" w:after="0" w:line="259" w:lineRule="auto"/>
              <w:ind w:right="22"/>
              <w:jc w:val="right"/>
            </w:pPr>
            <w:r>
              <w:rPr>
                <w:rFonts w:ascii="DejaVu Serif" w:eastAsia="DejaVu Serif" w:hAnsi="DejaVu Serif"/>
                <w:color w:val="282D35"/>
                <w:sz w:val="20"/>
              </w:rPr>
              <w:t xml:space="preserve"> ln (</w:t>
            </w:r>
          </w:p>
        </w:tc>
        <w:tc>
          <w:tcPr>
            <w:tcW w:w="240" w:type="dxa"/>
            <w:tcBorders>
              <w:bottom w:val="single" w:sz="8" w:space="0" w:color="282D35"/>
            </w:tcBorders>
            <w:tcMar>
              <w:left w:w="0" w:type="dxa"/>
              <w:right w:w="0" w:type="dxa"/>
            </w:tcMar>
          </w:tcPr>
          <w:p w14:paraId="20FEDE17" w14:textId="77777777" w:rsidR="00EB2DED" w:rsidRDefault="00000000">
            <w:pPr>
              <w:autoSpaceDE w:val="0"/>
              <w:autoSpaceDN w:val="0"/>
              <w:spacing w:before="60" w:after="0" w:line="240" w:lineRule="auto"/>
              <w:jc w:val="center"/>
            </w:pPr>
            <w:r>
              <w:rPr>
                <w:rFonts w:ascii="DejaVu Serif" w:eastAsia="DejaVu Serif" w:hAnsi="DejaVu Serif"/>
                <w:color w:val="282D35"/>
                <w:sz w:val="20"/>
              </w:rPr>
              <w:t>40</w:t>
            </w:r>
          </w:p>
        </w:tc>
        <w:tc>
          <w:tcPr>
            <w:tcW w:w="3160" w:type="dxa"/>
            <w:tcBorders>
              <w:bottom w:val="single" w:sz="8" w:space="0" w:color="282D35"/>
            </w:tcBorders>
            <w:tcMar>
              <w:left w:w="0" w:type="dxa"/>
              <w:right w:w="0" w:type="dxa"/>
            </w:tcMar>
          </w:tcPr>
          <w:p w14:paraId="6C9AD652" w14:textId="77777777" w:rsidR="00EB2DED" w:rsidRDefault="00000000">
            <w:pPr>
              <w:autoSpaceDE w:val="0"/>
              <w:autoSpaceDN w:val="0"/>
              <w:spacing w:before="72" w:after="0" w:line="259" w:lineRule="auto"/>
              <w:ind w:left="20"/>
            </w:pPr>
            <w:r>
              <w:rPr>
                <w:rFonts w:ascii="DejaVu Serif" w:eastAsia="DejaVu Serif" w:hAnsi="DejaVu Serif"/>
                <w:color w:val="282D35"/>
                <w:sz w:val="20"/>
              </w:rPr>
              <w:t>)  51.08%</w:t>
            </w:r>
          </w:p>
        </w:tc>
      </w:tr>
      <w:tr w:rsidR="00EB2DED" w14:paraId="54AC0C3E" w14:textId="77777777">
        <w:trPr>
          <w:trHeight w:hRule="exact" w:val="318"/>
        </w:trPr>
        <w:tc>
          <w:tcPr>
            <w:tcW w:w="2560" w:type="dxa"/>
            <w:tcBorders>
              <w:top w:val="single" w:sz="8" w:space="0" w:color="282D35"/>
            </w:tcBorders>
            <w:tcMar>
              <w:left w:w="0" w:type="dxa"/>
              <w:right w:w="0" w:type="dxa"/>
            </w:tcMar>
          </w:tcPr>
          <w:p w14:paraId="6F47C0F4" w14:textId="77777777" w:rsidR="00EB2DED" w:rsidRDefault="00000000">
            <w:pPr>
              <w:autoSpaceDE w:val="0"/>
              <w:autoSpaceDN w:val="0"/>
              <w:spacing w:after="0" w:line="240" w:lineRule="auto"/>
              <w:ind w:right="374"/>
              <w:jc w:val="right"/>
            </w:pPr>
            <w:r>
              <w:rPr>
                <w:rFonts w:ascii="DejaVu Serif" w:eastAsia="DejaVu Serif" w:hAnsi="DejaVu Serif"/>
                <w:color w:val="282D35"/>
                <w:sz w:val="20"/>
              </w:rPr>
              <w:t>=</w:t>
            </w:r>
          </w:p>
        </w:tc>
        <w:tc>
          <w:tcPr>
            <w:tcW w:w="240" w:type="dxa"/>
            <w:tcBorders>
              <w:top w:val="single" w:sz="8" w:space="0" w:color="282D35"/>
            </w:tcBorders>
            <w:tcMar>
              <w:left w:w="0" w:type="dxa"/>
              <w:right w:w="0" w:type="dxa"/>
            </w:tcMar>
          </w:tcPr>
          <w:p w14:paraId="2EC23AE4" w14:textId="77777777" w:rsidR="00EB2DED" w:rsidRDefault="00000000">
            <w:pPr>
              <w:autoSpaceDE w:val="0"/>
              <w:autoSpaceDN w:val="0"/>
              <w:spacing w:before="14" w:after="0" w:line="240" w:lineRule="auto"/>
              <w:jc w:val="center"/>
            </w:pPr>
            <w:r>
              <w:rPr>
                <w:rFonts w:ascii="DejaVu Serif" w:eastAsia="DejaVu Serif" w:hAnsi="DejaVu Serif"/>
                <w:color w:val="282D35"/>
                <w:sz w:val="20"/>
              </w:rPr>
              <w:t>24</w:t>
            </w:r>
          </w:p>
        </w:tc>
        <w:tc>
          <w:tcPr>
            <w:tcW w:w="3160" w:type="dxa"/>
            <w:tcBorders>
              <w:top w:val="single" w:sz="8" w:space="0" w:color="282D35"/>
            </w:tcBorders>
            <w:tcMar>
              <w:left w:w="0" w:type="dxa"/>
              <w:right w:w="0" w:type="dxa"/>
            </w:tcMar>
          </w:tcPr>
          <w:p w14:paraId="6C5A062E" w14:textId="77777777" w:rsidR="00EB2DED" w:rsidRDefault="00000000">
            <w:pPr>
              <w:autoSpaceDE w:val="0"/>
              <w:autoSpaceDN w:val="0"/>
              <w:spacing w:after="0" w:line="240" w:lineRule="auto"/>
              <w:ind w:left="160"/>
            </w:pPr>
            <w:r>
              <w:rPr>
                <w:rFonts w:ascii="DejaVu Serif" w:eastAsia="DejaVu Serif" w:hAnsi="DejaVu Serif"/>
                <w:color w:val="282D35"/>
                <w:sz w:val="20"/>
              </w:rPr>
              <w:t>=</w:t>
            </w:r>
          </w:p>
        </w:tc>
      </w:tr>
    </w:tbl>
    <w:p w14:paraId="675E9856" w14:textId="77777777" w:rsidR="00EB2DED" w:rsidRDefault="00000000">
      <w:pPr>
        <w:autoSpaceDE w:val="0"/>
        <w:autoSpaceDN w:val="0"/>
        <w:spacing w:before="324" w:after="286" w:line="240" w:lineRule="auto"/>
        <w:ind w:left="14"/>
      </w:pPr>
      <w:r>
        <w:rPr>
          <w:rFonts w:ascii="DejaVu Serif" w:eastAsia="DejaVu Serif" w:hAnsi="DejaVu Serif"/>
          <w:b/>
          <w:color w:val="282D35"/>
          <w:sz w:val="20"/>
        </w:rPr>
        <w:t>A is incorrect:</w:t>
      </w:r>
      <w:r>
        <w:rPr>
          <w:rFonts w:ascii="DejaVu Serif" w:eastAsia="DejaVu Serif" w:hAnsi="DejaVu Serif"/>
          <w:color w:val="282D35"/>
          <w:sz w:val="20"/>
        </w:rPr>
        <w:t xml:space="preserve"> Annually compounded rate of return</w:t>
      </w:r>
    </w:p>
    <w:tbl>
      <w:tblPr>
        <w:tblW w:w="0" w:type="auto"/>
        <w:tblInd w:w="1994" w:type="dxa"/>
        <w:tblLayout w:type="fixed"/>
        <w:tblLook w:val="04A0" w:firstRow="1" w:lastRow="0" w:firstColumn="1" w:lastColumn="0" w:noHBand="0" w:noVBand="1"/>
      </w:tblPr>
      <w:tblGrid>
        <w:gridCol w:w="2200"/>
        <w:gridCol w:w="3780"/>
      </w:tblGrid>
      <w:tr w:rsidR="00EB2DED" w14:paraId="7759A64C" w14:textId="77777777">
        <w:trPr>
          <w:trHeight w:hRule="exact" w:val="674"/>
        </w:trPr>
        <w:tc>
          <w:tcPr>
            <w:tcW w:w="2200" w:type="dxa"/>
            <w:tcMar>
              <w:left w:w="0" w:type="dxa"/>
              <w:right w:w="0" w:type="dxa"/>
            </w:tcMar>
          </w:tcPr>
          <w:p w14:paraId="33071813" w14:textId="77777777" w:rsidR="00EB2DED" w:rsidRDefault="00000000">
            <w:pPr>
              <w:autoSpaceDE w:val="0"/>
              <w:autoSpaceDN w:val="0"/>
              <w:spacing w:before="240" w:after="0" w:line="240" w:lineRule="auto"/>
              <w:ind w:right="34"/>
              <w:jc w:val="right"/>
            </w:pPr>
            <w:r>
              <w:rPr>
                <w:rFonts w:ascii="DejaVu Serif" w:eastAsia="DejaVu Serif" w:hAnsi="DejaVu Serif"/>
                <w:color w:val="282D35"/>
                <w:sz w:val="20"/>
              </w:rPr>
              <w:t>=</w:t>
            </w:r>
          </w:p>
        </w:tc>
        <w:tc>
          <w:tcPr>
            <w:tcW w:w="3780" w:type="dxa"/>
            <w:tcMar>
              <w:left w:w="0" w:type="dxa"/>
              <w:right w:w="0" w:type="dxa"/>
            </w:tcMar>
          </w:tcPr>
          <w:p w14:paraId="32335BE8" w14:textId="77777777" w:rsidR="00EB2DED" w:rsidRDefault="00000000">
            <w:pPr>
              <w:tabs>
                <w:tab w:val="left" w:pos="300"/>
                <w:tab w:val="left" w:pos="780"/>
              </w:tabs>
              <w:autoSpaceDE w:val="0"/>
              <w:autoSpaceDN w:val="0"/>
              <w:spacing w:before="60" w:after="0" w:line="245" w:lineRule="auto"/>
              <w:ind w:left="40" w:right="1872"/>
            </w:pPr>
            <w:r>
              <w:rPr>
                <w:rFonts w:ascii="DejaVu Serif" w:eastAsia="DejaVu Serif" w:hAnsi="DejaVu Serif"/>
                <w:color w:val="282D35"/>
                <w:sz w:val="20"/>
              </w:rPr>
              <w:t xml:space="preserve">51.08% </w:t>
            </w:r>
            <w:r>
              <w:br/>
            </w:r>
            <w:r>
              <w:tab/>
            </w:r>
            <w:r>
              <w:tab/>
            </w:r>
            <w:r>
              <w:rPr>
                <w:rFonts w:ascii="DejaVu Serif" w:eastAsia="DejaVu Serif" w:hAnsi="DejaVu Serif"/>
                <w:color w:val="282D35"/>
                <w:sz w:val="20"/>
              </w:rPr>
              <w:t xml:space="preserve">= 25.54% </w:t>
            </w:r>
            <w:r>
              <w:br/>
            </w:r>
            <w:r>
              <w:tab/>
            </w:r>
            <w:r>
              <w:rPr>
                <w:rFonts w:ascii="DejaVu Serif" w:eastAsia="DejaVu Serif" w:hAnsi="DejaVu Serif"/>
                <w:color w:val="282D35"/>
                <w:sz w:val="20"/>
              </w:rPr>
              <w:t>2</w:t>
            </w:r>
          </w:p>
        </w:tc>
      </w:tr>
    </w:tbl>
    <w:p w14:paraId="454DBBB4" w14:textId="77777777" w:rsidR="00EB2DED" w:rsidRDefault="00000000">
      <w:pPr>
        <w:autoSpaceDE w:val="0"/>
        <w:autoSpaceDN w:val="0"/>
        <w:spacing w:before="286" w:after="0" w:line="240" w:lineRule="auto"/>
        <w:ind w:left="14"/>
      </w:pPr>
      <w:r>
        <w:rPr>
          <w:rFonts w:ascii="DejaVu Serif" w:eastAsia="DejaVu Serif" w:hAnsi="DejaVu Serif"/>
          <w:color w:val="282D35"/>
          <w:sz w:val="20"/>
        </w:rPr>
        <w:t>.</w:t>
      </w:r>
    </w:p>
    <w:p w14:paraId="5226B93D" w14:textId="77777777" w:rsidR="00EB2DED" w:rsidRDefault="00000000">
      <w:pPr>
        <w:autoSpaceDE w:val="0"/>
        <w:autoSpaceDN w:val="0"/>
        <w:spacing w:before="224" w:after="0" w:line="322" w:lineRule="auto"/>
        <w:ind w:firstLine="14"/>
      </w:pPr>
      <w:r>
        <w:rPr>
          <w:rFonts w:ascii="DejaVu Serif" w:eastAsia="DejaVu Serif" w:hAnsi="DejaVu Serif"/>
          <w:b/>
          <w:color w:val="282D35"/>
          <w:sz w:val="20"/>
        </w:rPr>
        <w:t>B is incorrect.</w:t>
      </w:r>
      <w:r>
        <w:rPr>
          <w:rFonts w:ascii="DejaVu Serif" w:eastAsia="DejaVu Serif" w:hAnsi="DejaVu Serif"/>
          <w:color w:val="282D35"/>
          <w:sz w:val="20"/>
        </w:rPr>
        <w:t xml:space="preserve"> It is the monetary change of the stock price misrepresented as a percentage. </w:t>
      </w:r>
      <w:r>
        <w:rPr>
          <w:rFonts w:ascii="DejaVu Serif" w:eastAsia="DejaVu Serif" w:hAnsi="DejaVu Serif"/>
          <w:b/>
          <w:color w:val="282D35"/>
          <w:sz w:val="20"/>
        </w:rPr>
        <w:t>CFA Level 1, Quantitative Methods, Learning Module 1: Rate and Return, LOS (d) Calculate and interpret annualized return measures and continuously compounded returns, and describe their appropriate uses.</w:t>
      </w:r>
    </w:p>
    <w:p w14:paraId="329D32A0" w14:textId="77777777" w:rsidR="00EB2DED" w:rsidRDefault="00000000">
      <w:pPr>
        <w:autoSpaceDE w:val="0"/>
        <w:autoSpaceDN w:val="0"/>
        <w:spacing w:before="232" w:after="0" w:line="240" w:lineRule="auto"/>
        <w:jc w:val="center"/>
      </w:pPr>
      <w:r>
        <w:rPr>
          <w:noProof/>
        </w:rPr>
        <w:drawing>
          <wp:inline distT="0" distB="0" distL="0" distR="0" wp14:anchorId="1C9295C8" wp14:editId="3E88C7F6">
            <wp:extent cx="6299200" cy="25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53ABF951" w14:textId="77777777" w:rsidR="00EB2DED" w:rsidRDefault="00000000">
      <w:pPr>
        <w:tabs>
          <w:tab w:val="left" w:pos="8034"/>
        </w:tabs>
        <w:autoSpaceDE w:val="0"/>
        <w:autoSpaceDN w:val="0"/>
        <w:spacing w:before="5234" w:after="0" w:line="288" w:lineRule="auto"/>
        <w:ind w:left="4846"/>
      </w:pPr>
      <w:r>
        <w:rPr>
          <w:rFonts w:ascii="DejaVu Serif" w:eastAsia="DejaVu Serif" w:hAnsi="DejaVu Serif"/>
          <w:color w:val="000000"/>
          <w:sz w:val="20"/>
        </w:rPr>
        <w:t>35</w:t>
      </w:r>
      <w:r>
        <w:br/>
      </w:r>
      <w:r>
        <w:rPr>
          <w:rFonts w:ascii="DejaVu Serif" w:eastAsia="DejaVu Serif" w:hAnsi="DejaVu Serif"/>
          <w:color w:val="282D35"/>
          <w:sz w:val="14"/>
        </w:rPr>
        <w:t>© 2014-2024 AnalystPrep.</w:t>
      </w:r>
    </w:p>
    <w:p w14:paraId="0788866D" w14:textId="77777777" w:rsidR="00EB2DED" w:rsidRDefault="00EB2DED">
      <w:pPr>
        <w:sectPr w:rsidR="00EB2DED">
          <w:pgSz w:w="12240" w:h="15840"/>
          <w:pgMar w:top="588" w:right="1098" w:bottom="332" w:left="1146" w:header="720" w:footer="720" w:gutter="0"/>
          <w:cols w:space="720"/>
          <w:docGrid w:linePitch="360"/>
        </w:sectPr>
      </w:pPr>
    </w:p>
    <w:p w14:paraId="1B99A997" w14:textId="77777777" w:rsidR="00EB2DED" w:rsidRDefault="00EB2DED">
      <w:pPr>
        <w:autoSpaceDE w:val="0"/>
        <w:autoSpaceDN w:val="0"/>
        <w:spacing w:after="366" w:line="220" w:lineRule="exact"/>
      </w:pPr>
    </w:p>
    <w:p w14:paraId="710BBCDA" w14:textId="77777777" w:rsidR="00EB2DED" w:rsidRDefault="00000000">
      <w:pPr>
        <w:autoSpaceDE w:val="0"/>
        <w:autoSpaceDN w:val="0"/>
        <w:spacing w:after="0" w:line="262" w:lineRule="auto"/>
        <w:ind w:left="14"/>
      </w:pPr>
      <w:r>
        <w:rPr>
          <w:rFonts w:ascii="DejaVu Serif" w:eastAsia="DejaVu Serif" w:hAnsi="DejaVu Serif"/>
          <w:color w:val="282D35"/>
          <w:sz w:val="20"/>
        </w:rPr>
        <w:t>Q.3467 If an investor expects to earn an annual return of 10% by holding a stock, the continuously compounded annual return earned by the investor would be closest to:</w:t>
      </w:r>
    </w:p>
    <w:p w14:paraId="6A58DD78" w14:textId="77777777" w:rsidR="00EB2DED" w:rsidRDefault="00000000">
      <w:pPr>
        <w:autoSpaceDE w:val="0"/>
        <w:autoSpaceDN w:val="0"/>
        <w:spacing w:before="346" w:after="0" w:line="406" w:lineRule="auto"/>
        <w:ind w:left="794" w:right="8064"/>
      </w:pPr>
      <w:r>
        <w:rPr>
          <w:rFonts w:ascii="DejaVu Serif" w:eastAsia="DejaVu Serif" w:hAnsi="DejaVu Serif"/>
          <w:color w:val="282D35"/>
          <w:sz w:val="20"/>
        </w:rPr>
        <w:t xml:space="preserve">A. 9.53% </w:t>
      </w:r>
      <w:r>
        <w:br/>
      </w:r>
      <w:r>
        <w:rPr>
          <w:rFonts w:ascii="DejaVu Serif" w:eastAsia="DejaVu Serif" w:hAnsi="DejaVu Serif"/>
          <w:color w:val="282D35"/>
          <w:sz w:val="20"/>
        </w:rPr>
        <w:t xml:space="preserve">B. 10.00% </w:t>
      </w:r>
      <w:r>
        <w:br/>
      </w:r>
      <w:r>
        <w:rPr>
          <w:rFonts w:ascii="DejaVu Serif" w:eastAsia="DejaVu Serif" w:hAnsi="DejaVu Serif"/>
          <w:color w:val="282D35"/>
          <w:sz w:val="20"/>
        </w:rPr>
        <w:t>C. 11.53%.</w:t>
      </w:r>
    </w:p>
    <w:p w14:paraId="6E35428C"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0C46DBAA" w14:textId="77777777" w:rsidR="00EB2DED" w:rsidRDefault="00000000">
      <w:pPr>
        <w:autoSpaceDE w:val="0"/>
        <w:autoSpaceDN w:val="0"/>
        <w:spacing w:before="726" w:after="0" w:line="240" w:lineRule="auto"/>
        <w:ind w:left="14"/>
      </w:pPr>
      <w:r>
        <w:rPr>
          <w:rFonts w:ascii="DejaVu Serif" w:eastAsia="DejaVu Serif" w:hAnsi="DejaVu Serif"/>
          <w:color w:val="282D35"/>
          <w:sz w:val="20"/>
        </w:rPr>
        <w:t>As per the formula</w:t>
      </w:r>
    </w:p>
    <w:p w14:paraId="1565C454" w14:textId="77777777" w:rsidR="00EB2DED" w:rsidRDefault="00000000">
      <w:pPr>
        <w:autoSpaceDE w:val="0"/>
        <w:autoSpaceDN w:val="0"/>
        <w:spacing w:before="366" w:after="0" w:line="259" w:lineRule="auto"/>
        <w:jc w:val="center"/>
      </w:pPr>
      <w:r>
        <w:rPr>
          <w:rFonts w:ascii="DejaVu Serif" w:eastAsia="DejaVu Serif" w:hAnsi="DejaVu Serif"/>
          <w:color w:val="282D35"/>
          <w:sz w:val="20"/>
        </w:rPr>
        <w:t>Continuously compounded return = ln(1 + HPR) = ln(1 + 10%) = 9.53%</w:t>
      </w:r>
    </w:p>
    <w:p w14:paraId="7C298D80" w14:textId="77777777" w:rsidR="00EB2DED" w:rsidRDefault="00000000">
      <w:pPr>
        <w:autoSpaceDE w:val="0"/>
        <w:autoSpaceDN w:val="0"/>
        <w:spacing w:before="404" w:after="0" w:line="240"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xml:space="preserve"> The rate assumes the annual return indicated as 10%.</w:t>
      </w:r>
    </w:p>
    <w:p w14:paraId="6126502C" w14:textId="77777777" w:rsidR="00EB2DED" w:rsidRDefault="00000000">
      <w:pPr>
        <w:autoSpaceDE w:val="0"/>
        <w:autoSpaceDN w:val="0"/>
        <w:spacing w:before="224" w:after="0" w:line="240" w:lineRule="auto"/>
        <w:ind w:left="14"/>
      </w:pPr>
      <w:r>
        <w:rPr>
          <w:rFonts w:ascii="DejaVu Serif" w:eastAsia="DejaVu Serif" w:hAnsi="DejaVu Serif"/>
          <w:b/>
          <w:color w:val="282D35"/>
          <w:sz w:val="20"/>
        </w:rPr>
        <w:t>C is incorrect.</w:t>
      </w:r>
      <w:r>
        <w:rPr>
          <w:rFonts w:ascii="DejaVu Serif" w:eastAsia="DejaVu Serif" w:hAnsi="DejaVu Serif"/>
          <w:color w:val="282D35"/>
          <w:sz w:val="20"/>
        </w:rPr>
        <w:t xml:space="preserve"> The rate assumes a monthly compounded return rate.</w:t>
      </w:r>
    </w:p>
    <w:p w14:paraId="15DE9EC0" w14:textId="77777777" w:rsidR="00EB2DED" w:rsidRDefault="00000000">
      <w:pPr>
        <w:autoSpaceDE w:val="0"/>
        <w:autoSpaceDN w:val="0"/>
        <w:spacing w:before="224" w:after="0" w:line="271" w:lineRule="auto"/>
        <w:ind w:right="20"/>
        <w:jc w:val="both"/>
      </w:pPr>
      <w:r>
        <w:rPr>
          <w:rFonts w:ascii="DejaVu Serif" w:eastAsia="DejaVu Serif" w:hAnsi="DejaVu Serif"/>
          <w:b/>
          <w:color w:val="282D35"/>
          <w:sz w:val="20"/>
        </w:rPr>
        <w:t>CFA Level 1, Quantitative Methods, Learning Module 1: Rate and Return, LOS (d) Calculate and interpret annualized return measures and continuously compounded returns, and describe their appropriate uses.</w:t>
      </w:r>
    </w:p>
    <w:p w14:paraId="187CDB68" w14:textId="77777777" w:rsidR="00EB2DED" w:rsidRDefault="00000000">
      <w:pPr>
        <w:autoSpaceDE w:val="0"/>
        <w:autoSpaceDN w:val="0"/>
        <w:spacing w:before="232" w:after="0" w:line="240" w:lineRule="auto"/>
        <w:jc w:val="center"/>
      </w:pPr>
      <w:r>
        <w:rPr>
          <w:noProof/>
        </w:rPr>
        <w:drawing>
          <wp:inline distT="0" distB="0" distL="0" distR="0" wp14:anchorId="206C0BF3" wp14:editId="6C132C1C">
            <wp:extent cx="6299200" cy="25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08F9EC57" w14:textId="77777777" w:rsidR="00EB2DED" w:rsidRDefault="00000000">
      <w:pPr>
        <w:tabs>
          <w:tab w:val="left" w:pos="8034"/>
        </w:tabs>
        <w:autoSpaceDE w:val="0"/>
        <w:autoSpaceDN w:val="0"/>
        <w:spacing w:before="7014" w:after="0" w:line="288" w:lineRule="auto"/>
        <w:ind w:left="4846"/>
      </w:pPr>
      <w:r>
        <w:rPr>
          <w:rFonts w:ascii="DejaVu Serif" w:eastAsia="DejaVu Serif" w:hAnsi="DejaVu Serif"/>
          <w:color w:val="000000"/>
          <w:sz w:val="20"/>
        </w:rPr>
        <w:t>36</w:t>
      </w:r>
      <w:r>
        <w:br/>
      </w:r>
      <w:r>
        <w:rPr>
          <w:rFonts w:ascii="DejaVu Serif" w:eastAsia="DejaVu Serif" w:hAnsi="DejaVu Serif"/>
          <w:color w:val="282D35"/>
          <w:sz w:val="14"/>
        </w:rPr>
        <w:t>© 2014-2024 AnalystPrep.</w:t>
      </w:r>
    </w:p>
    <w:p w14:paraId="76EC8AFC" w14:textId="77777777" w:rsidR="00EB2DED" w:rsidRDefault="00EB2DED">
      <w:pPr>
        <w:sectPr w:rsidR="00EB2DED">
          <w:pgSz w:w="12240" w:h="15840"/>
          <w:pgMar w:top="588" w:right="1098" w:bottom="332" w:left="1146" w:header="720" w:footer="720" w:gutter="0"/>
          <w:cols w:space="720"/>
          <w:docGrid w:linePitch="360"/>
        </w:sectPr>
      </w:pPr>
    </w:p>
    <w:p w14:paraId="6B9CED64" w14:textId="77777777" w:rsidR="00EB2DED" w:rsidRDefault="00EB2DED">
      <w:pPr>
        <w:autoSpaceDE w:val="0"/>
        <w:autoSpaceDN w:val="0"/>
        <w:spacing w:after="366" w:line="220" w:lineRule="exact"/>
      </w:pPr>
    </w:p>
    <w:p w14:paraId="7E4BFB4D" w14:textId="77777777" w:rsidR="00EB2DED" w:rsidRDefault="00000000">
      <w:pPr>
        <w:autoSpaceDE w:val="0"/>
        <w:autoSpaceDN w:val="0"/>
        <w:spacing w:after="0" w:line="271" w:lineRule="auto"/>
        <w:ind w:left="14" w:right="62"/>
        <w:jc w:val="both"/>
      </w:pPr>
      <w:r>
        <w:rPr>
          <w:rFonts w:ascii="DejaVu Serif" w:eastAsia="DejaVu Serif" w:hAnsi="DejaVu Serif"/>
          <w:color w:val="282D35"/>
          <w:sz w:val="20"/>
        </w:rPr>
        <w:t>Q.3497 Jose Calzon currently has $5,040.11 in his bank account. If he plans to buy a car for $5,500 next year, the monthly interest rate that a bank must pay so that James receives a sum of $5,500 next year is closest to:</w:t>
      </w:r>
    </w:p>
    <w:p w14:paraId="43F4C16B"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0.73%.</w:t>
      </w:r>
    </w:p>
    <w:p w14:paraId="1FACF6DF"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0.76%</w:t>
      </w:r>
    </w:p>
    <w:p w14:paraId="49878A0D"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9.12%</w:t>
      </w:r>
    </w:p>
    <w:p w14:paraId="6FC7E1AC" w14:textId="77777777" w:rsidR="00EB2DED" w:rsidRDefault="00000000">
      <w:pPr>
        <w:autoSpaceDE w:val="0"/>
        <w:autoSpaceDN w:val="0"/>
        <w:spacing w:before="244" w:after="0"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6229723A" w14:textId="77777777" w:rsidR="00EB2DED" w:rsidRDefault="00000000">
      <w:pPr>
        <w:autoSpaceDE w:val="0"/>
        <w:autoSpaceDN w:val="0"/>
        <w:spacing w:before="726" w:after="0" w:line="257" w:lineRule="auto"/>
        <w:ind w:left="14" w:right="68"/>
        <w:jc w:val="both"/>
      </w:pPr>
      <w:r>
        <w:rPr>
          <w:rFonts w:ascii="DejaVu Serif" w:eastAsia="DejaVu Serif" w:hAnsi="DejaVu Serif"/>
          <w:color w:val="282D35"/>
          <w:sz w:val="20"/>
        </w:rPr>
        <w:t>Interest rate can also be considered as the required rate of return. In the above case, James wants his $5,000 to grow to $5,500. The rate required to achieve this return can be calculated as under:</w:t>
      </w:r>
    </w:p>
    <w:p w14:paraId="6B1006E4" w14:textId="77777777" w:rsidR="00EB2DED" w:rsidRDefault="00000000">
      <w:pPr>
        <w:autoSpaceDE w:val="0"/>
        <w:autoSpaceDN w:val="0"/>
        <w:spacing w:before="366" w:after="286" w:line="240" w:lineRule="auto"/>
        <w:jc w:val="center"/>
      </w:pPr>
      <w:r>
        <w:rPr>
          <w:rFonts w:ascii="DejaVu Serif" w:eastAsia="DejaVu Serif" w:hAnsi="DejaVu Serif"/>
          <w:color w:val="282D35"/>
          <w:sz w:val="20"/>
        </w:rPr>
        <w:t>Amount deposited today × (1 + Rate of interest) = Amount next year</w:t>
      </w:r>
    </w:p>
    <w:tbl>
      <w:tblPr>
        <w:tblW w:w="0" w:type="auto"/>
        <w:tblInd w:w="594" w:type="dxa"/>
        <w:tblLayout w:type="fixed"/>
        <w:tblLook w:val="04A0" w:firstRow="1" w:lastRow="0" w:firstColumn="1" w:lastColumn="0" w:noHBand="0" w:noVBand="1"/>
      </w:tblPr>
      <w:tblGrid>
        <w:gridCol w:w="2440"/>
        <w:gridCol w:w="2480"/>
        <w:gridCol w:w="3840"/>
      </w:tblGrid>
      <w:tr w:rsidR="00EB2DED" w14:paraId="70DBBC42" w14:textId="77777777">
        <w:trPr>
          <w:trHeight w:hRule="exact" w:val="714"/>
        </w:trPr>
        <w:tc>
          <w:tcPr>
            <w:tcW w:w="2440" w:type="dxa"/>
            <w:tcMar>
              <w:left w:w="0" w:type="dxa"/>
              <w:right w:w="0" w:type="dxa"/>
            </w:tcMar>
          </w:tcPr>
          <w:p w14:paraId="60E54147" w14:textId="77777777" w:rsidR="00EB2DED" w:rsidRDefault="00000000">
            <w:pPr>
              <w:autoSpaceDE w:val="0"/>
              <w:autoSpaceDN w:val="0"/>
              <w:spacing w:before="240" w:after="0" w:line="259" w:lineRule="auto"/>
              <w:ind w:left="600"/>
            </w:pPr>
            <w:r>
              <w:rPr>
                <w:rFonts w:ascii="DejaVu Serif" w:eastAsia="DejaVu Serif" w:hAnsi="DejaVu Serif"/>
                <w:color w:val="282D35"/>
                <w:sz w:val="20"/>
              </w:rPr>
              <w:t>Rate of interest =</w:t>
            </w:r>
          </w:p>
        </w:tc>
        <w:tc>
          <w:tcPr>
            <w:tcW w:w="2480" w:type="dxa"/>
            <w:tcMar>
              <w:left w:w="0" w:type="dxa"/>
              <w:right w:w="0" w:type="dxa"/>
            </w:tcMar>
          </w:tcPr>
          <w:p w14:paraId="560622B9" w14:textId="77777777" w:rsidR="00EB2DED" w:rsidRDefault="00000000">
            <w:pPr>
              <w:tabs>
                <w:tab w:val="left" w:pos="1900"/>
              </w:tabs>
              <w:autoSpaceDE w:val="0"/>
              <w:autoSpaceDN w:val="0"/>
              <w:spacing w:before="60" w:after="0" w:line="245" w:lineRule="auto"/>
              <w:ind w:left="40"/>
            </w:pPr>
            <w:r>
              <w:rPr>
                <w:rFonts w:ascii="DejaVu Serif" w:eastAsia="DejaVu Serif" w:hAnsi="DejaVu Serif"/>
                <w:color w:val="282D35"/>
                <w:sz w:val="20"/>
              </w:rPr>
              <w:t>(Amount next year)</w:t>
            </w:r>
            <w:r>
              <w:br/>
            </w:r>
            <w:r>
              <w:tab/>
            </w:r>
            <w:r>
              <w:rPr>
                <w:rFonts w:ascii="DejaVu Serif" w:eastAsia="DejaVu Serif" w:hAnsi="DejaVu Serif"/>
                <w:color w:val="282D35"/>
                <w:sz w:val="20"/>
              </w:rPr>
              <w:t>−1 = (Amount deposited)</w:t>
            </w:r>
          </w:p>
        </w:tc>
        <w:tc>
          <w:tcPr>
            <w:tcW w:w="3840" w:type="dxa"/>
            <w:tcMar>
              <w:left w:w="0" w:type="dxa"/>
              <w:right w:w="0" w:type="dxa"/>
            </w:tcMar>
          </w:tcPr>
          <w:p w14:paraId="446EFC8E" w14:textId="77777777" w:rsidR="00EB2DED" w:rsidRDefault="00000000">
            <w:pPr>
              <w:tabs>
                <w:tab w:val="left" w:pos="120"/>
                <w:tab w:val="left" w:pos="1000"/>
              </w:tabs>
              <w:autoSpaceDE w:val="0"/>
              <w:autoSpaceDN w:val="0"/>
              <w:spacing w:before="80" w:after="0" w:line="245" w:lineRule="auto"/>
              <w:ind w:left="60" w:right="576"/>
            </w:pPr>
            <w:r>
              <w:rPr>
                <w:rFonts w:ascii="DejaVu Serif" w:eastAsia="DejaVu Serif" w:hAnsi="DejaVu Serif"/>
                <w:color w:val="282D35"/>
                <w:sz w:val="20"/>
              </w:rPr>
              <w:t>$5, 500</w:t>
            </w:r>
            <w:r>
              <w:br/>
            </w:r>
            <w:r>
              <w:tab/>
            </w:r>
            <w:r>
              <w:tab/>
            </w:r>
            <w:r>
              <w:rPr>
                <w:rFonts w:ascii="DejaVu Serif" w:eastAsia="DejaVu Serif" w:hAnsi="DejaVu Serif"/>
                <w:color w:val="282D35"/>
                <w:sz w:val="20"/>
              </w:rPr>
              <w:t>−1 = 0.0912 = 9.12% $5,040.11</w:t>
            </w:r>
          </w:p>
        </w:tc>
      </w:tr>
    </w:tbl>
    <w:p w14:paraId="38D226AA" w14:textId="77777777" w:rsidR="00EB2DED" w:rsidRDefault="00000000">
      <w:pPr>
        <w:autoSpaceDE w:val="0"/>
        <w:autoSpaceDN w:val="0"/>
        <w:spacing w:before="326" w:after="280" w:line="240" w:lineRule="auto"/>
        <w:ind w:left="14"/>
      </w:pPr>
      <w:r>
        <w:rPr>
          <w:rFonts w:ascii="DejaVu Serif" w:eastAsia="DejaVu Serif" w:hAnsi="DejaVu Serif"/>
          <w:color w:val="282D35"/>
          <w:sz w:val="20"/>
        </w:rPr>
        <w:t>To turn the annual interest rate into a monthly rate,</w:t>
      </w:r>
    </w:p>
    <w:tbl>
      <w:tblPr>
        <w:tblW w:w="0" w:type="auto"/>
        <w:tblInd w:w="1034" w:type="dxa"/>
        <w:tblLayout w:type="fixed"/>
        <w:tblLook w:val="04A0" w:firstRow="1" w:lastRow="0" w:firstColumn="1" w:lastColumn="0" w:noHBand="0" w:noVBand="1"/>
      </w:tblPr>
      <w:tblGrid>
        <w:gridCol w:w="4380"/>
        <w:gridCol w:w="140"/>
        <w:gridCol w:w="3360"/>
      </w:tblGrid>
      <w:tr w:rsidR="00EB2DED" w14:paraId="384B0E22" w14:textId="77777777">
        <w:trPr>
          <w:trHeight w:hRule="exact" w:val="222"/>
        </w:trPr>
        <w:tc>
          <w:tcPr>
            <w:tcW w:w="4380" w:type="dxa"/>
            <w:tcBorders>
              <w:bottom w:val="single" w:sz="8" w:space="0" w:color="282D35"/>
            </w:tcBorders>
            <w:tcMar>
              <w:left w:w="0" w:type="dxa"/>
              <w:right w:w="0" w:type="dxa"/>
            </w:tcMar>
          </w:tcPr>
          <w:p w14:paraId="712216CE" w14:textId="77777777" w:rsidR="00EB2DED" w:rsidRDefault="00EB2DED"/>
        </w:tc>
        <w:tc>
          <w:tcPr>
            <w:tcW w:w="140" w:type="dxa"/>
            <w:tcBorders>
              <w:bottom w:val="single" w:sz="8" w:space="0" w:color="282D35"/>
            </w:tcBorders>
            <w:tcMar>
              <w:left w:w="0" w:type="dxa"/>
              <w:right w:w="0" w:type="dxa"/>
            </w:tcMar>
          </w:tcPr>
          <w:p w14:paraId="43D1CEE0" w14:textId="77777777" w:rsidR="00EB2DED" w:rsidRDefault="00000000">
            <w:pPr>
              <w:autoSpaceDE w:val="0"/>
              <w:autoSpaceDN w:val="0"/>
              <w:spacing w:before="60" w:after="0" w:line="238" w:lineRule="auto"/>
              <w:jc w:val="center"/>
            </w:pPr>
            <w:r>
              <w:rPr>
                <w:rFonts w:ascii="DejaVu Serif" w:eastAsia="DejaVu Serif" w:hAnsi="DejaVu Serif"/>
                <w:color w:val="282D35"/>
                <w:sz w:val="12"/>
              </w:rPr>
              <w:t>1</w:t>
            </w:r>
          </w:p>
        </w:tc>
        <w:tc>
          <w:tcPr>
            <w:tcW w:w="3360" w:type="dxa"/>
            <w:tcBorders>
              <w:bottom w:val="single" w:sz="8" w:space="0" w:color="282D35"/>
            </w:tcBorders>
            <w:tcMar>
              <w:left w:w="0" w:type="dxa"/>
              <w:right w:w="0" w:type="dxa"/>
            </w:tcMar>
          </w:tcPr>
          <w:p w14:paraId="62FA52E5" w14:textId="77777777" w:rsidR="00EB2DED" w:rsidRDefault="00EB2DED"/>
        </w:tc>
      </w:tr>
      <w:tr w:rsidR="00EB2DED" w14:paraId="4F9666D8" w14:textId="77777777">
        <w:trPr>
          <w:trHeight w:hRule="exact" w:val="258"/>
        </w:trPr>
        <w:tc>
          <w:tcPr>
            <w:tcW w:w="4380" w:type="dxa"/>
            <w:tcBorders>
              <w:top w:val="single" w:sz="8" w:space="0" w:color="282D35"/>
            </w:tcBorders>
            <w:tcMar>
              <w:left w:w="0" w:type="dxa"/>
              <w:right w:w="0" w:type="dxa"/>
            </w:tcMar>
          </w:tcPr>
          <w:p w14:paraId="3269FA41" w14:textId="77777777" w:rsidR="00EB2DED" w:rsidRDefault="00000000">
            <w:pPr>
              <w:autoSpaceDE w:val="0"/>
              <w:autoSpaceDN w:val="0"/>
              <w:spacing w:after="0" w:line="259" w:lineRule="auto"/>
              <w:ind w:left="1040"/>
            </w:pPr>
            <w:r>
              <w:rPr>
                <w:rFonts w:ascii="DejaVu Serif" w:eastAsia="DejaVu Serif" w:hAnsi="DejaVu Serif"/>
                <w:color w:val="282D35"/>
                <w:sz w:val="20"/>
              </w:rPr>
              <w:t>Monthly rate = (1 + Annual rate)</w:t>
            </w:r>
          </w:p>
        </w:tc>
        <w:tc>
          <w:tcPr>
            <w:tcW w:w="140" w:type="dxa"/>
            <w:tcBorders>
              <w:top w:val="single" w:sz="8" w:space="0" w:color="282D35"/>
            </w:tcBorders>
            <w:tcMar>
              <w:left w:w="0" w:type="dxa"/>
              <w:right w:w="0" w:type="dxa"/>
            </w:tcMar>
          </w:tcPr>
          <w:p w14:paraId="26B26987" w14:textId="77777777" w:rsidR="00EB2DED" w:rsidRDefault="00000000">
            <w:pPr>
              <w:autoSpaceDE w:val="0"/>
              <w:autoSpaceDN w:val="0"/>
              <w:spacing w:after="0" w:line="238" w:lineRule="auto"/>
              <w:jc w:val="center"/>
            </w:pPr>
            <w:r>
              <w:rPr>
                <w:rFonts w:ascii="DejaVu Serif" w:eastAsia="DejaVu Serif" w:hAnsi="DejaVu Serif"/>
                <w:color w:val="282D35"/>
                <w:sz w:val="12"/>
              </w:rPr>
              <w:t>12</w:t>
            </w:r>
          </w:p>
        </w:tc>
        <w:tc>
          <w:tcPr>
            <w:tcW w:w="3360" w:type="dxa"/>
            <w:tcBorders>
              <w:top w:val="single" w:sz="8" w:space="0" w:color="282D35"/>
            </w:tcBorders>
            <w:tcMar>
              <w:left w:w="0" w:type="dxa"/>
              <w:right w:w="0" w:type="dxa"/>
            </w:tcMar>
          </w:tcPr>
          <w:p w14:paraId="258738AF" w14:textId="77777777" w:rsidR="00EB2DED" w:rsidRDefault="00000000">
            <w:pPr>
              <w:autoSpaceDE w:val="0"/>
              <w:autoSpaceDN w:val="0"/>
              <w:spacing w:after="0" w:line="259" w:lineRule="auto"/>
              <w:ind w:left="80"/>
            </w:pPr>
            <w:r>
              <w:rPr>
                <w:rFonts w:ascii="DejaVu Serif" w:eastAsia="DejaVu Serif" w:hAnsi="DejaVu Serif"/>
                <w:color w:val="282D35"/>
                <w:sz w:val="20"/>
              </w:rPr>
              <w:t>−1 = 0.0073 = 0.73%</w:t>
            </w:r>
          </w:p>
        </w:tc>
      </w:tr>
    </w:tbl>
    <w:p w14:paraId="57F43B11" w14:textId="77777777" w:rsidR="00EB2DED" w:rsidRDefault="00000000">
      <w:pPr>
        <w:autoSpaceDE w:val="0"/>
        <w:autoSpaceDN w:val="0"/>
        <w:spacing w:before="346" w:after="0" w:line="252" w:lineRule="auto"/>
        <w:ind w:left="14"/>
      </w:pPr>
      <w:r>
        <w:rPr>
          <w:rFonts w:ascii="DejaVu Serif" w:eastAsia="DejaVu Serif" w:hAnsi="DejaVu Serif"/>
          <w:color w:val="282D35"/>
          <w:sz w:val="20"/>
        </w:rPr>
        <w:t>To obtain the monthly rate directly using the financial calculator: PV = -5040.11, FV = 5500, N=12; CPT 1/Y=&gt; 0.73</w:t>
      </w:r>
    </w:p>
    <w:p w14:paraId="4F8AE9C5" w14:textId="77777777" w:rsidR="00EB2DED" w:rsidRDefault="00000000">
      <w:pPr>
        <w:autoSpaceDE w:val="0"/>
        <w:autoSpaceDN w:val="0"/>
        <w:spacing w:before="224" w:after="0" w:line="240"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The monthly rate is 0.73%, not 0.76%.</w:t>
      </w:r>
    </w:p>
    <w:p w14:paraId="1F37084E" w14:textId="77777777" w:rsidR="00EB2DED" w:rsidRDefault="00000000">
      <w:pPr>
        <w:autoSpaceDE w:val="0"/>
        <w:autoSpaceDN w:val="0"/>
        <w:spacing w:before="224" w:after="0" w:line="264" w:lineRule="auto"/>
        <w:ind w:left="14"/>
      </w:pPr>
      <w:r>
        <w:rPr>
          <w:rFonts w:ascii="DejaVu Serif" w:eastAsia="DejaVu Serif" w:hAnsi="DejaVu Serif"/>
          <w:b/>
          <w:color w:val="282D35"/>
          <w:sz w:val="20"/>
        </w:rPr>
        <w:t>C is incorrect.</w:t>
      </w:r>
      <w:r>
        <w:rPr>
          <w:rFonts w:ascii="DejaVu Serif" w:eastAsia="DejaVu Serif" w:hAnsi="DejaVu Serif"/>
          <w:color w:val="282D35"/>
          <w:sz w:val="20"/>
        </w:rPr>
        <w:t xml:space="preserve"> It is the annual interest rate and not the monthly interest rate as required by the question.</w:t>
      </w:r>
    </w:p>
    <w:p w14:paraId="1D4654BB" w14:textId="77777777" w:rsidR="00EB2DED" w:rsidRDefault="00000000">
      <w:pPr>
        <w:autoSpaceDE w:val="0"/>
        <w:autoSpaceDN w:val="0"/>
        <w:spacing w:before="244" w:after="0" w:line="271" w:lineRule="auto"/>
        <w:ind w:right="20"/>
        <w:jc w:val="both"/>
      </w:pPr>
      <w:r>
        <w:rPr>
          <w:rFonts w:ascii="DejaVu Serif" w:eastAsia="DejaVu Serif" w:hAnsi="DejaVu Serif"/>
          <w:b/>
          <w:color w:val="282D35"/>
          <w:sz w:val="20"/>
        </w:rPr>
        <w:t>CFA Level 1, Quantitative Methods, Learning Module 1: Rate and Return, LOS (b) Calculate and interpret different approaches to return measurement over time and describe their appropriate uses.</w:t>
      </w:r>
    </w:p>
    <w:p w14:paraId="2E2D4CD9" w14:textId="77777777" w:rsidR="00EB2DED" w:rsidRDefault="00000000">
      <w:pPr>
        <w:autoSpaceDE w:val="0"/>
        <w:autoSpaceDN w:val="0"/>
        <w:spacing w:before="232" w:after="0" w:line="240" w:lineRule="auto"/>
        <w:jc w:val="center"/>
      </w:pPr>
      <w:r>
        <w:rPr>
          <w:noProof/>
        </w:rPr>
        <w:drawing>
          <wp:inline distT="0" distB="0" distL="0" distR="0" wp14:anchorId="36902F46" wp14:editId="54726912">
            <wp:extent cx="6299200" cy="25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1AE9DC2E" w14:textId="77777777" w:rsidR="00EB2DED" w:rsidRDefault="00000000">
      <w:pPr>
        <w:autoSpaceDE w:val="0"/>
        <w:autoSpaceDN w:val="0"/>
        <w:spacing w:before="2954" w:after="0" w:line="240" w:lineRule="auto"/>
        <w:jc w:val="center"/>
      </w:pPr>
      <w:r>
        <w:rPr>
          <w:rFonts w:ascii="DejaVu Serif" w:eastAsia="DejaVu Serif" w:hAnsi="DejaVu Serif"/>
          <w:color w:val="000000"/>
          <w:sz w:val="20"/>
        </w:rPr>
        <w:t>37</w:t>
      </w:r>
    </w:p>
    <w:p w14:paraId="18B07ECB" w14:textId="77777777" w:rsidR="00EB2DED" w:rsidRDefault="00000000">
      <w:pPr>
        <w:autoSpaceDE w:val="0"/>
        <w:autoSpaceDN w:val="0"/>
        <w:spacing w:before="82" w:after="0" w:line="240" w:lineRule="auto"/>
        <w:ind w:right="68"/>
        <w:jc w:val="right"/>
      </w:pPr>
      <w:r>
        <w:rPr>
          <w:rFonts w:ascii="DejaVu Serif" w:eastAsia="DejaVu Serif" w:hAnsi="DejaVu Serif"/>
          <w:color w:val="282D35"/>
          <w:sz w:val="14"/>
        </w:rPr>
        <w:t>© 2014-2024 AnalystPrep.</w:t>
      </w:r>
    </w:p>
    <w:p w14:paraId="45FD006C" w14:textId="77777777" w:rsidR="00EB2DED" w:rsidRDefault="00EB2DED">
      <w:pPr>
        <w:sectPr w:rsidR="00EB2DED">
          <w:pgSz w:w="12240" w:h="15840"/>
          <w:pgMar w:top="588" w:right="1100" w:bottom="332" w:left="1146" w:header="720" w:footer="720" w:gutter="0"/>
          <w:cols w:space="720"/>
          <w:docGrid w:linePitch="360"/>
        </w:sectPr>
      </w:pPr>
    </w:p>
    <w:p w14:paraId="1605FE70" w14:textId="77777777" w:rsidR="00EB2DED" w:rsidRDefault="00EB2DED">
      <w:pPr>
        <w:autoSpaceDE w:val="0"/>
        <w:autoSpaceDN w:val="0"/>
        <w:spacing w:after="366" w:line="220" w:lineRule="exact"/>
      </w:pPr>
    </w:p>
    <w:p w14:paraId="7EFEC1EF" w14:textId="77777777" w:rsidR="00EB2DED" w:rsidRDefault="00000000">
      <w:pPr>
        <w:autoSpaceDE w:val="0"/>
        <w:autoSpaceDN w:val="0"/>
        <w:spacing w:after="0" w:line="262" w:lineRule="auto"/>
        <w:ind w:left="14"/>
      </w:pPr>
      <w:r>
        <w:rPr>
          <w:rFonts w:ascii="DejaVu Serif" w:eastAsia="DejaVu Serif" w:hAnsi="DejaVu Serif"/>
          <w:color w:val="282D35"/>
          <w:sz w:val="20"/>
        </w:rPr>
        <w:t>Q.3498 A bank offers an annual interest of 12% with quarterly compounding. If the initial deposited sum is $1,011, then the sum received at the end of one year is closest to:</w:t>
      </w:r>
    </w:p>
    <w:p w14:paraId="0E62F752"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$1,132.32.</w:t>
      </w:r>
    </w:p>
    <w:p w14:paraId="05B6C442" w14:textId="77777777" w:rsidR="00EB2DED" w:rsidRDefault="00000000">
      <w:pPr>
        <w:autoSpaceDE w:val="0"/>
        <w:autoSpaceDN w:val="0"/>
        <w:spacing w:before="246" w:after="926" w:line="406" w:lineRule="auto"/>
        <w:ind w:right="7490"/>
        <w:jc w:val="right"/>
      </w:pPr>
      <w:r>
        <w:rPr>
          <w:rFonts w:ascii="DejaVu Serif" w:eastAsia="DejaVu Serif" w:hAnsi="DejaVu Serif"/>
          <w:color w:val="282D35"/>
          <w:sz w:val="20"/>
        </w:rPr>
        <w:t xml:space="preserve">B. $1,135.96 </w:t>
      </w:r>
      <w:r>
        <w:br/>
      </w:r>
      <w:r>
        <w:rPr>
          <w:rFonts w:ascii="DejaVu Serif" w:eastAsia="DejaVu Serif" w:hAnsi="DejaVu Serif"/>
          <w:color w:val="282D35"/>
          <w:sz w:val="20"/>
        </w:rPr>
        <w:t xml:space="preserve">C. $1,137.89 </w:t>
      </w:r>
      <w:r>
        <w:br/>
      </w:r>
      <w:r>
        <w:rPr>
          <w:rFonts w:ascii="DejaVu Serif" w:eastAsia="DejaVu Serif" w:hAnsi="DejaVu Serif"/>
          <w:color w:val="282D35"/>
          <w:sz w:val="20"/>
        </w:rPr>
        <w:t xml:space="preserve">The correct answer is </w:t>
      </w:r>
      <w:r>
        <w:rPr>
          <w:rFonts w:ascii="DejaVu Serif" w:eastAsia="DejaVu Serif" w:hAnsi="DejaVu Serif"/>
          <w:b/>
          <w:color w:val="444444"/>
          <w:sz w:val="20"/>
        </w:rPr>
        <w:t>C.</w:t>
      </w:r>
    </w:p>
    <w:p w14:paraId="4F93C5AF" w14:textId="77777777" w:rsidR="00EB2DED" w:rsidRDefault="00EB2DED">
      <w:pPr>
        <w:sectPr w:rsidR="00EB2DED">
          <w:pgSz w:w="12240" w:h="15840"/>
          <w:pgMar w:top="588" w:right="1098" w:bottom="332" w:left="1146" w:header="720" w:footer="720" w:gutter="0"/>
          <w:cols w:space="720"/>
          <w:docGrid w:linePitch="360"/>
        </w:sectPr>
      </w:pPr>
    </w:p>
    <w:p w14:paraId="73139CC5" w14:textId="77777777" w:rsidR="00EB2DED" w:rsidRDefault="00000000">
      <w:pPr>
        <w:autoSpaceDE w:val="0"/>
        <w:autoSpaceDN w:val="0"/>
        <w:spacing w:after="0" w:line="259" w:lineRule="auto"/>
        <w:ind w:left="774"/>
      </w:pPr>
      <w:r>
        <w:rPr>
          <w:rFonts w:ascii="DejaVu Serif" w:eastAsia="DejaVu Serif" w:hAnsi="DejaVu Serif"/>
          <w:color w:val="282D35"/>
          <w:sz w:val="20"/>
        </w:rPr>
        <w:t>Final value = Present value(1 +</w:t>
      </w:r>
    </w:p>
    <w:p w14:paraId="5272155F" w14:textId="77777777" w:rsidR="00EB2DED" w:rsidRDefault="00EB2DED">
      <w:pPr>
        <w:sectPr w:rsidR="00EB2DED">
          <w:type w:val="continuous"/>
          <w:pgSz w:w="12240" w:h="15840"/>
          <w:pgMar w:top="588" w:right="1098" w:bottom="332" w:left="1146" w:header="720" w:footer="720" w:gutter="0"/>
          <w:cols w:num="2" w:space="720" w:equalWidth="0">
            <w:col w:w="3996" w:space="0"/>
            <w:col w:w="6000" w:space="0"/>
          </w:cols>
          <w:docGrid w:linePitch="360"/>
        </w:sectPr>
      </w:pPr>
    </w:p>
    <w:p w14:paraId="7DAAB540" w14:textId="77777777" w:rsidR="00EB2DED" w:rsidRDefault="00000000">
      <w:pPr>
        <w:tabs>
          <w:tab w:val="left" w:pos="2298"/>
          <w:tab w:val="left" w:pos="2358"/>
        </w:tabs>
        <w:autoSpaceDE w:val="0"/>
        <w:autoSpaceDN w:val="0"/>
        <w:spacing w:after="82" w:line="245" w:lineRule="auto"/>
        <w:ind w:left="38" w:right="720"/>
      </w:pPr>
      <w:r>
        <w:tab/>
      </w:r>
      <w:r>
        <w:tab/>
      </w:r>
      <w:r>
        <w:rPr>
          <w:rFonts w:ascii="DejaVu Serif" w:eastAsia="DejaVu Serif" w:hAnsi="DejaVu Serif"/>
          <w:color w:val="282D35"/>
          <w:sz w:val="14"/>
        </w:rPr>
        <w:t>(No. of years×compounding frequency)</w:t>
      </w:r>
      <w:r>
        <w:rPr>
          <w:rFonts w:ascii="DejaVu Serif" w:eastAsia="DejaVu Serif" w:hAnsi="DejaVu Serif"/>
          <w:color w:val="282D35"/>
          <w:sz w:val="20"/>
        </w:rPr>
        <w:t xml:space="preserve"> Annual rate of interest </w:t>
      </w:r>
      <w:r>
        <w:br/>
      </w:r>
      <w:r>
        <w:tab/>
      </w:r>
      <w:r>
        <w:rPr>
          <w:rFonts w:ascii="DejaVu Serif" w:eastAsia="DejaVu Serif" w:hAnsi="DejaVu Serif"/>
          <w:color w:val="282D35"/>
          <w:sz w:val="20"/>
        </w:rPr>
        <w:t xml:space="preserve">) </w:t>
      </w:r>
      <w:r>
        <w:br/>
      </w:r>
      <w:r>
        <w:rPr>
          <w:rFonts w:ascii="DejaVu Serif" w:eastAsia="DejaVu Serif" w:hAnsi="DejaVu Serif"/>
          <w:color w:val="282D35"/>
          <w:sz w:val="20"/>
        </w:rPr>
        <w:t>Compounding frequency)</w:t>
      </w:r>
    </w:p>
    <w:p w14:paraId="18F84CFE" w14:textId="77777777" w:rsidR="00EB2DED" w:rsidRDefault="00EB2DED">
      <w:pPr>
        <w:sectPr w:rsidR="00EB2DED">
          <w:type w:val="nextColumn"/>
          <w:pgSz w:w="12240" w:h="15840"/>
          <w:pgMar w:top="588" w:right="1098" w:bottom="332" w:left="1146" w:header="720" w:footer="720" w:gutter="0"/>
          <w:cols w:num="2" w:space="720" w:equalWidth="0">
            <w:col w:w="3996" w:space="0"/>
            <w:col w:w="6000" w:space="0"/>
          </w:cols>
          <w:docGrid w:linePitch="360"/>
        </w:sectPr>
      </w:pPr>
    </w:p>
    <w:tbl>
      <w:tblPr>
        <w:tblW w:w="0" w:type="auto"/>
        <w:tblInd w:w="954" w:type="dxa"/>
        <w:tblLayout w:type="fixed"/>
        <w:tblLook w:val="04A0" w:firstRow="1" w:lastRow="0" w:firstColumn="1" w:lastColumn="0" w:noHBand="0" w:noVBand="1"/>
      </w:tblPr>
      <w:tblGrid>
        <w:gridCol w:w="2660"/>
        <w:gridCol w:w="240"/>
        <w:gridCol w:w="80"/>
        <w:gridCol w:w="3220"/>
      </w:tblGrid>
      <w:tr w:rsidR="00EB2DED" w14:paraId="3736BA73" w14:textId="77777777">
        <w:trPr>
          <w:trHeight w:hRule="exact" w:val="320"/>
        </w:trPr>
        <w:tc>
          <w:tcPr>
            <w:tcW w:w="2660" w:type="dxa"/>
            <w:tcBorders>
              <w:bottom w:val="single" w:sz="8" w:space="0" w:color="282D35"/>
            </w:tcBorders>
            <w:tcMar>
              <w:left w:w="0" w:type="dxa"/>
              <w:right w:w="0" w:type="dxa"/>
            </w:tcMar>
          </w:tcPr>
          <w:p w14:paraId="08AE5FC1" w14:textId="77777777" w:rsidR="00EB2DED" w:rsidRDefault="00000000">
            <w:pPr>
              <w:autoSpaceDE w:val="0"/>
              <w:autoSpaceDN w:val="0"/>
              <w:spacing w:before="56" w:after="0" w:line="259" w:lineRule="auto"/>
              <w:ind w:right="74"/>
              <w:jc w:val="right"/>
            </w:pPr>
            <w:r>
              <w:rPr>
                <w:rFonts w:ascii="DejaVu Serif" w:eastAsia="DejaVu Serif" w:hAnsi="DejaVu Serif"/>
                <w:color w:val="282D35"/>
                <w:sz w:val="20"/>
              </w:rPr>
              <w:t xml:space="preserve"> $1, 011 (1 +</w:t>
            </w:r>
          </w:p>
        </w:tc>
        <w:tc>
          <w:tcPr>
            <w:tcW w:w="240" w:type="dxa"/>
            <w:tcBorders>
              <w:bottom w:val="single" w:sz="8" w:space="0" w:color="282D35"/>
            </w:tcBorders>
            <w:tcMar>
              <w:left w:w="0" w:type="dxa"/>
              <w:right w:w="0" w:type="dxa"/>
            </w:tcMar>
          </w:tcPr>
          <w:p w14:paraId="249C1A6D" w14:textId="77777777" w:rsidR="00EB2DED" w:rsidRDefault="00000000">
            <w:pPr>
              <w:autoSpaceDE w:val="0"/>
              <w:autoSpaceDN w:val="0"/>
              <w:spacing w:before="44" w:after="0" w:line="240" w:lineRule="auto"/>
              <w:jc w:val="center"/>
            </w:pPr>
            <w:r>
              <w:rPr>
                <w:rFonts w:ascii="DejaVu Serif" w:eastAsia="DejaVu Serif" w:hAnsi="DejaVu Serif"/>
                <w:color w:val="282D35"/>
                <w:sz w:val="20"/>
              </w:rPr>
              <w:t>12</w:t>
            </w:r>
          </w:p>
        </w:tc>
        <w:tc>
          <w:tcPr>
            <w:tcW w:w="80" w:type="dxa"/>
            <w:tcMar>
              <w:left w:w="0" w:type="dxa"/>
              <w:right w:w="0" w:type="dxa"/>
            </w:tcMar>
          </w:tcPr>
          <w:p w14:paraId="13AE7AA0" w14:textId="77777777" w:rsidR="00EB2DED" w:rsidRDefault="00EB2DED"/>
        </w:tc>
        <w:tc>
          <w:tcPr>
            <w:tcW w:w="3220" w:type="dxa"/>
            <w:tcBorders>
              <w:bottom w:val="single" w:sz="8" w:space="0" w:color="282D35"/>
            </w:tcBorders>
            <w:tcMar>
              <w:left w:w="0" w:type="dxa"/>
              <w:right w:w="0" w:type="dxa"/>
            </w:tcMar>
          </w:tcPr>
          <w:p w14:paraId="27A31A5A" w14:textId="77777777" w:rsidR="00EB2DED" w:rsidRDefault="00000000">
            <w:pPr>
              <w:autoSpaceDE w:val="0"/>
              <w:autoSpaceDN w:val="0"/>
              <w:spacing w:after="0" w:line="269" w:lineRule="auto"/>
              <w:ind w:left="20"/>
            </w:pPr>
            <w:r>
              <w:rPr>
                <w:rFonts w:ascii="DejaVu Serif" w:eastAsia="DejaVu Serif" w:hAnsi="DejaVu Serif"/>
                <w:color w:val="282D35"/>
                <w:sz w:val="14"/>
              </w:rPr>
              <w:t>(1×4)</w:t>
            </w:r>
          </w:p>
        </w:tc>
      </w:tr>
      <w:tr w:rsidR="00EB2DED" w14:paraId="215D1581" w14:textId="77777777">
        <w:trPr>
          <w:trHeight w:hRule="exact" w:val="260"/>
        </w:trPr>
        <w:tc>
          <w:tcPr>
            <w:tcW w:w="2660" w:type="dxa"/>
            <w:tcBorders>
              <w:top w:val="single" w:sz="8" w:space="0" w:color="282D35"/>
            </w:tcBorders>
            <w:tcMar>
              <w:left w:w="0" w:type="dxa"/>
              <w:right w:w="0" w:type="dxa"/>
            </w:tcMar>
          </w:tcPr>
          <w:p w14:paraId="499B99C1" w14:textId="77777777" w:rsidR="00EB2DED" w:rsidRDefault="00000000">
            <w:pPr>
              <w:autoSpaceDE w:val="0"/>
              <w:autoSpaceDN w:val="0"/>
              <w:spacing w:after="0" w:line="240" w:lineRule="auto"/>
              <w:ind w:right="546"/>
              <w:jc w:val="right"/>
            </w:pPr>
            <w:r>
              <w:rPr>
                <w:rFonts w:ascii="DejaVu Serif" w:eastAsia="DejaVu Serif" w:hAnsi="DejaVu Serif"/>
                <w:color w:val="282D35"/>
                <w:sz w:val="20"/>
              </w:rPr>
              <w:t>=∗</w:t>
            </w:r>
          </w:p>
        </w:tc>
        <w:tc>
          <w:tcPr>
            <w:tcW w:w="240" w:type="dxa"/>
            <w:tcBorders>
              <w:top w:val="single" w:sz="8" w:space="0" w:color="282D35"/>
            </w:tcBorders>
            <w:tcMar>
              <w:left w:w="0" w:type="dxa"/>
              <w:right w:w="0" w:type="dxa"/>
            </w:tcMar>
          </w:tcPr>
          <w:p w14:paraId="716661FE" w14:textId="77777777" w:rsidR="00EB2DED" w:rsidRDefault="00000000">
            <w:pPr>
              <w:autoSpaceDE w:val="0"/>
              <w:autoSpaceDN w:val="0"/>
              <w:spacing w:after="0" w:line="240" w:lineRule="auto"/>
              <w:jc w:val="center"/>
            </w:pPr>
            <w:r>
              <w:rPr>
                <w:rFonts w:ascii="DejaVu Serif" w:eastAsia="DejaVu Serif" w:hAnsi="DejaVu Serif"/>
                <w:color w:val="282D35"/>
                <w:sz w:val="20"/>
              </w:rPr>
              <w:t>4</w:t>
            </w:r>
          </w:p>
        </w:tc>
        <w:tc>
          <w:tcPr>
            <w:tcW w:w="80" w:type="dxa"/>
            <w:tcMar>
              <w:left w:w="0" w:type="dxa"/>
              <w:right w:w="0" w:type="dxa"/>
            </w:tcMar>
          </w:tcPr>
          <w:p w14:paraId="7FCA4827" w14:textId="77777777" w:rsidR="00EB2DED" w:rsidRDefault="00EB2DED"/>
        </w:tc>
        <w:tc>
          <w:tcPr>
            <w:tcW w:w="3220" w:type="dxa"/>
            <w:tcBorders>
              <w:top w:val="single" w:sz="8" w:space="0" w:color="282D35"/>
            </w:tcBorders>
            <w:tcMar>
              <w:left w:w="0" w:type="dxa"/>
              <w:right w:w="0" w:type="dxa"/>
            </w:tcMar>
          </w:tcPr>
          <w:p w14:paraId="0E3EFC2D" w14:textId="77777777" w:rsidR="00EB2DED" w:rsidRDefault="00EB2DED"/>
        </w:tc>
      </w:tr>
    </w:tbl>
    <w:p w14:paraId="0B0EB076" w14:textId="77777777" w:rsidR="00EB2DED" w:rsidRDefault="00000000">
      <w:pPr>
        <w:autoSpaceDE w:val="0"/>
        <w:autoSpaceDN w:val="0"/>
        <w:spacing w:before="24" w:after="0" w:line="259" w:lineRule="auto"/>
        <w:ind w:left="1934"/>
      </w:pPr>
      <w:r>
        <w:rPr>
          <w:rFonts w:ascii="DejaVu Serif" w:eastAsia="DejaVu Serif" w:hAnsi="DejaVu Serif"/>
          <w:color w:val="282D35"/>
          <w:sz w:val="20"/>
        </w:rPr>
        <w:t>= $1, 137.89</w:t>
      </w:r>
    </w:p>
    <w:p w14:paraId="4D9453FE" w14:textId="77777777" w:rsidR="00EB2DED" w:rsidRDefault="00000000">
      <w:pPr>
        <w:autoSpaceDE w:val="0"/>
        <w:autoSpaceDN w:val="0"/>
        <w:spacing w:before="386" w:after="0" w:line="262" w:lineRule="auto"/>
        <w:ind w:left="14" w:right="1008"/>
      </w:pPr>
      <w:r>
        <w:rPr>
          <w:rFonts w:ascii="DejaVu Serif" w:eastAsia="DejaVu Serif" w:hAnsi="DejaVu Serif"/>
          <w:color w:val="282D35"/>
          <w:sz w:val="20"/>
        </w:rPr>
        <w:t xml:space="preserve">You can also solve the question using the financial calculator with the following inputs: N = 4; (4 quarters in a year) </w:t>
      </w:r>
      <w:r>
        <w:br/>
      </w:r>
      <w:r>
        <w:rPr>
          <w:rFonts w:ascii="DejaVu Serif" w:eastAsia="DejaVu Serif" w:hAnsi="DejaVu Serif"/>
          <w:color w:val="282D35"/>
          <w:sz w:val="20"/>
        </w:rPr>
        <w:t xml:space="preserve">I/Y = 12/4 = 3; (12 percent divided by the number of periods) </w:t>
      </w:r>
      <w:r>
        <w:br/>
      </w:r>
      <w:r>
        <w:rPr>
          <w:rFonts w:ascii="DejaVu Serif" w:eastAsia="DejaVu Serif" w:hAnsi="DejaVu Serif"/>
          <w:color w:val="282D35"/>
          <w:sz w:val="20"/>
        </w:rPr>
        <w:t xml:space="preserve">PV = -$1,011; </w:t>
      </w:r>
      <w:r>
        <w:br/>
      </w:r>
      <w:r>
        <w:rPr>
          <w:rFonts w:ascii="DejaVu Serif" w:eastAsia="DejaVu Serif" w:hAnsi="DejaVu Serif"/>
          <w:color w:val="282D35"/>
          <w:sz w:val="20"/>
        </w:rPr>
        <w:t xml:space="preserve">PMT = 0; </w:t>
      </w:r>
      <w:r>
        <w:br/>
      </w:r>
      <w:r>
        <w:rPr>
          <w:rFonts w:ascii="DejaVu Serif" w:eastAsia="DejaVu Serif" w:hAnsi="DejaVu Serif"/>
          <w:color w:val="282D35"/>
          <w:sz w:val="20"/>
        </w:rPr>
        <w:t>CPT =&gt; FV = 1,137.89</w:t>
      </w:r>
    </w:p>
    <w:p w14:paraId="4E6708CB" w14:textId="77777777" w:rsidR="00EB2DED" w:rsidRDefault="00000000">
      <w:pPr>
        <w:autoSpaceDE w:val="0"/>
        <w:autoSpaceDN w:val="0"/>
        <w:spacing w:before="224" w:after="0" w:line="240" w:lineRule="auto"/>
        <w:ind w:left="14"/>
      </w:pPr>
      <w:r>
        <w:rPr>
          <w:rFonts w:ascii="DejaVu Serif" w:eastAsia="DejaVu Serif" w:hAnsi="DejaVu Serif"/>
          <w:b/>
          <w:color w:val="282D35"/>
          <w:sz w:val="20"/>
        </w:rPr>
        <w:t>A is incorrect</w:t>
      </w:r>
      <w:r>
        <w:rPr>
          <w:rFonts w:ascii="DejaVu Serif" w:eastAsia="DejaVu Serif" w:hAnsi="DejaVu Serif"/>
          <w:color w:val="282D35"/>
          <w:sz w:val="20"/>
        </w:rPr>
        <w:t>. It is the future value compounded with yearly and not quarterly compounding.</w:t>
      </w:r>
    </w:p>
    <w:p w14:paraId="61C9458F" w14:textId="77777777" w:rsidR="00EB2DED" w:rsidRDefault="00000000">
      <w:pPr>
        <w:autoSpaceDE w:val="0"/>
        <w:autoSpaceDN w:val="0"/>
        <w:spacing w:before="382" w:after="0" w:line="283" w:lineRule="auto"/>
        <w:jc w:val="center"/>
      </w:pPr>
      <w:r>
        <w:rPr>
          <w:rFonts w:ascii="DejaVu Serif" w:eastAsia="DejaVu Serif" w:hAnsi="DejaVu Serif"/>
          <w:color w:val="282D35"/>
          <w:sz w:val="20"/>
        </w:rPr>
        <w:t>1011(1 + 0.12)</w:t>
      </w:r>
      <w:r>
        <w:rPr>
          <w:rFonts w:ascii="DejaVu Serif" w:eastAsia="DejaVu Serif" w:hAnsi="DejaVu Serif"/>
          <w:color w:val="282D35"/>
          <w:sz w:val="14"/>
        </w:rPr>
        <w:t>1</w:t>
      </w:r>
      <w:r>
        <w:rPr>
          <w:rFonts w:ascii="DejaVu Serif" w:eastAsia="DejaVu Serif" w:hAnsi="DejaVu Serif"/>
          <w:color w:val="282D35"/>
          <w:sz w:val="20"/>
        </w:rPr>
        <w:t>= 1, 132.32.</w:t>
      </w:r>
    </w:p>
    <w:p w14:paraId="017E7BC9" w14:textId="77777777" w:rsidR="00EB2DED" w:rsidRDefault="00000000">
      <w:pPr>
        <w:autoSpaceDE w:val="0"/>
        <w:autoSpaceDN w:val="0"/>
        <w:spacing w:before="404" w:after="286" w:line="254"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xml:space="preserve"> It is the future value compounded with half half-yearly and not quarterly compounding.</w:t>
      </w:r>
    </w:p>
    <w:tbl>
      <w:tblPr>
        <w:tblW w:w="0" w:type="auto"/>
        <w:tblInd w:w="1774" w:type="dxa"/>
        <w:tblLayout w:type="fixed"/>
        <w:tblLook w:val="04A0" w:firstRow="1" w:lastRow="0" w:firstColumn="1" w:lastColumn="0" w:noHBand="0" w:noVBand="1"/>
      </w:tblPr>
      <w:tblGrid>
        <w:gridCol w:w="2760"/>
        <w:gridCol w:w="3640"/>
      </w:tblGrid>
      <w:tr w:rsidR="00EB2DED" w14:paraId="35979F05" w14:textId="77777777">
        <w:trPr>
          <w:trHeight w:hRule="exact" w:val="654"/>
        </w:trPr>
        <w:tc>
          <w:tcPr>
            <w:tcW w:w="2760" w:type="dxa"/>
            <w:tcMar>
              <w:left w:w="0" w:type="dxa"/>
              <w:right w:w="0" w:type="dxa"/>
            </w:tcMar>
          </w:tcPr>
          <w:p w14:paraId="6C5F72A8" w14:textId="77777777" w:rsidR="00EB2DED" w:rsidRDefault="00000000">
            <w:pPr>
              <w:autoSpaceDE w:val="0"/>
              <w:autoSpaceDN w:val="0"/>
              <w:spacing w:before="200" w:after="0" w:line="240" w:lineRule="auto"/>
              <w:ind w:right="34"/>
              <w:jc w:val="right"/>
            </w:pPr>
            <w:r>
              <w:rPr>
                <w:rFonts w:ascii="DejaVu Serif" w:eastAsia="DejaVu Serif" w:hAnsi="DejaVu Serif"/>
                <w:color w:val="282D35"/>
                <w:sz w:val="20"/>
              </w:rPr>
              <w:t>1011(1 +</w:t>
            </w:r>
          </w:p>
        </w:tc>
        <w:tc>
          <w:tcPr>
            <w:tcW w:w="3640" w:type="dxa"/>
            <w:tcMar>
              <w:left w:w="0" w:type="dxa"/>
              <w:right w:w="0" w:type="dxa"/>
            </w:tcMar>
          </w:tcPr>
          <w:p w14:paraId="24BE906B" w14:textId="77777777" w:rsidR="00EB2DED" w:rsidRDefault="00000000">
            <w:pPr>
              <w:tabs>
                <w:tab w:val="left" w:pos="460"/>
              </w:tabs>
              <w:autoSpaceDE w:val="0"/>
              <w:autoSpaceDN w:val="0"/>
              <w:spacing w:before="60" w:after="0" w:line="245" w:lineRule="auto"/>
              <w:ind w:left="40" w:right="1728"/>
            </w:pPr>
            <w:r>
              <w:rPr>
                <w:rFonts w:ascii="DejaVu Serif" w:eastAsia="DejaVu Serif" w:hAnsi="DejaVu Serif"/>
                <w:color w:val="282D35"/>
                <w:sz w:val="20"/>
              </w:rPr>
              <w:t xml:space="preserve">0.12 </w:t>
            </w:r>
            <w:r>
              <w:br/>
            </w:r>
            <w:r>
              <w:tab/>
            </w:r>
            <w:r>
              <w:rPr>
                <w:rFonts w:ascii="DejaVu Serif" w:eastAsia="DejaVu Serif" w:hAnsi="DejaVu Serif"/>
                <w:color w:val="282D35"/>
                <w:sz w:val="20"/>
              </w:rPr>
              <w:t>)</w:t>
            </w:r>
            <w:r>
              <w:rPr>
                <w:rFonts w:ascii="DejaVu Serif" w:eastAsia="DejaVu Serif" w:hAnsi="DejaVu Serif"/>
                <w:color w:val="282D35"/>
                <w:sz w:val="14"/>
              </w:rPr>
              <w:t>2</w:t>
            </w:r>
            <w:r>
              <w:rPr>
                <w:rFonts w:ascii="DejaVu Serif" w:eastAsia="DejaVu Serif" w:hAnsi="DejaVu Serif"/>
                <w:color w:val="282D35"/>
                <w:sz w:val="20"/>
              </w:rPr>
              <w:t>= 1, 135.96</w:t>
            </w:r>
          </w:p>
          <w:p w14:paraId="3DB721C7" w14:textId="77777777" w:rsidR="00EB2DED" w:rsidRDefault="00000000">
            <w:pPr>
              <w:autoSpaceDE w:val="0"/>
              <w:autoSpaceDN w:val="0"/>
              <w:spacing w:after="0" w:line="240" w:lineRule="auto"/>
              <w:ind w:left="160"/>
            </w:pPr>
            <w:r>
              <w:rPr>
                <w:rFonts w:ascii="DejaVu Serif" w:eastAsia="DejaVu Serif" w:hAnsi="DejaVu Serif"/>
                <w:color w:val="282D35"/>
                <w:sz w:val="20"/>
              </w:rPr>
              <w:t>2</w:t>
            </w:r>
          </w:p>
        </w:tc>
      </w:tr>
    </w:tbl>
    <w:p w14:paraId="14BC407C" w14:textId="77777777" w:rsidR="00EB2DED" w:rsidRDefault="00000000">
      <w:pPr>
        <w:autoSpaceDE w:val="0"/>
        <w:autoSpaceDN w:val="0"/>
        <w:spacing w:before="284" w:after="0" w:line="271" w:lineRule="auto"/>
        <w:ind w:right="20"/>
        <w:jc w:val="both"/>
      </w:pPr>
      <w:r>
        <w:rPr>
          <w:rFonts w:ascii="DejaVu Serif" w:eastAsia="DejaVu Serif" w:hAnsi="DejaVu Serif"/>
          <w:b/>
          <w:color w:val="282D35"/>
          <w:sz w:val="20"/>
        </w:rPr>
        <w:t>CFA Level 1, Quantitative Methods, Learning Module 1: Rate and Return, LOS (d) Calculate and interpret annualized return measures and continuously compounded returns, and describe their appropriate uses.</w:t>
      </w:r>
    </w:p>
    <w:p w14:paraId="15029B55" w14:textId="77777777" w:rsidR="00EB2DED" w:rsidRDefault="00000000">
      <w:pPr>
        <w:autoSpaceDE w:val="0"/>
        <w:autoSpaceDN w:val="0"/>
        <w:spacing w:before="232" w:after="0" w:line="240" w:lineRule="auto"/>
        <w:jc w:val="center"/>
      </w:pPr>
      <w:r>
        <w:rPr>
          <w:noProof/>
        </w:rPr>
        <w:drawing>
          <wp:inline distT="0" distB="0" distL="0" distR="0" wp14:anchorId="4435ACCF" wp14:editId="5A334FCC">
            <wp:extent cx="6299200" cy="25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200DCDE5" w14:textId="77777777" w:rsidR="00EB2DED" w:rsidRDefault="00000000">
      <w:pPr>
        <w:autoSpaceDE w:val="0"/>
        <w:autoSpaceDN w:val="0"/>
        <w:spacing w:before="2494" w:after="0" w:line="240" w:lineRule="auto"/>
        <w:jc w:val="center"/>
      </w:pPr>
      <w:r>
        <w:rPr>
          <w:rFonts w:ascii="DejaVu Serif" w:eastAsia="DejaVu Serif" w:hAnsi="DejaVu Serif"/>
          <w:color w:val="000000"/>
          <w:sz w:val="20"/>
        </w:rPr>
        <w:t>38</w:t>
      </w:r>
    </w:p>
    <w:p w14:paraId="4CA07EA4" w14:textId="77777777" w:rsidR="00EB2DED" w:rsidRDefault="00000000">
      <w:pPr>
        <w:autoSpaceDE w:val="0"/>
        <w:autoSpaceDN w:val="0"/>
        <w:spacing w:before="82" w:after="0" w:line="240" w:lineRule="auto"/>
        <w:ind w:right="70"/>
        <w:jc w:val="right"/>
      </w:pPr>
      <w:r>
        <w:rPr>
          <w:rFonts w:ascii="DejaVu Serif" w:eastAsia="DejaVu Serif" w:hAnsi="DejaVu Serif"/>
          <w:color w:val="282D35"/>
          <w:sz w:val="14"/>
        </w:rPr>
        <w:t>© 2014-2024 AnalystPrep.</w:t>
      </w:r>
    </w:p>
    <w:p w14:paraId="4427391D" w14:textId="77777777" w:rsidR="00EB2DED" w:rsidRDefault="00EB2DED">
      <w:pPr>
        <w:sectPr w:rsidR="00EB2DED">
          <w:type w:val="continuous"/>
          <w:pgSz w:w="12240" w:h="15840"/>
          <w:pgMar w:top="588" w:right="1098" w:bottom="332" w:left="1146" w:header="720" w:footer="720" w:gutter="0"/>
          <w:cols w:space="720"/>
          <w:docGrid w:linePitch="360"/>
        </w:sectPr>
      </w:pPr>
    </w:p>
    <w:p w14:paraId="2FC6D7B7" w14:textId="77777777" w:rsidR="00EB2DED" w:rsidRDefault="00EB2DED">
      <w:pPr>
        <w:autoSpaceDE w:val="0"/>
        <w:autoSpaceDN w:val="0"/>
        <w:spacing w:after="366" w:line="220" w:lineRule="exact"/>
      </w:pPr>
    </w:p>
    <w:p w14:paraId="7A4E5A93" w14:textId="77777777" w:rsidR="00EB2DED" w:rsidRDefault="00000000">
      <w:pPr>
        <w:autoSpaceDE w:val="0"/>
        <w:autoSpaceDN w:val="0"/>
        <w:spacing w:after="0" w:line="271" w:lineRule="auto"/>
        <w:ind w:left="14" w:right="66"/>
        <w:jc w:val="both"/>
      </w:pPr>
      <w:r>
        <w:rPr>
          <w:rFonts w:ascii="DejaVu Serif" w:eastAsia="DejaVu Serif" w:hAnsi="DejaVu Serif"/>
          <w:color w:val="282D35"/>
          <w:sz w:val="20"/>
        </w:rPr>
        <w:t>Q.3499 An investor received $100,000 after five years from a certificate of deposit which paid him an interest of 12% with monthly compounding. The sum deposited by the investor at the beginning of the 5 years is closest to:</w:t>
      </w:r>
    </w:p>
    <w:p w14:paraId="2AF5A41A" w14:textId="77777777" w:rsidR="00EB2DED" w:rsidRDefault="00000000">
      <w:pPr>
        <w:autoSpaceDE w:val="0"/>
        <w:autoSpaceDN w:val="0"/>
        <w:spacing w:before="346" w:after="0" w:line="240" w:lineRule="auto"/>
        <w:ind w:left="794"/>
      </w:pPr>
      <w:r>
        <w:rPr>
          <w:rFonts w:ascii="DejaVu Serif" w:eastAsia="DejaVu Serif" w:hAnsi="DejaVu Serif"/>
          <w:color w:val="282D35"/>
          <w:sz w:val="20"/>
        </w:rPr>
        <w:t>A. $55,044.96.</w:t>
      </w:r>
    </w:p>
    <w:p w14:paraId="2CA54619"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B. $55,367.58</w:t>
      </w:r>
    </w:p>
    <w:p w14:paraId="5B7EFFF4" w14:textId="77777777" w:rsidR="00EB2DED" w:rsidRDefault="00000000">
      <w:pPr>
        <w:autoSpaceDE w:val="0"/>
        <w:autoSpaceDN w:val="0"/>
        <w:spacing w:before="246" w:after="0" w:line="240" w:lineRule="auto"/>
        <w:ind w:left="794"/>
      </w:pPr>
      <w:r>
        <w:rPr>
          <w:rFonts w:ascii="DejaVu Serif" w:eastAsia="DejaVu Serif" w:hAnsi="DejaVu Serif"/>
          <w:color w:val="282D35"/>
          <w:sz w:val="20"/>
        </w:rPr>
        <w:t>C. $56,742.69.</w:t>
      </w:r>
    </w:p>
    <w:p w14:paraId="322E096F" w14:textId="77777777" w:rsidR="00EB2DED" w:rsidRDefault="00000000">
      <w:pPr>
        <w:autoSpaceDE w:val="0"/>
        <w:autoSpaceDN w:val="0"/>
        <w:spacing w:before="244" w:after="866" w:line="240" w:lineRule="auto"/>
        <w:ind w:left="14"/>
      </w:pPr>
      <w:r>
        <w:rPr>
          <w:rFonts w:ascii="DejaVu Serif" w:eastAsia="DejaVu Serif" w:hAnsi="DejaVu Serif"/>
          <w:color w:val="282D35"/>
          <w:sz w:val="20"/>
        </w:rPr>
        <w:t xml:space="preserve">The correct answer is </w:t>
      </w:r>
      <w:r>
        <w:rPr>
          <w:rFonts w:ascii="DejaVu Serif" w:eastAsia="DejaVu Serif" w:hAnsi="DejaVu Serif"/>
          <w:b/>
          <w:color w:val="444444"/>
          <w:sz w:val="20"/>
        </w:rPr>
        <w:t>A.</w:t>
      </w:r>
    </w:p>
    <w:p w14:paraId="2B2CC057" w14:textId="77777777" w:rsidR="00EB2DED" w:rsidRDefault="00EB2DED">
      <w:pPr>
        <w:sectPr w:rsidR="00EB2DED">
          <w:pgSz w:w="12240" w:h="15840"/>
          <w:pgMar w:top="588" w:right="1098" w:bottom="332" w:left="1146" w:header="720" w:footer="720" w:gutter="0"/>
          <w:cols w:space="720"/>
          <w:docGrid w:linePitch="360"/>
        </w:sectPr>
      </w:pPr>
    </w:p>
    <w:p w14:paraId="6EDB9B5A" w14:textId="77777777" w:rsidR="00EB2DED" w:rsidRDefault="00000000">
      <w:pPr>
        <w:autoSpaceDE w:val="0"/>
        <w:autoSpaceDN w:val="0"/>
        <w:spacing w:after="0" w:line="259" w:lineRule="auto"/>
        <w:ind w:left="854"/>
      </w:pPr>
      <w:r>
        <w:rPr>
          <w:rFonts w:ascii="DejaVu Serif" w:eastAsia="DejaVu Serif" w:hAnsi="DejaVu Serif"/>
          <w:color w:val="282D35"/>
          <w:sz w:val="20"/>
        </w:rPr>
        <w:t>Final amount = Principal × (1 +</w:t>
      </w:r>
    </w:p>
    <w:p w14:paraId="79E3AC0D" w14:textId="77777777" w:rsidR="00EB2DED" w:rsidRDefault="00000000">
      <w:pPr>
        <w:autoSpaceDE w:val="0"/>
        <w:autoSpaceDN w:val="0"/>
        <w:spacing w:before="546" w:after="0" w:line="240" w:lineRule="auto"/>
        <w:ind w:left="14"/>
      </w:pPr>
      <w:r>
        <w:rPr>
          <w:rFonts w:ascii="DejaVu Serif" w:eastAsia="DejaVu Serif" w:hAnsi="DejaVu Serif"/>
          <w:color w:val="282D35"/>
          <w:sz w:val="20"/>
        </w:rPr>
        <w:t>In this case, we have</w:t>
      </w:r>
    </w:p>
    <w:p w14:paraId="2E4C5F57" w14:textId="77777777" w:rsidR="00EB2DED" w:rsidRDefault="00EB2DED">
      <w:pPr>
        <w:sectPr w:rsidR="00EB2DED">
          <w:type w:val="continuous"/>
          <w:pgSz w:w="12240" w:h="15840"/>
          <w:pgMar w:top="588" w:right="1098" w:bottom="332" w:left="1146" w:header="720" w:footer="720" w:gutter="0"/>
          <w:cols w:num="2" w:space="720" w:equalWidth="0">
            <w:col w:w="4086" w:space="0"/>
            <w:col w:w="5910" w:space="0"/>
          </w:cols>
          <w:docGrid w:linePitch="360"/>
        </w:sectPr>
      </w:pPr>
    </w:p>
    <w:tbl>
      <w:tblPr>
        <w:tblW w:w="0" w:type="auto"/>
        <w:tblInd w:w="7" w:type="dxa"/>
        <w:tblLayout w:type="fixed"/>
        <w:tblLook w:val="04A0" w:firstRow="1" w:lastRow="0" w:firstColumn="1" w:lastColumn="0" w:noHBand="0" w:noVBand="1"/>
      </w:tblPr>
      <w:tblGrid>
        <w:gridCol w:w="5440"/>
      </w:tblGrid>
      <w:tr w:rsidR="00EB2DED" w14:paraId="5A198CA3" w14:textId="77777777">
        <w:trPr>
          <w:trHeight w:hRule="exact" w:val="558"/>
        </w:trPr>
        <w:tc>
          <w:tcPr>
            <w:tcW w:w="5440" w:type="dxa"/>
            <w:tcMar>
              <w:left w:w="0" w:type="dxa"/>
              <w:right w:w="0" w:type="dxa"/>
            </w:tcMar>
          </w:tcPr>
          <w:p w14:paraId="42F266BF" w14:textId="77777777" w:rsidR="00EB2DED" w:rsidRDefault="00000000">
            <w:pPr>
              <w:tabs>
                <w:tab w:val="left" w:pos="2220"/>
              </w:tabs>
              <w:autoSpaceDE w:val="0"/>
              <w:autoSpaceDN w:val="0"/>
              <w:spacing w:after="0" w:line="283" w:lineRule="auto"/>
              <w:ind w:left="480"/>
            </w:pPr>
            <w:r>
              <w:rPr>
                <w:rFonts w:ascii="DejaVu Serif" w:eastAsia="DejaVu Serif" w:hAnsi="DejaVu Serif"/>
                <w:color w:val="282D35"/>
                <w:sz w:val="20"/>
              </w:rPr>
              <w:t xml:space="preserve">annual rate </w:t>
            </w:r>
            <w:r>
              <w:tab/>
            </w:r>
            <w:r>
              <w:rPr>
                <w:rFonts w:ascii="DejaVu Serif" w:eastAsia="DejaVu Serif" w:hAnsi="DejaVu Serif"/>
                <w:color w:val="282D35"/>
                <w:sz w:val="14"/>
              </w:rPr>
              <w:t>(compounding frequency×no. of years)</w:t>
            </w:r>
          </w:p>
          <w:p w14:paraId="685C7491" w14:textId="77777777" w:rsidR="00EB2DED" w:rsidRDefault="00000000">
            <w:pPr>
              <w:autoSpaceDE w:val="0"/>
              <w:autoSpaceDN w:val="0"/>
              <w:spacing w:after="0" w:line="240" w:lineRule="auto"/>
              <w:ind w:right="3222"/>
              <w:jc w:val="right"/>
            </w:pPr>
            <w:r>
              <w:rPr>
                <w:rFonts w:ascii="DejaVu Serif" w:eastAsia="DejaVu Serif" w:hAnsi="DejaVu Serif"/>
                <w:color w:val="282D35"/>
                <w:sz w:val="20"/>
              </w:rPr>
              <w:t>)</w:t>
            </w:r>
          </w:p>
          <w:p w14:paraId="3DF0CDF2" w14:textId="77777777" w:rsidR="00EB2DED" w:rsidRDefault="00000000">
            <w:pPr>
              <w:autoSpaceDE w:val="0"/>
              <w:autoSpaceDN w:val="0"/>
              <w:spacing w:after="0" w:line="240" w:lineRule="auto"/>
              <w:ind w:left="20"/>
            </w:pPr>
            <w:r>
              <w:rPr>
                <w:rFonts w:ascii="DejaVu Serif" w:eastAsia="DejaVu Serif" w:hAnsi="DejaVu Serif"/>
                <w:color w:val="282D35"/>
                <w:sz w:val="20"/>
              </w:rPr>
              <w:t>compounding frequency</w:t>
            </w:r>
          </w:p>
        </w:tc>
      </w:tr>
    </w:tbl>
    <w:p w14:paraId="21352D3F" w14:textId="77777777" w:rsidR="00EB2DED" w:rsidRDefault="00EB2DED">
      <w:pPr>
        <w:autoSpaceDE w:val="0"/>
        <w:autoSpaceDN w:val="0"/>
        <w:spacing w:after="1006" w:line="14" w:lineRule="exact"/>
      </w:pPr>
    </w:p>
    <w:p w14:paraId="1015902C" w14:textId="77777777" w:rsidR="00EB2DED" w:rsidRDefault="00EB2DED">
      <w:pPr>
        <w:sectPr w:rsidR="00EB2DED">
          <w:type w:val="nextColumn"/>
          <w:pgSz w:w="12240" w:h="15840"/>
          <w:pgMar w:top="588" w:right="1098" w:bottom="332" w:left="1146" w:header="720" w:footer="720" w:gutter="0"/>
          <w:cols w:num="2" w:space="720" w:equalWidth="0">
            <w:col w:w="4086" w:space="0"/>
            <w:col w:w="5910" w:space="0"/>
          </w:cols>
          <w:docGrid w:linePitch="360"/>
        </w:sectPr>
      </w:pPr>
    </w:p>
    <w:tbl>
      <w:tblPr>
        <w:tblW w:w="0" w:type="auto"/>
        <w:tblInd w:w="-5" w:type="dxa"/>
        <w:tblLayout w:type="fixed"/>
        <w:tblLook w:val="04A0" w:firstRow="1" w:lastRow="0" w:firstColumn="1" w:lastColumn="0" w:noHBand="0" w:noVBand="1"/>
      </w:tblPr>
      <w:tblGrid>
        <w:gridCol w:w="2640"/>
        <w:gridCol w:w="1340"/>
        <w:gridCol w:w="1340"/>
        <w:gridCol w:w="1100"/>
        <w:gridCol w:w="1000"/>
        <w:gridCol w:w="980"/>
        <w:gridCol w:w="1560"/>
      </w:tblGrid>
      <w:tr w:rsidR="00EB2DED" w14:paraId="57CAE99E" w14:textId="77777777">
        <w:trPr>
          <w:trHeight w:hRule="exact" w:val="296"/>
        </w:trPr>
        <w:tc>
          <w:tcPr>
            <w:tcW w:w="3980" w:type="dxa"/>
            <w:gridSpan w:val="2"/>
            <w:vMerge w:val="restart"/>
            <w:tcMar>
              <w:left w:w="0" w:type="dxa"/>
              <w:right w:w="0" w:type="dxa"/>
            </w:tcMar>
          </w:tcPr>
          <w:p w14:paraId="2648AA00" w14:textId="77777777" w:rsidR="00EB2DED" w:rsidRDefault="00000000">
            <w:pPr>
              <w:autoSpaceDE w:val="0"/>
              <w:autoSpaceDN w:val="0"/>
              <w:spacing w:before="160" w:after="0" w:line="259" w:lineRule="auto"/>
              <w:ind w:right="34"/>
              <w:jc w:val="right"/>
            </w:pPr>
            <w:r>
              <w:rPr>
                <w:rFonts w:ascii="DejaVu Serif" w:eastAsia="DejaVu Serif" w:hAnsi="DejaVu Serif"/>
                <w:color w:val="282D35"/>
                <w:sz w:val="20"/>
              </w:rPr>
              <w:t>$100, 000 = Principal × (1 +</w:t>
            </w:r>
          </w:p>
        </w:tc>
        <w:tc>
          <w:tcPr>
            <w:tcW w:w="2440" w:type="dxa"/>
            <w:gridSpan w:val="2"/>
            <w:vMerge w:val="restart"/>
            <w:tcMar>
              <w:left w:w="0" w:type="dxa"/>
              <w:right w:w="0" w:type="dxa"/>
            </w:tcMar>
          </w:tcPr>
          <w:p w14:paraId="4CAE7673" w14:textId="77777777" w:rsidR="00EB2DED" w:rsidRDefault="00000000">
            <w:pPr>
              <w:tabs>
                <w:tab w:val="left" w:pos="120"/>
                <w:tab w:val="left" w:pos="480"/>
              </w:tabs>
              <w:autoSpaceDE w:val="0"/>
              <w:autoSpaceDN w:val="0"/>
              <w:spacing w:after="0" w:line="245" w:lineRule="auto"/>
              <w:ind w:left="40"/>
            </w:pPr>
            <w:r>
              <w:rPr>
                <w:rFonts w:ascii="DejaVu Serif" w:eastAsia="DejaVu Serif" w:hAnsi="DejaVu Serif"/>
                <w:color w:val="282D35"/>
                <w:sz w:val="20"/>
              </w:rPr>
              <w:t xml:space="preserve">12% </w:t>
            </w:r>
            <w:r>
              <w:br/>
            </w:r>
            <w:r>
              <w:tab/>
            </w:r>
            <w:r>
              <w:tab/>
            </w:r>
            <w:r>
              <w:rPr>
                <w:rFonts w:ascii="DejaVu Serif" w:eastAsia="DejaVu Serif" w:hAnsi="DejaVu Serif"/>
                <w:color w:val="282D35"/>
                <w:sz w:val="20"/>
              </w:rPr>
              <w:t>)</w:t>
            </w:r>
            <w:r>
              <w:rPr>
                <w:rFonts w:ascii="DejaVu Serif" w:eastAsia="DejaVu Serif" w:hAnsi="DejaVu Serif"/>
                <w:color w:val="282D35"/>
                <w:sz w:val="14"/>
              </w:rPr>
              <w:t>12×5</w:t>
            </w:r>
            <w:r>
              <w:rPr>
                <w:rFonts w:ascii="DejaVu Serif" w:eastAsia="DejaVu Serif" w:hAnsi="DejaVu Serif"/>
                <w:color w:val="282D35"/>
                <w:sz w:val="20"/>
              </w:rPr>
              <w:t>⇒Principal = 12</w:t>
            </w:r>
          </w:p>
        </w:tc>
        <w:tc>
          <w:tcPr>
            <w:tcW w:w="1000" w:type="dxa"/>
            <w:tcBorders>
              <w:bottom w:val="single" w:sz="8" w:space="0" w:color="282D35"/>
            </w:tcBorders>
            <w:tcMar>
              <w:left w:w="0" w:type="dxa"/>
              <w:right w:w="0" w:type="dxa"/>
            </w:tcMar>
          </w:tcPr>
          <w:p w14:paraId="5C02F94F" w14:textId="77777777" w:rsidR="00EB2DED" w:rsidRDefault="00000000">
            <w:pPr>
              <w:autoSpaceDE w:val="0"/>
              <w:autoSpaceDN w:val="0"/>
              <w:spacing w:after="0" w:line="240" w:lineRule="auto"/>
              <w:jc w:val="center"/>
            </w:pPr>
            <w:r>
              <w:rPr>
                <w:rFonts w:ascii="DejaVu Serif" w:eastAsia="DejaVu Serif" w:hAnsi="DejaVu Serif"/>
                <w:color w:val="282D35"/>
                <w:sz w:val="20"/>
              </w:rPr>
              <w:t>$100, 000</w:t>
            </w:r>
          </w:p>
        </w:tc>
        <w:tc>
          <w:tcPr>
            <w:tcW w:w="2540" w:type="dxa"/>
            <w:gridSpan w:val="2"/>
            <w:vMerge w:val="restart"/>
            <w:tcMar>
              <w:left w:w="0" w:type="dxa"/>
              <w:right w:w="0" w:type="dxa"/>
            </w:tcMar>
          </w:tcPr>
          <w:p w14:paraId="79233C3D" w14:textId="77777777" w:rsidR="00EB2DED" w:rsidRDefault="00000000">
            <w:pPr>
              <w:autoSpaceDE w:val="0"/>
              <w:autoSpaceDN w:val="0"/>
              <w:spacing w:before="160" w:after="0" w:line="259" w:lineRule="auto"/>
              <w:ind w:left="20"/>
            </w:pPr>
            <w:r>
              <w:rPr>
                <w:rFonts w:ascii="DejaVu Serif" w:eastAsia="DejaVu Serif" w:hAnsi="DejaVu Serif"/>
                <w:color w:val="282D35"/>
                <w:sz w:val="20"/>
              </w:rPr>
              <w:t>= $55,044.96</w:t>
            </w:r>
          </w:p>
        </w:tc>
      </w:tr>
      <w:tr w:rsidR="00EB2DED" w14:paraId="3BA6F8C3" w14:textId="77777777">
        <w:trPr>
          <w:trHeight w:hRule="exact" w:val="450"/>
        </w:trPr>
        <w:tc>
          <w:tcPr>
            <w:tcW w:w="2856" w:type="dxa"/>
            <w:gridSpan w:val="2"/>
            <w:vMerge/>
          </w:tcPr>
          <w:p w14:paraId="1E713D2C" w14:textId="77777777" w:rsidR="00EB2DED" w:rsidRDefault="00EB2DED"/>
        </w:tc>
        <w:tc>
          <w:tcPr>
            <w:tcW w:w="2856" w:type="dxa"/>
            <w:gridSpan w:val="2"/>
            <w:vMerge/>
          </w:tcPr>
          <w:p w14:paraId="7944949A" w14:textId="77777777" w:rsidR="00EB2DED" w:rsidRDefault="00EB2DED"/>
        </w:tc>
        <w:tc>
          <w:tcPr>
            <w:tcW w:w="1000" w:type="dxa"/>
            <w:tcBorders>
              <w:top w:val="single" w:sz="8" w:space="0" w:color="282D35"/>
            </w:tcBorders>
            <w:tcMar>
              <w:left w:w="0" w:type="dxa"/>
              <w:right w:w="0" w:type="dxa"/>
            </w:tcMar>
          </w:tcPr>
          <w:p w14:paraId="5705CD0F" w14:textId="77777777" w:rsidR="00EB2DED" w:rsidRDefault="00000000">
            <w:pPr>
              <w:autoSpaceDE w:val="0"/>
              <w:autoSpaceDN w:val="0"/>
              <w:spacing w:before="10" w:after="0" w:line="242" w:lineRule="auto"/>
              <w:jc w:val="center"/>
            </w:pPr>
            <w:r>
              <w:rPr>
                <w:rFonts w:ascii="DejaVu Serif" w:eastAsia="DejaVu Serif" w:hAnsi="DejaVu Serif"/>
                <w:color w:val="282D35"/>
                <w:sz w:val="20"/>
              </w:rPr>
              <w:t>(1 + 1%)</w:t>
            </w:r>
            <w:r>
              <w:rPr>
                <w:rFonts w:ascii="DejaVu Serif" w:eastAsia="DejaVu Serif" w:hAnsi="DejaVu Serif"/>
                <w:color w:val="282D35"/>
                <w:sz w:val="14"/>
              </w:rPr>
              <w:t>60</w:t>
            </w:r>
          </w:p>
        </w:tc>
        <w:tc>
          <w:tcPr>
            <w:tcW w:w="2856" w:type="dxa"/>
            <w:gridSpan w:val="2"/>
            <w:vMerge/>
          </w:tcPr>
          <w:p w14:paraId="14988EB2" w14:textId="77777777" w:rsidR="00EB2DED" w:rsidRDefault="00EB2DED"/>
        </w:tc>
      </w:tr>
      <w:tr w:rsidR="00EB2DED" w14:paraId="3A48F273" w14:textId="77777777">
        <w:trPr>
          <w:trHeight w:hRule="exact" w:val="460"/>
        </w:trPr>
        <w:tc>
          <w:tcPr>
            <w:tcW w:w="2640" w:type="dxa"/>
            <w:vMerge w:val="restart"/>
            <w:tcMar>
              <w:left w:w="0" w:type="dxa"/>
              <w:right w:w="0" w:type="dxa"/>
            </w:tcMar>
          </w:tcPr>
          <w:p w14:paraId="0FA2303A" w14:textId="77777777" w:rsidR="00EB2DED" w:rsidRDefault="00000000">
            <w:pPr>
              <w:tabs>
                <w:tab w:val="left" w:pos="2324"/>
              </w:tabs>
              <w:autoSpaceDE w:val="0"/>
              <w:autoSpaceDN w:val="0"/>
              <w:spacing w:before="214" w:after="0" w:line="240" w:lineRule="auto"/>
              <w:ind w:left="20"/>
            </w:pPr>
            <w:r>
              <w:rPr>
                <w:rFonts w:ascii="DejaVu Serif" w:eastAsia="DejaVu Serif" w:hAnsi="DejaVu Serif"/>
                <w:color w:val="282D35"/>
                <w:sz w:val="20"/>
              </w:rPr>
              <w:t xml:space="preserve">Steps on </w:t>
            </w:r>
          </w:p>
          <w:p w14:paraId="5C20DD50" w14:textId="77777777" w:rsidR="00EB2DED" w:rsidRDefault="00000000">
            <w:pPr>
              <w:autoSpaceDE w:val="0"/>
              <w:autoSpaceDN w:val="0"/>
              <w:spacing w:after="0" w:line="240" w:lineRule="auto"/>
              <w:ind w:right="42"/>
              <w:jc w:val="right"/>
            </w:pPr>
            <w:r>
              <w:rPr>
                <w:rFonts w:ascii="DejaVu Serif" w:eastAsia="DejaVu Serif" w:hAnsi="DejaVu Serif"/>
                <w:color w:val="282D35"/>
                <w:sz w:val="14"/>
              </w:rPr>
              <w:t>12</w:t>
            </w:r>
          </w:p>
          <w:p w14:paraId="73D72166" w14:textId="77777777" w:rsidR="00EB2DED" w:rsidRDefault="00000000">
            <w:pPr>
              <w:autoSpaceDE w:val="0"/>
              <w:autoSpaceDN w:val="0"/>
              <w:spacing w:after="0" w:line="326" w:lineRule="auto"/>
              <w:jc w:val="center"/>
            </w:pPr>
            <w:r>
              <w:rPr>
                <w:rFonts w:ascii="DejaVu Serif" w:eastAsia="DejaVu Serif" w:hAnsi="DejaVu Serif"/>
                <w:color w:val="282D35"/>
                <w:sz w:val="20"/>
              </w:rPr>
              <w:t xml:space="preserve">N = 5 × 12 = 60, 1/Y = </w:t>
            </w:r>
            <w:r>
              <w:rPr>
                <w:rFonts w:ascii="DejaVu Serif" w:eastAsia="DejaVu Serif" w:hAnsi="DejaVu Serif"/>
                <w:color w:val="282D35"/>
                <w:sz w:val="14"/>
              </w:rPr>
              <w:t>12</w:t>
            </w:r>
          </w:p>
        </w:tc>
        <w:tc>
          <w:tcPr>
            <w:tcW w:w="2680" w:type="dxa"/>
            <w:gridSpan w:val="2"/>
            <w:tcMar>
              <w:left w:w="0" w:type="dxa"/>
              <w:right w:w="0" w:type="dxa"/>
            </w:tcMar>
          </w:tcPr>
          <w:p w14:paraId="1F293001" w14:textId="77777777" w:rsidR="00EB2DED" w:rsidRDefault="00000000">
            <w:pPr>
              <w:autoSpaceDE w:val="0"/>
              <w:autoSpaceDN w:val="0"/>
              <w:spacing w:before="214" w:after="0" w:line="240" w:lineRule="auto"/>
              <w:ind w:right="826"/>
              <w:jc w:val="right"/>
            </w:pPr>
            <w:r>
              <w:rPr>
                <w:rFonts w:ascii="DejaVu Serif" w:eastAsia="DejaVu Serif" w:hAnsi="DejaVu Serif"/>
                <w:color w:val="282D35"/>
                <w:sz w:val="20"/>
              </w:rPr>
              <w:t xml:space="preserve">a </w:t>
            </w:r>
          </w:p>
        </w:tc>
        <w:tc>
          <w:tcPr>
            <w:tcW w:w="3080" w:type="dxa"/>
            <w:gridSpan w:val="3"/>
            <w:tcMar>
              <w:left w:w="0" w:type="dxa"/>
              <w:right w:w="0" w:type="dxa"/>
            </w:tcMar>
          </w:tcPr>
          <w:p w14:paraId="0A236A36" w14:textId="77777777" w:rsidR="00EB2DED" w:rsidRDefault="00000000">
            <w:pPr>
              <w:autoSpaceDE w:val="0"/>
              <w:autoSpaceDN w:val="0"/>
              <w:spacing w:before="214" w:after="0" w:line="240" w:lineRule="auto"/>
              <w:ind w:right="1296"/>
              <w:jc w:val="right"/>
            </w:pPr>
            <w:r>
              <w:rPr>
                <w:rFonts w:ascii="DejaVu Serif" w:eastAsia="DejaVu Serif" w:hAnsi="DejaVu Serif"/>
                <w:color w:val="282D35"/>
                <w:sz w:val="20"/>
              </w:rPr>
              <w:t xml:space="preserve">financial </w:t>
            </w:r>
          </w:p>
        </w:tc>
        <w:tc>
          <w:tcPr>
            <w:tcW w:w="1560" w:type="dxa"/>
            <w:vMerge w:val="restart"/>
            <w:tcMar>
              <w:left w:w="0" w:type="dxa"/>
              <w:right w:w="0" w:type="dxa"/>
            </w:tcMar>
          </w:tcPr>
          <w:p w14:paraId="0BAE56E9" w14:textId="77777777" w:rsidR="00EB2DED" w:rsidRDefault="00000000">
            <w:pPr>
              <w:autoSpaceDE w:val="0"/>
              <w:autoSpaceDN w:val="0"/>
              <w:spacing w:before="214" w:after="0" w:line="240" w:lineRule="auto"/>
              <w:ind w:left="380"/>
            </w:pPr>
            <w:r>
              <w:rPr>
                <w:rFonts w:ascii="DejaVu Serif" w:eastAsia="DejaVu Serif" w:hAnsi="DejaVu Serif"/>
                <w:color w:val="282D35"/>
                <w:sz w:val="20"/>
              </w:rPr>
              <w:t xml:space="preserve">calculator: </w:t>
            </w:r>
          </w:p>
        </w:tc>
      </w:tr>
      <w:tr w:rsidR="00EB2DED" w14:paraId="38FB30F8" w14:textId="77777777">
        <w:trPr>
          <w:trHeight w:hRule="exact" w:val="394"/>
        </w:trPr>
        <w:tc>
          <w:tcPr>
            <w:tcW w:w="1428" w:type="dxa"/>
            <w:vMerge/>
          </w:tcPr>
          <w:p w14:paraId="1B89FC66" w14:textId="77777777" w:rsidR="00EB2DED" w:rsidRDefault="00EB2DED"/>
        </w:tc>
        <w:tc>
          <w:tcPr>
            <w:tcW w:w="5760" w:type="dxa"/>
            <w:gridSpan w:val="5"/>
            <w:tcMar>
              <w:left w:w="0" w:type="dxa"/>
              <w:right w:w="0" w:type="dxa"/>
            </w:tcMar>
          </w:tcPr>
          <w:p w14:paraId="17A487A2" w14:textId="77777777" w:rsidR="00EB2DED" w:rsidRDefault="00000000">
            <w:pPr>
              <w:autoSpaceDE w:val="0"/>
              <w:autoSpaceDN w:val="0"/>
              <w:spacing w:before="14" w:after="0" w:line="259" w:lineRule="auto"/>
              <w:ind w:left="40"/>
            </w:pPr>
            <w:r>
              <w:rPr>
                <w:rFonts w:ascii="DejaVu Serif" w:eastAsia="DejaVu Serif" w:hAnsi="DejaVu Serif"/>
                <w:color w:val="282D35"/>
                <w:sz w:val="20"/>
              </w:rPr>
              <w:t>= 1, FV = 100, 000, PMT = 0; CPTPV =&gt; 55, 044.96</w:t>
            </w:r>
          </w:p>
        </w:tc>
        <w:tc>
          <w:tcPr>
            <w:tcW w:w="1428" w:type="dxa"/>
            <w:vMerge/>
          </w:tcPr>
          <w:p w14:paraId="1DF41CA2" w14:textId="77777777" w:rsidR="00EB2DED" w:rsidRDefault="00EB2DED"/>
        </w:tc>
      </w:tr>
    </w:tbl>
    <w:p w14:paraId="179263D3" w14:textId="77777777" w:rsidR="00EB2DED" w:rsidRDefault="00000000">
      <w:pPr>
        <w:autoSpaceDE w:val="0"/>
        <w:autoSpaceDN w:val="0"/>
        <w:spacing w:before="118" w:after="0" w:line="254" w:lineRule="auto"/>
        <w:ind w:left="14"/>
      </w:pPr>
      <w:r>
        <w:rPr>
          <w:rFonts w:ascii="DejaVu Serif" w:eastAsia="DejaVu Serif" w:hAnsi="DejaVu Serif"/>
          <w:b/>
          <w:color w:val="282D35"/>
          <w:sz w:val="20"/>
        </w:rPr>
        <w:t>B is incorrect</w:t>
      </w:r>
      <w:r>
        <w:rPr>
          <w:rFonts w:ascii="DejaVu Serif" w:eastAsia="DejaVu Serif" w:hAnsi="DejaVu Serif"/>
          <w:color w:val="282D35"/>
          <w:sz w:val="20"/>
        </w:rPr>
        <w:t>. It is the present value of the amount with quarterly and not monthly compounding of the interest rate.</w:t>
      </w:r>
    </w:p>
    <w:p w14:paraId="660C654D" w14:textId="77777777" w:rsidR="00EB2DED" w:rsidRDefault="00000000">
      <w:pPr>
        <w:autoSpaceDE w:val="0"/>
        <w:autoSpaceDN w:val="0"/>
        <w:spacing w:before="224" w:after="0" w:line="254" w:lineRule="auto"/>
        <w:ind w:left="14"/>
      </w:pPr>
      <w:r>
        <w:rPr>
          <w:rFonts w:ascii="DejaVu Serif" w:eastAsia="DejaVu Serif" w:hAnsi="DejaVu Serif"/>
          <w:b/>
          <w:color w:val="282D35"/>
          <w:sz w:val="20"/>
        </w:rPr>
        <w:t>C is incorrect.</w:t>
      </w:r>
      <w:r>
        <w:rPr>
          <w:rFonts w:ascii="DejaVu Serif" w:eastAsia="DejaVu Serif" w:hAnsi="DejaVu Serif"/>
          <w:color w:val="282D35"/>
          <w:sz w:val="20"/>
        </w:rPr>
        <w:t xml:space="preserve"> The present value of the amount with yearly, not monthly compounding, of the interest rate.</w:t>
      </w:r>
    </w:p>
    <w:p w14:paraId="0497180A" w14:textId="77777777" w:rsidR="00EB2DED" w:rsidRDefault="00000000">
      <w:pPr>
        <w:autoSpaceDE w:val="0"/>
        <w:autoSpaceDN w:val="0"/>
        <w:spacing w:before="224" w:after="0" w:line="271" w:lineRule="auto"/>
        <w:ind w:right="20"/>
        <w:jc w:val="both"/>
      </w:pPr>
      <w:r>
        <w:rPr>
          <w:rFonts w:ascii="DejaVu Serif" w:eastAsia="DejaVu Serif" w:hAnsi="DejaVu Serif"/>
          <w:b/>
          <w:color w:val="282D35"/>
          <w:sz w:val="20"/>
        </w:rPr>
        <w:t>CFA Level 1, Quantitative Methods, Learning Module 1: Rate and Return, LOS (d) Calculate and interpret annualized return measures and continuously compounded returns, and describe their appropriate uses.</w:t>
      </w:r>
    </w:p>
    <w:p w14:paraId="3381DBAD" w14:textId="77777777" w:rsidR="00EB2DED" w:rsidRDefault="00000000">
      <w:pPr>
        <w:autoSpaceDE w:val="0"/>
        <w:autoSpaceDN w:val="0"/>
        <w:spacing w:before="232" w:after="0" w:line="240" w:lineRule="auto"/>
        <w:jc w:val="center"/>
      </w:pPr>
      <w:r>
        <w:rPr>
          <w:noProof/>
        </w:rPr>
        <w:drawing>
          <wp:inline distT="0" distB="0" distL="0" distR="0" wp14:anchorId="7D8933B3" wp14:editId="13915E21">
            <wp:extent cx="6299200" cy="25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99200" cy="25400"/>
                    </a:xfrm>
                    <a:prstGeom prst="rect">
                      <a:avLst/>
                    </a:prstGeom>
                  </pic:spPr>
                </pic:pic>
              </a:graphicData>
            </a:graphic>
          </wp:inline>
        </w:drawing>
      </w:r>
    </w:p>
    <w:p w14:paraId="17D53D7D" w14:textId="77777777" w:rsidR="00EB2DED" w:rsidRDefault="00000000">
      <w:pPr>
        <w:autoSpaceDE w:val="0"/>
        <w:autoSpaceDN w:val="0"/>
        <w:spacing w:before="4214" w:after="0" w:line="240" w:lineRule="auto"/>
        <w:jc w:val="center"/>
      </w:pPr>
      <w:r>
        <w:rPr>
          <w:rFonts w:ascii="DejaVu Serif" w:eastAsia="DejaVu Serif" w:hAnsi="DejaVu Serif"/>
          <w:color w:val="000000"/>
          <w:sz w:val="20"/>
        </w:rPr>
        <w:t>39</w:t>
      </w:r>
    </w:p>
    <w:p w14:paraId="6AA49C61" w14:textId="77777777" w:rsidR="00EB2DED" w:rsidRDefault="00000000">
      <w:pPr>
        <w:autoSpaceDE w:val="0"/>
        <w:autoSpaceDN w:val="0"/>
        <w:spacing w:before="82" w:after="0" w:line="240" w:lineRule="auto"/>
        <w:ind w:right="70"/>
        <w:jc w:val="right"/>
      </w:pPr>
      <w:r>
        <w:rPr>
          <w:rFonts w:ascii="DejaVu Serif" w:eastAsia="DejaVu Serif" w:hAnsi="DejaVu Serif"/>
          <w:color w:val="282D35"/>
          <w:sz w:val="14"/>
        </w:rPr>
        <w:t>© 2014-2024 AnalystPrep.</w:t>
      </w:r>
    </w:p>
    <w:sectPr w:rsidR="00EB2DED" w:rsidSect="00034616">
      <w:type w:val="continuous"/>
      <w:pgSz w:w="12240" w:h="15840"/>
      <w:pgMar w:top="588" w:right="1098" w:bottom="332" w:left="11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erif">
    <w:altName w:val="Cambria"/>
    <w:panose1 w:val="00000000000000000000"/>
    <w:charset w:val="00"/>
    <w:family w:val="roman"/>
    <w:notTrueType/>
    <w:pitch w:val="default"/>
  </w:font>
  <w:font w:name="DejaVu Sans">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913871">
    <w:abstractNumId w:val="8"/>
  </w:num>
  <w:num w:numId="2" w16cid:durableId="2044624549">
    <w:abstractNumId w:val="6"/>
  </w:num>
  <w:num w:numId="3" w16cid:durableId="1898395505">
    <w:abstractNumId w:val="5"/>
  </w:num>
  <w:num w:numId="4" w16cid:durableId="559363898">
    <w:abstractNumId w:val="4"/>
  </w:num>
  <w:num w:numId="5" w16cid:durableId="1689327946">
    <w:abstractNumId w:val="7"/>
  </w:num>
  <w:num w:numId="6" w16cid:durableId="767311204">
    <w:abstractNumId w:val="3"/>
  </w:num>
  <w:num w:numId="7" w16cid:durableId="1115372310">
    <w:abstractNumId w:val="2"/>
  </w:num>
  <w:num w:numId="8" w16cid:durableId="1354576820">
    <w:abstractNumId w:val="1"/>
  </w:num>
  <w:num w:numId="9" w16cid:durableId="189615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F0F"/>
    <w:rsid w:val="0015074B"/>
    <w:rsid w:val="0029639D"/>
    <w:rsid w:val="00326F90"/>
    <w:rsid w:val="003F7D7E"/>
    <w:rsid w:val="00AA1D8D"/>
    <w:rsid w:val="00B47730"/>
    <w:rsid w:val="00CB0664"/>
    <w:rsid w:val="00EB2D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AB73E5-2480-449B-A55C-DCE16212E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40</Pages>
  <Words>6673</Words>
  <Characters>38041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dfwinfinitejest990@gmail.com</cp:lastModifiedBy>
  <cp:revision>2</cp:revision>
  <dcterms:created xsi:type="dcterms:W3CDTF">2013-12-23T23:15:00Z</dcterms:created>
  <dcterms:modified xsi:type="dcterms:W3CDTF">2026-01-16T12:40:00Z</dcterms:modified>
  <cp:category/>
</cp:coreProperties>
</file>