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10: Interest Rate Risk and Return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Q.90 The coupon reinvestment risk dominates the market price risk when: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Macaulay duration is lower than the investment horizon.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Macaulay duration is higher than the investment horizon.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Macaulay duration is the same as the investment horizon.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Macaulay duration of a bond is lower than the investment horizon, it implies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weighted average time until the bond's cash flows are received is shorter than the period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investor plans to hold the bond. In such scenarios, the investor will have to reinvest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coupon payments received before the investment horizon is reached. The risk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this reinvestment is known as coupon reinvestment risk. This risk arises because the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at which these coupons can be reinvested may be lower than the original yield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bond, potentially leading to a lower overall return than expected.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Macaulay duration is higher than the investment horizon, it indicates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is more exposed to market price risk. Market price risk is the risk that the bond's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will decline due to rising interest rates. In such cases, if the investor needs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 before the investment horizon, they may face losses due to a decrease in the bond's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value. This scenario emphasizes the dominance of market price risk over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reinvestment risk when the Macaulay duration exceeds the investment horizon.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the Macaulay duration and the investment horizon are equal, it ideally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balances the exposure to both coupon reinvestment risk and market price risk. This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 effects of interest rate changes on the bond's price and the reinvestment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tend to offset each other to some extent.</w:t>
      </w:r>
    </w:p>
    <w:p>
      <w:pPr>
        <w:autoSpaceDN w:val="0"/>
        <w:autoSpaceDE w:val="0"/>
        <w:widowControl/>
        <w:spacing w:line="257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Coupon reinvestment risk is the risk that an investor will be unable to reinvest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a rate equal to their current return (the investor may be forced to reinvest at a lower rate),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whereas market price risk is the risk of lower bond prices due to lower market interest rates.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Q.91 A bond investor has an investment horizon of 9 years. He recently calculated that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of his portfolio is 11 years. The duration gap is closest to?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0.8182.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duration gap is the difference between the Macaulay duration of a bond and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horizon.</w:t>
      </w:r>
    </w:p>
    <w:p>
      <w:pPr>
        <w:autoSpaceDN w:val="0"/>
        <w:tabs>
          <w:tab w:pos="3494" w:val="left"/>
        </w:tabs>
        <w:autoSpaceDE w:val="0"/>
        <w:widowControl/>
        <w:spacing w:line="262" w:lineRule="auto" w:before="366" w:after="0"/>
        <w:ind w:left="2094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gap = Macaulay duration −Investment horizon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11 −9 = 2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duration, and the investment horizon; LOS (c): define, calculate, and interpret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Macaulay duration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2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Q.968 Which of the following statements is most likely accurate for premium and par bonds?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.00000000000006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80"/>
        </w:trPr>
        <w:tc>
          <w:tcPr>
            <w:tcW w:type="dxa" w:w="4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A. Macaulay Duration is always equal to </w:t>
            </w:r>
          </w:p>
        </w:tc>
        <w:tc>
          <w:tcPr>
            <w:tcW w:type="dxa" w:w="38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</w:p>
        </w:tc>
        <w:tc>
          <w:tcPr>
            <w:tcW w:type="dxa" w:w="4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3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where r is the yield to maturity.</w:t>
            </w:r>
          </w:p>
        </w:tc>
      </w:tr>
      <w:tr>
        <w:trPr>
          <w:trHeight w:hRule="exact" w:val="230"/>
        </w:trPr>
        <w:tc>
          <w:tcPr>
            <w:tcW w:type="dxa" w:w="4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</w:p>
        </w:tc>
        <w:tc>
          <w:tcPr>
            <w:tcW w:type="dxa" w:w="5001"/>
            <w:gridSpan w:val="3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4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B. Macaulay Duration is always less than </w:t>
            </w:r>
          </w:p>
        </w:tc>
        <w:tc>
          <w:tcPr>
            <w:tcW w:type="dxa" w:w="37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</w:p>
        </w:tc>
        <w:tc>
          <w:tcPr>
            <w:tcW w:type="dxa" w:w="41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28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where r is the yield to maturity.</w:t>
            </w:r>
          </w:p>
        </w:tc>
      </w:tr>
      <w:tr>
        <w:trPr>
          <w:trHeight w:hRule="exact" w:val="230"/>
        </w:trPr>
        <w:tc>
          <w:tcPr>
            <w:tcW w:type="dxa" w:w="3334"/>
            <w:gridSpan w:val="2"/>
            <w:vMerge/>
            <w:tcBorders/>
          </w:tcPr>
          <w:p/>
        </w:tc>
        <w:tc>
          <w:tcPr>
            <w:tcW w:type="dxa" w:w="37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</w:p>
        </w:tc>
        <w:tc>
          <w:tcPr>
            <w:tcW w:type="dxa" w:w="3334"/>
            <w:gridSpan w:val="2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503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C. Macaulay Duration is always greater than </w:t>
            </w:r>
          </w:p>
        </w:tc>
        <w:tc>
          <w:tcPr>
            <w:tcW w:type="dxa" w:w="37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</w:p>
        </w:tc>
        <w:tc>
          <w:tcPr>
            <w:tcW w:type="dxa" w:w="3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where r is the yield to maturity.</w:t>
            </w:r>
          </w:p>
        </w:tc>
      </w:tr>
      <w:tr>
        <w:trPr>
          <w:trHeight w:hRule="exact" w:val="244"/>
        </w:trPr>
        <w:tc>
          <w:tcPr>
            <w:tcW w:type="dxa" w:w="6668"/>
            <w:gridSpan w:val="4"/>
            <w:vMerge/>
            <w:tcBorders/>
          </w:tcPr>
          <w:p/>
        </w:tc>
        <w:tc>
          <w:tcPr>
            <w:tcW w:type="dxa" w:w="37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</w:p>
        </w:tc>
        <w:tc>
          <w:tcPr>
            <w:tcW w:type="dxa" w:w="3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98" w:after="6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280"/>
        </w:trPr>
        <w:tc>
          <w:tcPr>
            <w:tcW w:type="dxa" w:w="7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 premium and par bonds, the Macaulay Duration is always less than </w:t>
            </w:r>
          </w:p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</w:p>
        </w:tc>
        <w:tc>
          <w:tcPr>
            <w:tcW w:type="dxa" w:w="1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244"/>
        </w:trPr>
        <w:tc>
          <w:tcPr>
            <w:tcW w:type="dxa" w:w="7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</w:p>
        </w:tc>
        <w:tc>
          <w:tcPr>
            <w:tcW w:type="dxa" w:w="1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00" w:after="3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4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76"/>
        </w:trPr>
        <w:tc>
          <w:tcPr>
            <w:tcW w:type="dxa" w:w="2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MacDur  [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</w:p>
        </w:tc>
        <w:tc>
          <w:tcPr>
            <w:tcW w:type="dxa" w:w="2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+ r + [N × (c−r)]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</w:p>
        </w:tc>
        <w:tc>
          <w:tcPr>
            <w:tcW w:type="dxa" w:w="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1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]</w:t>
            </w:r>
          </w:p>
        </w:tc>
      </w:tr>
      <w:tr>
        <w:trPr>
          <w:trHeight w:hRule="exact" w:val="318"/>
        </w:trPr>
        <w:tc>
          <w:tcPr>
            <w:tcW w:type="dxa" w:w="2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c× [(1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−1] + r</w:t>
            </w:r>
          </w:p>
        </w:tc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</w:t>
            </w:r>
          </w:p>
        </w:tc>
        <w:tc>
          <w:tcPr>
            <w:tcW w:type="dxa" w:w="1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r=yield to maturity</w:t>
      </w:r>
    </w:p>
    <w:p>
      <w:pPr>
        <w:autoSpaceDN w:val="0"/>
        <w:autoSpaceDE w:val="0"/>
        <w:widowControl/>
        <w:spacing w:line="240" w:lineRule="auto" w:before="226" w:after="1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c=coupon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5002"/>
        <w:gridCol w:w="5002"/>
      </w:tblGrid>
      <w:tr>
        <w:trPr>
          <w:trHeight w:hRule="exact" w:val="220"/>
        </w:trPr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8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the fraction of the coupon period that has gone by since the last payment</w:t>
            </w:r>
          </w:p>
        </w:tc>
      </w:tr>
      <w:tr>
        <w:trPr>
          <w:trHeight w:hRule="exact" w:val="244"/>
        </w:trPr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8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12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coupon rate is greater than the market discount rate, the bond is priced at a premium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 par value. When the coupon rate is equal to the market discount rate, the bond is priced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 value. This means that for premium and par bonds, the coupon rate is greater than or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yield-to-maturity (r).</w:t>
      </w:r>
    </w:p>
    <w:p>
      <w:pPr>
        <w:autoSpaceDN w:val="0"/>
        <w:autoSpaceDE w:val="0"/>
        <w:widowControl/>
        <w:spacing w:line="257" w:lineRule="auto" w:before="226" w:after="122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numerator of the second expression in braces is always positive because c-r is positive.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denominator of the second expression in braces is always positive. Second expression as a whole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always positive.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4"/>
      </w:tblGrid>
      <w:tr>
        <w:trPr>
          <w:trHeight w:hRule="exact" w:val="844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0" w:val="left"/>
                <w:tab w:pos="5072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(1+r)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Therefore, macaulay duration is less than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because the second expression in braces is</w:t>
            </w:r>
          </w:p>
          <w:p>
            <w:pPr>
              <w:autoSpaceDN w:val="0"/>
              <w:tabs>
                <w:tab w:pos="3580" w:val="left"/>
                <w:tab w:pos="3996" w:val="left"/>
                <w:tab w:pos="4820" w:val="left"/>
              </w:tabs>
              <w:autoSpaceDE w:val="0"/>
              <w:widowControl/>
              <w:spacing w:line="245" w:lineRule="auto" w:before="0" w:after="0"/>
              <w:ind w:left="20" w:right="432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r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(1+r)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positive. MacDuration approaches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 time passes.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6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59" w:lineRule="auto" w:before="9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duration, and the investment horizon; LOS (c): define, calculate, and interpret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Macaulay duration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Q.2137 An investor purchases a fixed-rate bond at a discount. The bond does not default,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reinvestment rate is equal to the bond's yield to maturity (YTM). If the investor holds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until maturity, which of the following statements is most 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investor will earn a rate of return equal to the YTM at purchase only if the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purchased at a discount.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investor will earn a return higher than the YTM at purchase if the bond is held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until maturity.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investor will earn a return equal to the YTM at purchase, regardless of whether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bond is purchased at a premium or a discount.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YTM is the internal rate of return earned on the bond if the bond is held until maturity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coupon payments are reinvested at the YTM, regardless of whether the bond is purchased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premium, discount, or at par.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YTM represents the return that an investor will earn if the bond is held until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and all coupons are reinvested at the YTM, regardless of whether the bond is purchased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 discount, premium, or par.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investor will earn a return higher than the YTM,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definition of YTM. The YTM is the expected rate of return, assuming the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held until maturity, and all coupons are reinvested at the YTM.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Q.2138 For a bond that was purchased at a premium, the YTM of the bond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Equal to the coupon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Less than the coupon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More than the coupon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bond purchased at a premium, the YTM is less than the coupon rate because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amortization of the premium and the reduction in interest earned on reinvestment of its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 decrease the bond's return.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 can also consider the yield-price relationship of bonds to answer this question. The price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is inversely related to its yield. Therefore, a bond with a higher price will have a lower yield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vice versa. Since bonds issued at a premium have been issued at a higher price (price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par), then it follows that such bonds will have a lower yield.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Q.2140 Michael holds a bond whose YTM is 6%. However, the YTM of the bond increases to 6.5%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 the first coupon date. The rate of return for the new investors on the bond will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Remain unaffected at 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 to less than 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Increase to more than 6%.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yield to maturity (YTM) of a bond increases from 6% to 6.5% before the first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date, it means that the market interest rates have risen, causing the bond's price to fall. For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purchase the bond at this lower price, the YTM of 6.5% reflects their rate of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they hold the bond until maturity, assuming all coupons are reinvested at the same rate.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YTM for new investors is 6.5%, which is higher than the original YTM of 6%, their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return will be more than 6%.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Q.2141 Investor X has an investment horizon of 3 years and has invested in a 4% coupon-paying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with a YTM of 6%. Investor Y has an investment horizon of 10 years and has invested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5% coupon-paying bond with a YTM of 5%.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investor most likely faces higher market price risk compared to reinvestment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 X.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 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investors have the same market and reinvestment risks.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investor X, since the bond’s coupon rate is below its YTM, Investor X is exposed to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price risk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If interest rates rise, the bond’s price will fall, leading to capital losses.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shorter investment horizon, reinvestment risk is less relevant for Investor X.</w:t>
      </w:r>
    </w:p>
    <w:p>
      <w:pPr>
        <w:autoSpaceDN w:val="0"/>
        <w:autoSpaceDE w:val="0"/>
        <w:widowControl/>
        <w:spacing w:line="259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investment Y, the bond’s coupon rate aligns with its YTM, reducing market price risk.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change, the bond’s price impact will be less severe. With a longer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horizon, reinvestment risk becomes more significant for Investor Y. The coupons received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 years need to be reinvested, and if rates decline, reinvesting at lower rates could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returns.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Q.2142 Which of the following statements about reinvestment risk is least likely accurate?</w:t>
      </w:r>
    </w:p>
    <w:p>
      <w:pPr>
        <w:autoSpaceDN w:val="0"/>
        <w:autoSpaceDE w:val="0"/>
        <w:widowControl/>
        <w:spacing w:line="26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bond investor can eliminate reinvestment risk by holding a coupon bond until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 investor concerned about reinvestment risk is most concerned about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rates.</w:t>
      </w:r>
    </w:p>
    <w:p>
      <w:pPr>
        <w:autoSpaceDN w:val="0"/>
        <w:autoSpaceDE w:val="0"/>
        <w:widowControl/>
        <w:spacing w:line="26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bond's yield calculation assumes that the coupons and the investment cash flows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reinvested at the yield to maturity.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if a bond investor holds a coupon bond until maturity, they still face reinvestment risk.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because the coupons received before maturity need to be reinvested, and there is uncertainty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about the interest rate at which these coupons can be reinvested.</w:t>
      </w:r>
    </w:p>
    <w:p>
      <w:pPr>
        <w:autoSpaceDN w:val="0"/>
        <w:autoSpaceDE w:val="0"/>
        <w:widowControl/>
        <w:spacing w:line="257" w:lineRule="auto" w:before="24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accurate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An investor concerned about reinvestment risk is indeed most concerned about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in interest rates because lower interest rates would result in lower returns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reinvested coupon payments.</w:t>
      </w:r>
    </w:p>
    <w:p>
      <w:pPr>
        <w:autoSpaceDN w:val="0"/>
        <w:autoSpaceDE w:val="0"/>
        <w:widowControl/>
        <w:spacing w:line="257" w:lineRule="auto" w:before="284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accurate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yield to maturity (YTM) calculation does assume that the coupons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cash flows can be reinvested at the YTM rate. If the actual reinvestment rate is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YTM, the realized yield will be lower than the YTM.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Q.2145 Which of the following statements about the Macaulay duration of a coupon bond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Between coupon payment dates, the Macaulay duration of a coupon bond decreases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time and then increases sharply on the coupon payment 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Between coupon payment dates, the Macaulay duration of a coupon bond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time and then decreases sharply on the coupon payment 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Between coupon payment dates, the Macaulay duration of a coupon bond remains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constant and does not change until the coupon payment date.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Macaulay duration, it typically follows an increasing trend followed by a sudden drop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each coupon payment date. In that: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Between coupon payments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As time passes, the Macaulay duration gradually increases.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bond’s remaining cash flows (coupons and principal) are weighted more heavily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toward the distant future.</w:t>
      </w:r>
    </w:p>
    <w:p>
      <w:pPr>
        <w:autoSpaceDN w:val="0"/>
        <w:autoSpaceDE w:val="0"/>
        <w:widowControl/>
        <w:spacing w:line="257" w:lineRule="auto" w:before="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On the coupon payment date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The Macaulay duration experiences a sharp decrease. Why?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bondholder receives a coupon payment, which reduces the remaining time until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next coupon payment. Consequently, the weighted average time decreases.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Macaulay duration does not exhibit such behavior. It remains relatively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coupon payment dates.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Macaulay duration does change between coupon payment dates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evolving time-to-maturity and cash flow patterns.</w:t>
      </w:r>
    </w:p>
    <w:p>
      <w:pPr>
        <w:autoSpaceDN w:val="0"/>
        <w:autoSpaceDE w:val="0"/>
        <w:widowControl/>
        <w:spacing w:line="257" w:lineRule="auto" w:before="48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Q.2162 If an investor's investment horizon equals the bond's Macaulay duration, how will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parallel yield curve shift impact the investor's return before the first coupon payment?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will increase the investor's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will decrease the investor's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will have little effect on the investor's horizon return.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investment horizon and the bond's Macaulay duration are matched, a parallel shift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yield curve before the first coupon payment will not (or minimally) affect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horizon return. When the investment horizon directly matches the Macaulay duration, the effect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change in YTM on the sale price of a bond and the reinvestment income offset each other.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when the investment horizon matches the bond's Macaulay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duration, a parallel shift in the yield curve does not typically result in an increased return. 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is because when the holding period equals the bond's Macaulay duration,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parallel shift in the yield curve does not generally lead to a decreased return. </w:t>
      </w:r>
    </w:p>
    <w:p>
      <w:pPr>
        <w:autoSpaceDN w:val="0"/>
        <w:autoSpaceDE w:val="0"/>
        <w:widowControl/>
        <w:spacing w:line="257" w:lineRule="auto" w:before="4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Q.2163 The duration gap is best defined as: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difference between a bond's Macaulay duration and the bondholder's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difference between a bond's effective duration and the bondholder's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difference between a bond's modified duration and the bondholder's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horizon.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difference between a bond's Macaulay duration and the bondholder's investment horizon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referred to as the duration gap. This measurement helps assess the sensitivity of the bond's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interest rate changes in relation to the investor's holding period.</w:t>
      </w:r>
    </w:p>
    <w:p>
      <w:pPr>
        <w:autoSpaceDN w:val="0"/>
        <w:autoSpaceDE w:val="0"/>
        <w:widowControl/>
        <w:spacing w:line="271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duration gap is not the difference between a bond's effective duration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bondholder's investment horizon. Effective duration is used to measure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sensitivity considering embedded options, but it does not define the duration gap.</w:t>
      </w:r>
    </w:p>
    <w:p>
      <w:pPr>
        <w:autoSpaceDN w:val="0"/>
        <w:autoSpaceDE w:val="0"/>
        <w:widowControl/>
        <w:spacing w:line="274" w:lineRule="auto" w:before="4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duration gap is not the difference between a bond's modified duration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bondholder's investment horizon. Modified duration measures price sensitivity to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changes, but the duration gap specifically involves Macaulay duration in comparison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horizon.</w:t>
      </w:r>
    </w:p>
    <w:p>
      <w:pPr>
        <w:autoSpaceDN w:val="0"/>
        <w:autoSpaceDE w:val="0"/>
        <w:widowControl/>
        <w:spacing w:line="257" w:lineRule="auto" w:before="5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Q.2164 A positive duration gap exposes the investor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price risk from increasing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Reinvestment risk from decreasing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reinvestment risk and market price risk equally.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positive duration gap means the bond's Macaulay duration is greater than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period. This situation exposes the investor primarily to market price risk from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rates, as the bond's price would decline more than the reinvestment income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offset.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positive duration gap does not primarily expose investors to reinvestment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decreasing interest rates. Reinvestment risk is more relevant when the investment horizon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longer than the bond's duration, i.e., an investor is exposed to reinvestment risk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decreasing interest rates when the Macaulay duration is less than the investment horizon.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positive duration gap does not expose the investor to both reinvestment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market price risk equally. The primary concern with a positive duration gap is market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due to rising interest rates.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Q.3881 A bond investor has an investment horizon of 6 years. He recently calculated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of his portfolio is 9. The duration gap is closest to?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0.67.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difference between the Macaulay duration of a bond and investment horizon is called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gap.</w:t>
      </w:r>
    </w:p>
    <w:p>
      <w:pPr>
        <w:autoSpaceDN w:val="0"/>
        <w:autoSpaceDE w:val="0"/>
        <w:widowControl/>
        <w:spacing w:line="264" w:lineRule="auto" w:before="386" w:after="0"/>
        <w:ind w:left="3554" w:right="2160" w:hanging="14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gap = Macaulay duration– Investment horizon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9 Years– 6 Years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3 Years</w:t>
      </w:r>
    </w:p>
    <w:p>
      <w:pPr>
        <w:autoSpaceDN w:val="0"/>
        <w:autoSpaceDE w:val="0"/>
        <w:widowControl/>
        <w:spacing w:line="254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(c):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define, calculate, and interpret Macaulay duration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4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Q.4873 Three investors, Redwood Investors, Spruce Capital, and Pinecone Funds, each 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6.25%, 20-year Argentine Eurobond at par value. The bond’s Macaulay duration is 11.8 years.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Redwood’s investment horizon is 5 years, while Spruce and Pinecone have investment horizons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11 and 20 years, respectively. Which of the following has the least sensitivity to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Redwood Investors.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Spruce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Pinecone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Spruce Capital’s investment horizon (11 years) is close to the bond’s Macaulay duration (11.8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years). This alignment minimizes the duration gap, reducing sensitivity to interest rate changes.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horizon matches or nearly matches the bond’s duration, price changes due to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shifts are offset by changes in reinvestment income, resulting in a more stable return profile.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Redwood Investors’ short investment horizon (5 years) creates a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duration gap. Their bond’s Macaulay duration (11.8 years) exceeds their holding period.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result, they face market price risk. When interest rates rise, the bond’s price falls more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reinvestment income increases, leading to net losses. Conversely, when rates fall, the bond’s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rises, but this effect is less significant than for an investor with a matching duration.</w:t>
      </w:r>
    </w:p>
    <w:p>
      <w:pPr>
        <w:autoSpaceDN w:val="0"/>
        <w:autoSpaceDE w:val="0"/>
        <w:widowControl/>
        <w:spacing w:line="259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Pinecone Funds’ long investment horizon (20 years) creates a negative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gap. Their bond’s Macaulay duration (11.8 years) falls short of their holding period. This creates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duration gap that exposes them to reinvestment risk, making their returns more susceptible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interest rates.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Q.4874 Alex, an investor, purchases a bond with a remaining maturity of 20 years and plans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 it for 20 years. The bond’s Macaulay duration is 12 years. Alex is primarily exposed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Price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Reinvestment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Neither price risk nor reinvestment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Reinvestment risk is the risk that the coupons received over the investment horizon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reinvested at lower interest rates. Given that Alex's holding period (20 years) exceeds the bond’s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(12 years), Alex is primarily exposed to reinvestment risk.</w:t>
      </w:r>
    </w:p>
    <w:p>
      <w:pPr>
        <w:autoSpaceDN w:val="0"/>
        <w:autoSpaceDE w:val="0"/>
        <w:widowControl/>
        <w:spacing w:line="257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Price risk involves the potential for the bond’s price to decrease if interest 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rise. Since Alex's holding period (20 years) is longer than the bond’s Macaulay duration (12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years), price risk is not the primary concern.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Alex is not free from interest rate risks. The difference between the bond’s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and the holding period makes Alex primarily exposed to reinvestment risk.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Q.4875 Given the following scenarios with their associated interest rate risks.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4827"/>
        <w:gridCol w:w="4827"/>
      </w:tblGrid>
      <w:tr>
        <w:trPr>
          <w:trHeight w:hRule="exact" w:val="270"/>
        </w:trPr>
        <w:tc>
          <w:tcPr>
            <w:tcW w:type="dxa" w:w="55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Scenarios</w:t>
            </w:r>
          </w:p>
        </w:tc>
        <w:tc>
          <w:tcPr>
            <w:tcW w:type="dxa" w:w="5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Rate Risks</w:t>
            </w:r>
          </w:p>
        </w:tc>
      </w:tr>
      <w:tr>
        <w:trPr>
          <w:trHeight w:hRule="exact" w:val="280"/>
        </w:trPr>
        <w:tc>
          <w:tcPr>
            <w:tcW w:type="dxa" w:w="55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Scenario 1 : Macaulay duration &lt; investment horizon</w:t>
            </w:r>
          </w:p>
        </w:tc>
        <w:tc>
          <w:tcPr>
            <w:tcW w:type="dxa" w:w="5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Risk A : Price risk from rising interest rate</w:t>
            </w:r>
          </w:p>
        </w:tc>
      </w:tr>
      <w:tr>
        <w:trPr>
          <w:trHeight w:hRule="exact" w:val="310"/>
        </w:trPr>
        <w:tc>
          <w:tcPr>
            <w:tcW w:type="dxa" w:w="55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Scenario 2 : Macaulay duration &gt; investment horizon</w:t>
            </w:r>
          </w:p>
        </w:tc>
        <w:tc>
          <w:tcPr>
            <w:tcW w:type="dxa" w:w="5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Risk B : Reinvestment risk from falling int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matches are most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Scenario 1, Risk 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Scenario 1, Risk B.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Scenario 2, Both Risk A and B.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11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Macaulay duration is less than the investment horizon, the investor is exposed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reinvestment risk from falling interest rates. When the Macaulay duration is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horizon, the investor is exposed to price risk from rising interest rates.</w:t>
      </w:r>
    </w:p>
    <w:p>
      <w:pPr>
        <w:autoSpaceDN w:val="0"/>
        <w:autoSpaceDE w:val="0"/>
        <w:widowControl/>
        <w:spacing w:line="257" w:lineRule="auto" w:before="24" w:after="0"/>
        <w:ind w:left="14" w:right="11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matches the scenarios to the risks. Macaulay duration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horizon corresponds to reinvestment risk from falling interest rates, not price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rising interest rates.</w:t>
      </w:r>
    </w:p>
    <w:p>
      <w:pPr>
        <w:autoSpaceDN w:val="0"/>
        <w:autoSpaceDE w:val="0"/>
        <w:widowControl/>
        <w:spacing w:line="254" w:lineRule="auto" w:before="284" w:after="0"/>
        <w:ind w:left="14" w:right="1152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matches the scenarios to the risks by attributing both scenarios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reinvestment risk from falling interest rates, which is incorrect.</w:t>
      </w:r>
    </w:p>
    <w:p>
      <w:pPr>
        <w:autoSpaceDN w:val="0"/>
        <w:autoSpaceDE w:val="0"/>
        <w:widowControl/>
        <w:spacing w:line="257" w:lineRule="auto" w:before="284" w:after="0"/>
        <w:ind w:left="0" w:right="111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5930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188</w:t>
      </w:r>
    </w:p>
    <w:p>
      <w:pPr>
        <w:autoSpaceDN w:val="0"/>
        <w:autoSpaceDE w:val="0"/>
        <w:widowControl/>
        <w:spacing w:line="240" w:lineRule="auto" w:before="82" w:after="0"/>
        <w:ind w:left="0" w:right="11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Q.4876 A buy-and-hold fixed-income investor, ignoring credit risk, is primarily exposed to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source of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Changes in bond prices before maturity.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Variability in the reinvestment rate of coupon payments.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Both changes in bond prices before maturity and variability in the reinvestment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payments.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source of risk for a buy-and-hold investor is the variability in the reinvestment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coupon payments. Changes in interest rates affect the returns earned from reinvesting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payments, leading to reinvestment risk.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buy-and-hold investor is not affected by changes in bond prices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because they hold the bond until maturity and receive the par value.</w:t>
      </w:r>
    </w:p>
    <w:p>
      <w:pPr>
        <w:autoSpaceDN w:val="0"/>
        <w:autoSpaceDE w:val="0"/>
        <w:widowControl/>
        <w:spacing w:line="257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reinvestment risk is a concern, changes in bond prices before maturity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affect a buy-and-hold investor, as they do not plan to sell the bond before maturity. Thus,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incorrectly includes an irrelevant source of risk.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Q.4877 James buys a bond with a face value of $100 and plans to hold it for four years.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pays an annual coupon of $5 and is currently priced at $95. James expects to reinvest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coupons at an annual rate of 4%. James’s annualized holding period return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5.22%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5.47%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6.25%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holding period return (horizon yield), we use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222"/>
        </w:trPr>
        <w:tc>
          <w:tcPr>
            <w:tcW w:type="dxa" w:w="2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 (</w:t>
            </w:r>
          </w:p>
        </w:tc>
        <w:tc>
          <w:tcPr>
            <w:tcW w:type="dxa" w:w="7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+ F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24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318"/>
        </w:trPr>
        <w:tc>
          <w:tcPr>
            <w:tcW w:type="dxa" w:w="2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40" w:lineRule="auto" w:before="6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Realized rate of return or Horizon Yield.</w:t>
      </w:r>
    </w:p>
    <w:p>
      <w:pPr>
        <w:autoSpaceDN w:val="0"/>
        <w:autoSpaceDE w:val="0"/>
        <w:widowControl/>
        <w:spacing w:line="259" w:lineRule="auto" w:before="2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Future value of the reinvested coupons.</w:t>
      </w:r>
    </w:p>
    <w:p>
      <w:pPr>
        <w:autoSpaceDN w:val="0"/>
        <w:autoSpaceDE w:val="0"/>
        <w:widowControl/>
        <w:spacing w:line="259" w:lineRule="auto" w:before="2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Face value of the bond ($1,00).</w:t>
      </w:r>
    </w:p>
    <w:p>
      <w:pPr>
        <w:autoSpaceDN w:val="0"/>
        <w:autoSpaceDE w:val="0"/>
        <w:widowControl/>
        <w:spacing w:line="259" w:lineRule="auto" w:before="2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Present value or the bond's current price ($95).</w:t>
      </w:r>
    </w:p>
    <w:p>
      <w:pPr>
        <w:autoSpaceDN w:val="0"/>
        <w:autoSpaceDE w:val="0"/>
        <w:widowControl/>
        <w:spacing w:line="259" w:lineRule="auto" w:before="2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Investment horizon (4 years).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1: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Let’s calculate the future value of the reinvested coupons The future value of an annuity</w:t>
      </w:r>
    </w:p>
    <w:p>
      <w:pPr>
        <w:autoSpaceDN w:val="0"/>
        <w:autoSpaceDE w:val="0"/>
        <w:widowControl/>
        <w:spacing w:line="240" w:lineRule="auto" w:before="26" w:after="36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(reinvested coupons) can be calculated using the future value of annuity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4966"/>
        <w:gridCol w:w="4966"/>
      </w:tblGrid>
      <w:tr>
        <w:trPr>
          <w:trHeight w:hRule="exact" w:val="678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= C (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  <w:tab w:pos="1100" w:val="left"/>
              </w:tabs>
              <w:autoSpaceDE w:val="0"/>
              <w:widowControl/>
              <w:spacing w:line="245" w:lineRule="auto" w:before="60" w:after="0"/>
              <w:ind w:left="2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240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8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 is the annual coupon payment ($5).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 is the reinvestment rate (0.04).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is the number of years (4).</w:t>
      </w:r>
    </w:p>
    <w:p>
      <w:pPr>
        <w:autoSpaceDN w:val="0"/>
        <w:autoSpaceDE w:val="0"/>
        <w:widowControl/>
        <w:spacing w:line="240" w:lineRule="auto" w:before="286" w:after="36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4966"/>
        <w:gridCol w:w="4966"/>
      </w:tblGrid>
      <w:tr>
        <w:trPr>
          <w:trHeight w:hRule="exact" w:val="69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= 5 (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1360" w:val="left"/>
              </w:tabs>
              <w:autoSpaceDE w:val="0"/>
              <w:widowControl/>
              <w:spacing w:line="245" w:lineRule="auto" w:before="60" w:after="0"/>
              <w:ind w:left="2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= 21.33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0.04</w:t>
            </w:r>
          </w:p>
        </w:tc>
      </w:tr>
    </w:tbl>
    <w:p>
      <w:pPr>
        <w:autoSpaceDN w:val="0"/>
        <w:autoSpaceDE w:val="0"/>
        <w:widowControl/>
        <w:spacing w:line="240" w:lineRule="auto" w:before="3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Using the BA II Plus calculator: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26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[2nd] [CLR TVM] to clear previous entries.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N=4: Press [4] [N]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I/Y=4: Press [4] [I/Y]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PMT=5: Press [5] [PMT]</w:t>
      </w:r>
    </w:p>
    <w:p>
      <w:pPr>
        <w:autoSpaceDN w:val="0"/>
        <w:tabs>
          <w:tab w:pos="200" w:val="left"/>
        </w:tabs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Compute FV: Press [CPT] [FV]</w:t>
      </w:r>
    </w:p>
    <w:p>
      <w:pPr>
        <w:autoSpaceDN w:val="0"/>
        <w:autoSpaceDE w:val="0"/>
        <w:widowControl/>
        <w:spacing w:line="240" w:lineRule="auto" w:before="5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Calculate the total future value of the bond and reinvested coupons.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future value = FV + F = 21.23 + 100 = $121.23</w:t>
      </w:r>
    </w:p>
    <w:p>
      <w:pPr>
        <w:autoSpaceDN w:val="0"/>
        <w:autoSpaceDE w:val="0"/>
        <w:widowControl/>
        <w:spacing w:line="240" w:lineRule="auto" w:before="364" w:after="28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3: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Apply the formula to find the annualized holding period return.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2483"/>
        <w:gridCol w:w="2483"/>
        <w:gridCol w:w="2483"/>
        <w:gridCol w:w="2483"/>
      </w:tblGrid>
      <w:tr>
        <w:trPr>
          <w:trHeight w:hRule="exact" w:val="222"/>
        </w:trPr>
        <w:tc>
          <w:tcPr>
            <w:tcW w:type="dxa" w:w="1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4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1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= (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121.33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95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</w:tc>
        <w:tc>
          <w:tcPr>
            <w:tcW w:type="dxa" w:w="4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0.062849 ≈6.29%</w:t>
            </w:r>
          </w:p>
        </w:tc>
      </w:tr>
    </w:tbl>
    <w:p>
      <w:pPr>
        <w:autoSpaceDN w:val="0"/>
        <w:autoSpaceDE w:val="0"/>
        <w:widowControl/>
        <w:spacing w:line="240" w:lineRule="auto" w:before="8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190</w:t>
      </w:r>
    </w:p>
    <w:p>
      <w:pPr>
        <w:autoSpaceDN w:val="0"/>
        <w:autoSpaceDE w:val="0"/>
        <w:widowControl/>
        <w:spacing w:line="240" w:lineRule="auto" w:before="82" w:after="0"/>
        <w:ind w:left="0" w:right="2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8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Using the BA II Plus calculator: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8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Press [2nd] [CLR TVM] to clear previous entries.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N=4: Press [4] [N]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PV=−95: Press [95] [+/-] [PV] (negative because it's an outflow)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PMT=0: Press [0] [PMT]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Enter FV =121.23: Press [121.23] [FV]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Compute I/Y: Press [CPT] [I/Y]</w:t>
      </w:r>
    </w:p>
    <w:p>
      <w:pPr>
        <w:autoSpaceDN w:val="0"/>
        <w:autoSpaceDE w:val="0"/>
        <w:widowControl/>
        <w:spacing w:line="240" w:lineRule="auto" w:before="36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10: Interest Rate Risk and Return. LOS (b):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describe the relationships among a bond’s holding period return, its Macaulay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horizon; LOS (c): define, calculate, and interpret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Macaulay duration.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Q.4878 Leoning Corp issues a bond with four years remaining to maturity, a coupon of 1.5% paid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annually, and a yield-to-maturity of 0.5%. The bond’s face value is $100. The bond’s annualized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3.91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4.85 years.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5.75 years.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34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annualized Macaulay duration, we use the given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4.0" w:type="dxa"/>
      </w:tblPr>
      <w:tblGrid>
        <w:gridCol w:w="2499"/>
        <w:gridCol w:w="2499"/>
        <w:gridCol w:w="2499"/>
        <w:gridCol w:w="2499"/>
      </w:tblGrid>
      <w:tr>
        <w:trPr>
          <w:trHeight w:hRule="exact" w:val="270"/>
        </w:trPr>
        <w:tc>
          <w:tcPr>
            <w:tcW w:type="dxa" w:w="30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36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MacDur </w:t>
            </w:r>
          </w:p>
        </w:tc>
        <w:tc>
          <w:tcPr>
            <w:tcW w:type="dxa" w:w="6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t×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  <w:u w:val="single"/>
              </w:rPr>
              <w:t>t</w:t>
            </w:r>
          </w:p>
        </w:tc>
        <w:tc>
          <w:tcPr>
            <w:tcW w:type="dxa" w:w="1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30"/>
        </w:trPr>
        <w:tc>
          <w:tcPr>
            <w:tcW w:type="dxa" w:w="2499"/>
            <w:vMerge/>
            <w:tcBorders>
              <w:bottom w:sz="8.0" w:val="single" w:color="#282D35"/>
            </w:tcBorders>
          </w:tcPr>
          <w:p/>
        </w:tc>
        <w:tc>
          <w:tcPr>
            <w:tcW w:type="dxa" w:w="2499"/>
            <w:vMerge/>
            <w:tcBorders>
              <w:bottom w:sz="8.0" w:val="single" w:color="#282D35"/>
            </w:tcBorders>
          </w:tcPr>
          <w:p/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249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260"/>
        </w:trPr>
        <w:tc>
          <w:tcPr>
            <w:tcW w:type="dxa" w:w="30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83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N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4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1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3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5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(1+r)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1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1: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Let’s first calculate the annual coupon payment: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Annual Coupon = 1.5% × 100 = $1.50</w:t>
      </w:r>
    </w:p>
    <w:p>
      <w:pPr>
        <w:autoSpaceDN w:val="0"/>
        <w:autoSpaceDE w:val="0"/>
        <w:widowControl/>
        <w:spacing w:line="240" w:lineRule="auto" w:before="3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Calculate the present value of each cash flow using the YTM of 0.5% (0.005 as a</w:t>
      </w:r>
    </w:p>
    <w:p>
      <w:pPr>
        <w:autoSpaceDN w:val="0"/>
        <w:autoSpaceDE w:val="0"/>
        <w:widowControl/>
        <w:spacing w:line="240" w:lineRule="auto" w:before="26" w:after="3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decimal):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4.0" w:type="dxa"/>
      </w:tblPr>
      <w:tblGrid>
        <w:gridCol w:w="2499"/>
        <w:gridCol w:w="2499"/>
        <w:gridCol w:w="2499"/>
        <w:gridCol w:w="2499"/>
      </w:tblGrid>
      <w:tr>
        <w:trPr>
          <w:trHeight w:hRule="exact" w:val="316"/>
        </w:trPr>
        <w:tc>
          <w:tcPr>
            <w:tcW w:type="dxa" w:w="1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(CF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</w:p>
        </w:tc>
        <w:tc>
          <w:tcPr>
            <w:tcW w:type="dxa" w:w="3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6" w:after="0"/>
              <w:ind w:left="3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864"/>
        </w:trPr>
        <w:tc>
          <w:tcPr>
            <w:tcW w:type="dxa" w:w="1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0" w:after="0"/>
              <w:ind w:left="0" w:right="21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1 50</w:t>
            </w:r>
          </w:p>
        </w:tc>
        <w:tc>
          <w:tcPr>
            <w:tcW w:type="dxa" w:w="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1 50</w:t>
            </w:r>
          </w:p>
        </w:tc>
        <w:tc>
          <w:tcPr>
            <w:tcW w:type="dxa" w:w="1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YTM)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</w:tbl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191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180"/>
        </w:trPr>
        <w:tc>
          <w:tcPr>
            <w:tcW w:type="dxa" w:w="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Year 1: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($1.50) =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1.50</w:t>
            </w:r>
          </w:p>
        </w:tc>
        <w:tc>
          <w:tcPr>
            <w:tcW w:type="dxa" w:w="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1.50</w:t>
            </w:r>
          </w:p>
        </w:tc>
        <w:tc>
          <w:tcPr>
            <w:tcW w:type="dxa" w:w="3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≈1.4925</w:t>
            </w:r>
          </w:p>
        </w:tc>
      </w:tr>
      <w:tr>
        <w:trPr>
          <w:trHeight w:hRule="exact" w:val="290"/>
        </w:trPr>
        <w:tc>
          <w:tcPr>
            <w:tcW w:type="dxa" w:w="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8"/>
            <w:vMerge/>
            <w:tcBorders/>
          </w:tcPr>
          <w:p/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856"/>
            <w:gridSpan w:val="2"/>
            <w:vMerge/>
            <w:tcBorders/>
          </w:tcPr>
          <w:p/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1.005</w:t>
            </w:r>
          </w:p>
        </w:tc>
        <w:tc>
          <w:tcPr>
            <w:tcW w:type="dxa" w:w="3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Year 2: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($1.50) =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1.50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0" w:val="left"/>
              </w:tabs>
              <w:autoSpaceDE w:val="0"/>
              <w:widowControl/>
              <w:spacing w:line="283" w:lineRule="auto" w:before="90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1.50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≈1.4851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1.010025</w:t>
            </w:r>
          </w:p>
        </w:tc>
      </w:tr>
      <w:tr>
        <w:trPr>
          <w:trHeight w:hRule="exact" w:val="290"/>
        </w:trPr>
        <w:tc>
          <w:tcPr>
            <w:tcW w:type="dxa" w:w="1428"/>
            <w:vMerge/>
            <w:tcBorders/>
          </w:tcPr>
          <w:p/>
        </w:tc>
        <w:tc>
          <w:tcPr>
            <w:tcW w:type="dxa" w:w="1428"/>
            <w:vMerge/>
            <w:tcBorders/>
          </w:tcPr>
          <w:p/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2</w:t>
            </w:r>
          </w:p>
        </w:tc>
        <w:tc>
          <w:tcPr>
            <w:tcW w:type="dxa" w:w="1428"/>
            <w:vMerge/>
            <w:tcBorders/>
          </w:tcPr>
          <w:p/>
        </w:tc>
        <w:tc>
          <w:tcPr>
            <w:tcW w:type="dxa" w:w="4284"/>
            <w:gridSpan w:val="3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>Year 3: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 ($1.50) =</w:t>
            </w:r>
          </w:p>
        </w:tc>
        <w:tc>
          <w:tcPr>
            <w:tcW w:type="dxa" w:w="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1.50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0" w:val="left"/>
              </w:tabs>
              <w:autoSpaceDE w:val="0"/>
              <w:widowControl/>
              <w:spacing w:line="283" w:lineRule="auto" w:before="90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1.50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≈1.4778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1.015075</w:t>
            </w:r>
          </w:p>
        </w:tc>
      </w:tr>
      <w:tr>
        <w:trPr>
          <w:trHeight w:hRule="exact" w:val="310"/>
        </w:trPr>
        <w:tc>
          <w:tcPr>
            <w:tcW w:type="dxa" w:w="1428"/>
            <w:vMerge/>
            <w:tcBorders/>
          </w:tcPr>
          <w:p/>
        </w:tc>
        <w:tc>
          <w:tcPr>
            <w:tcW w:type="dxa" w:w="1428"/>
            <w:vMerge/>
            <w:tcBorders/>
          </w:tcPr>
          <w:p/>
        </w:tc>
        <w:tc>
          <w:tcPr>
            <w:tcW w:type="dxa" w:w="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</w:p>
        </w:tc>
        <w:tc>
          <w:tcPr>
            <w:tcW w:type="dxa" w:w="1428"/>
            <w:vMerge/>
            <w:tcBorders/>
          </w:tcPr>
          <w:p/>
        </w:tc>
        <w:tc>
          <w:tcPr>
            <w:tcW w:type="dxa" w:w="4284"/>
            <w:gridSpan w:val="3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73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/>
                <w:i w:val="0"/>
                <w:color w:val="282D35"/>
                <w:sz w:val="20"/>
              </w:rPr>
              <w:t xml:space="preserve">Year 4 (including the face value of $100): </w:t>
            </w:r>
          </w:p>
          <w:p>
            <w:pPr>
              <w:autoSpaceDN w:val="0"/>
              <w:tabs>
                <w:tab w:pos="2500" w:val="left"/>
              </w:tabs>
              <w:autoSpaceDE w:val="0"/>
              <w:widowControl/>
              <w:spacing w:line="240" w:lineRule="auto" w:before="0" w:after="0"/>
              <w:ind w:left="16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101.50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101.50</w:t>
            </w:r>
          </w:p>
          <w:p>
            <w:pPr>
              <w:autoSpaceDN w:val="0"/>
              <w:autoSpaceDE w:val="0"/>
              <w:widowControl/>
              <w:spacing w:line="348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PV ($101.50)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(1.005)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1.0202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99.49</w:t>
            </w:r>
          </w:p>
        </w:tc>
      </w:tr>
    </w:tbl>
    <w:p>
      <w:pPr>
        <w:autoSpaceDN w:val="0"/>
        <w:autoSpaceDE w:val="0"/>
        <w:widowControl/>
        <w:spacing w:line="264" w:lineRule="auto" w:before="15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3: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Calculate the total present value of all cash flows (which should approximate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price).</w:t>
      </w:r>
    </w:p>
    <w:p>
      <w:pPr>
        <w:autoSpaceDN w:val="0"/>
        <w:tabs>
          <w:tab w:pos="3594" w:val="left"/>
        </w:tabs>
        <w:autoSpaceDE w:val="0"/>
        <w:widowControl/>
        <w:spacing w:line="252" w:lineRule="auto" w:before="406" w:after="0"/>
        <w:ind w:left="2434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Bond Price ≈1.4925 + 1.4851 + 1.4778 + 99.4951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≈103.9505</w:t>
      </w:r>
    </w:p>
    <w:p>
      <w:pPr>
        <w:autoSpaceDN w:val="0"/>
        <w:autoSpaceDE w:val="0"/>
        <w:widowControl/>
        <w:spacing w:line="240" w:lineRule="auto" w:before="424" w:after="36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4: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Calculate the numerator of the Macaulay duration: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224"/>
        </w:trPr>
        <w:tc>
          <w:tcPr>
            <w:tcW w:type="dxa" w:w="21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Numerator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6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× 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× 1.50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 × 1.50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0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 × 1.50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</w:tc>
        <w:tc>
          <w:tcPr>
            <w:tcW w:type="dxa" w:w="18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 × 101.50</w:t>
            </w:r>
          </w:p>
        </w:tc>
      </w:tr>
      <w:tr>
        <w:trPr>
          <w:trHeight w:hRule="exact" w:val="136"/>
        </w:trPr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  <w:tc>
          <w:tcPr>
            <w:tcW w:type="dxa" w:w="124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90"/>
        </w:trPr>
        <w:tc>
          <w:tcPr>
            <w:tcW w:type="dxa" w:w="21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1.005</w:t>
            </w:r>
          </w:p>
        </w:tc>
        <w:tc>
          <w:tcPr>
            <w:tcW w:type="dxa" w:w="10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1.010</w:t>
            </w:r>
          </w:p>
        </w:tc>
        <w:tc>
          <w:tcPr>
            <w:tcW w:type="dxa" w:w="10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1.015</w:t>
            </w:r>
          </w:p>
        </w:tc>
        <w:tc>
          <w:tcPr>
            <w:tcW w:type="dxa" w:w="18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1.0201</w:t>
            </w:r>
          </w:p>
        </w:tc>
      </w:tr>
      <w:tr>
        <w:trPr>
          <w:trHeight w:hRule="exact" w:val="234"/>
        </w:trPr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  <w:tc>
          <w:tcPr>
            <w:tcW w:type="dxa" w:w="1249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52" w:lineRule="auto" w:before="20" w:after="0"/>
        <w:ind w:left="2734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 × 1.4925 + 2 × 1.4851 + 3 × 1.4778 + 4 × 99.4951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≈$406.8765</w:t>
      </w:r>
    </w:p>
    <w:p>
      <w:pPr>
        <w:autoSpaceDN w:val="0"/>
        <w:autoSpaceDE w:val="0"/>
        <w:widowControl/>
        <w:spacing w:line="240" w:lineRule="auto" w:before="404" w:after="34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5: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Calculate the denominator of the Macaulay duration: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4.0" w:type="dxa"/>
      </w:tblPr>
      <w:tblGrid>
        <w:gridCol w:w="2499"/>
        <w:gridCol w:w="2499"/>
        <w:gridCol w:w="2499"/>
        <w:gridCol w:w="2499"/>
      </w:tblGrid>
      <w:tr>
        <w:trPr>
          <w:trHeight w:hRule="exact" w:val="230"/>
        </w:trPr>
        <w:tc>
          <w:tcPr>
            <w:tcW w:type="dxa" w:w="24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Denominator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48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6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1.4925 + 1.4851 + 1.4778 + 99.4951</w:t>
            </w:r>
          </w:p>
        </w:tc>
      </w:tr>
      <w:tr>
        <w:trPr>
          <w:trHeight w:hRule="exact" w:val="130"/>
        </w:trPr>
        <w:tc>
          <w:tcPr>
            <w:tcW w:type="dxa" w:w="2499"/>
            <w:vMerge/>
            <w:tcBorders>
              <w:bottom w:sz="8.0" w:val="single" w:color="#282D35"/>
            </w:tcBorders>
          </w:tcPr>
          <w:p/>
        </w:tc>
        <w:tc>
          <w:tcPr>
            <w:tcW w:type="dxa" w:w="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9"/>
            <w:vMerge/>
            <w:tcBorders>
              <w:bottom w:sz="8.0" w:val="single" w:color="#282D35"/>
            </w:tcBorders>
          </w:tcPr>
          <w:p/>
        </w:tc>
        <w:tc>
          <w:tcPr>
            <w:tcW w:type="dxa" w:w="2499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4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48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2499"/>
            <w:vMerge/>
            <w:tcBorders>
              <w:top w:sz="8.0" w:val="single" w:color="#282D35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2499"/>
            <w:vMerge/>
            <w:tcBorders>
              <w:top w:sz="8.0" w:val="single" w:color="#282D35"/>
            </w:tcBorders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≈103.9505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30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6: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Calculate the Macaulay duration: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4.0" w:type="dxa"/>
      </w:tblPr>
      <w:tblGrid>
        <w:gridCol w:w="4998"/>
        <w:gridCol w:w="4998"/>
      </w:tblGrid>
      <w:tr>
        <w:trPr>
          <w:trHeight w:hRule="exact" w:val="65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MacDur =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45" w:lineRule="auto" w:before="60" w:after="0"/>
              <w:ind w:left="4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406.8765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≈3.91 years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103.9505</w:t>
            </w:r>
          </w:p>
        </w:tc>
      </w:tr>
    </w:tbl>
    <w:p>
      <w:pPr>
        <w:autoSpaceDN w:val="0"/>
        <w:autoSpaceDE w:val="0"/>
        <w:widowControl/>
        <w:spacing w:line="274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duration, and the investment horizon; LOS (c): define, calculate, and interpret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Macaulay duration.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Q.4879 Greenwood Corporation issued a bond with three years remaining to maturity, a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2% paid annually, and a yield-to-maturity of 1%. Assume it is 60 days into the first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 on a 30/360 basis. The bond’s annualized Macaulay duration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3.7421.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192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64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3.7197.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3.9337.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let’s determine the time to receipt for each cash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485"/>
        <w:gridCol w:w="2485"/>
        <w:gridCol w:w="2485"/>
        <w:gridCol w:w="2485"/>
      </w:tblGrid>
      <w:tr>
        <w:trPr>
          <w:trHeight w:hRule="exact" w:val="33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Time to first coupon </w:t>
            </w:r>
          </w:p>
        </w:tc>
        <w:tc>
          <w:tcPr>
            <w:tcW w:type="dxa" w:w="1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360 −60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0.8333 years</w:t>
            </w:r>
          </w:p>
        </w:tc>
      </w:tr>
      <w:tr>
        <w:trPr>
          <w:trHeight w:hRule="exact" w:val="31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60"/>
              <w:gridCol w:w="560"/>
            </w:tblGrid>
            <w:tr>
              <w:trPr>
                <w:trHeight w:hRule="exact" w:val="326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360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360</w:t>
            </w:r>
          </w:p>
        </w:tc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subsequent coupon payments will be:</w:t>
      </w:r>
    </w:p>
    <w:p>
      <w:pPr>
        <w:autoSpaceDN w:val="0"/>
        <w:autoSpaceDE w:val="0"/>
        <w:widowControl/>
        <w:spacing w:line="264" w:lineRule="auto" w:before="386" w:after="0"/>
        <w:ind w:left="2304" w:right="233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to second coupon = 1 + 0.8333 = 1.8333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to third coupon = 2 + 0.8333 = 2.8333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Time to final payment = 3 + 0.8333 = 3.8333 years</w:t>
      </w:r>
    </w:p>
    <w:p>
      <w:pPr>
        <w:autoSpaceDN w:val="0"/>
        <w:autoSpaceDE w:val="0"/>
        <w:widowControl/>
        <w:spacing w:line="252" w:lineRule="auto" w:before="386" w:after="4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Secondly, let’s calculate the Present Value of each Cash flow. Given the yield-to-maturity (YTM)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1% (0.01 as a decimal):</w:t>
      </w:r>
    </w:p>
    <w:p>
      <w:pPr>
        <w:sectPr>
          <w:pgSz w:w="12240" w:h="15840"/>
          <w:pgMar w:top="686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auto" w:before="0" w:after="0"/>
        <w:ind w:left="2592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 ($2.00)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t=0.8333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($2.00)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t=1.8333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($2.00)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t=2.8333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($102.00)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t=3.8333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</w:t>
      </w:r>
    </w:p>
    <w:p>
      <w:pPr>
        <w:sectPr>
          <w:type w:val="continuous"/>
          <w:pgSz w:w="12240" w:h="15840"/>
          <w:pgMar w:top="686" w:right="1140" w:bottom="300" w:left="1160" w:header="720" w:footer="720" w:gutter="0"/>
          <w:cols w:num="2" w:equalWidth="0">
            <w:col w:w="4852" w:space="0"/>
            <w:col w:w="5088" w:space="0"/>
          </w:cols>
          <w:docGrid w:linePitch="360"/>
        </w:sectPr>
      </w:pPr>
    </w:p>
    <w:p>
      <w:pPr>
        <w:autoSpaceDN w:val="0"/>
        <w:tabs>
          <w:tab w:pos="448" w:val="left"/>
          <w:tab w:pos="1408" w:val="left"/>
        </w:tabs>
        <w:autoSpaceDE w:val="0"/>
        <w:widowControl/>
        <w:spacing w:line="245" w:lineRule="auto" w:before="0" w:after="0"/>
        <w:ind w:left="48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1.9835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0.8333</w:t>
      </w:r>
    </w:p>
    <w:p>
      <w:pPr>
        <w:autoSpaceDN w:val="0"/>
        <w:tabs>
          <w:tab w:pos="448" w:val="left"/>
          <w:tab w:pos="1408" w:val="left"/>
        </w:tabs>
        <w:autoSpaceDE w:val="0"/>
        <w:widowControl/>
        <w:spacing w:line="245" w:lineRule="auto" w:before="26" w:after="0"/>
        <w:ind w:left="48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1.9638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1.8333</w:t>
      </w:r>
    </w:p>
    <w:p>
      <w:pPr>
        <w:autoSpaceDN w:val="0"/>
        <w:tabs>
          <w:tab w:pos="448" w:val="left"/>
          <w:tab w:pos="1408" w:val="left"/>
        </w:tabs>
        <w:autoSpaceDE w:val="0"/>
        <w:widowControl/>
        <w:spacing w:line="245" w:lineRule="auto" w:before="46" w:after="0"/>
        <w:ind w:left="48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1.9444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2.8333</w:t>
      </w:r>
    </w:p>
    <w:p>
      <w:pPr>
        <w:autoSpaceDN w:val="0"/>
        <w:tabs>
          <w:tab w:pos="328" w:val="left"/>
          <w:tab w:pos="1408" w:val="left"/>
        </w:tabs>
        <w:autoSpaceDE w:val="0"/>
        <w:widowControl/>
        <w:spacing w:line="245" w:lineRule="auto" w:before="46" w:after="446"/>
        <w:ind w:left="48" w:right="259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102.00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98.1827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+ 0.01)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3.8333</w:t>
      </w:r>
    </w:p>
    <w:p>
      <w:pPr>
        <w:sectPr>
          <w:type w:val="nextColumn"/>
          <w:pgSz w:w="12240" w:h="15840"/>
          <w:pgMar w:top="686" w:right="1140" w:bottom="300" w:left="1160" w:header="720" w:footer="720" w:gutter="0"/>
          <w:cols w:num="2" w:equalWidth="0">
            <w:col w:w="4852" w:space="0"/>
            <w:col w:w="50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total present value of Cash Flows (Bond Price):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Bond Price (PV) ≈1.9835 + 1.9638 + 1.9444 + 98.1827 = $104.0744</w:t>
      </w:r>
    </w:p>
    <w:p>
      <w:pPr>
        <w:autoSpaceDN w:val="0"/>
        <w:autoSpaceDE w:val="0"/>
        <w:widowControl/>
        <w:spacing w:line="240" w:lineRule="auto" w:before="406" w:after="34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Next, calculate the numerator of the Macaulay duration: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13"/>
        <w:gridCol w:w="3313"/>
        <w:gridCol w:w="3313"/>
      </w:tblGrid>
      <w:tr>
        <w:trPr>
          <w:trHeight w:hRule="exact" w:val="23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4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Numerator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  <w:u w:val="single"/>
              </w:rPr>
              <w:t xml:space="preserve">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CF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  <w:u w:val="single"/>
              </w:rPr>
              <w:t>t</w:t>
            </w:r>
          </w:p>
        </w:tc>
      </w:tr>
      <w:tr>
        <w:trPr>
          <w:trHeight w:hRule="exact" w:val="140"/>
        </w:trPr>
        <w:tc>
          <w:tcPr>
            <w:tcW w:type="dxa" w:w="331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∑</w:t>
            </w:r>
          </w:p>
        </w:tc>
        <w:tc>
          <w:tcPr>
            <w:tcW w:type="dxa" w:w="331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313"/>
            <w:vMerge/>
            <w:tcBorders/>
          </w:tcPr>
          <w:p/>
        </w:tc>
        <w:tc>
          <w:tcPr>
            <w:tcW w:type="dxa" w:w="3313"/>
            <w:vMerge/>
            <w:tcBorders/>
          </w:tcPr>
          <w:p/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214"/>
        </w:trPr>
        <w:tc>
          <w:tcPr>
            <w:tcW w:type="dxa" w:w="3313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i=1</w:t>
            </w:r>
          </w:p>
        </w:tc>
        <w:tc>
          <w:tcPr>
            <w:tcW w:type="dxa" w:w="33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20" w:after="0"/>
        <w:ind w:left="136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(0.8333 × 1.9835) + (1.8333 × 1.9638) + (2.8333 × 1.9444) + (3.8333 × 98.1827)</w:t>
      </w:r>
    </w:p>
    <w:p>
      <w:pPr>
        <w:autoSpaceDN w:val="0"/>
        <w:autoSpaceDE w:val="0"/>
        <w:widowControl/>
        <w:spacing w:line="259" w:lineRule="auto" w:before="26" w:after="0"/>
        <w:ind w:left="136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$387.1259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denominator of Macaulay duration is equal to the total present value of cash flows, which is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equal to $104.0744.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686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4846" w:space="0"/>
            <w:col w:w="5160" w:space="0"/>
          </w:cols>
          <w:docGrid w:linePitch="360"/>
        </w:sectPr>
      </w:pPr>
    </w:p>
    <w:p>
      <w:pPr>
        <w:autoSpaceDN w:val="0"/>
        <w:tabs>
          <w:tab w:pos="928" w:val="left"/>
        </w:tabs>
        <w:autoSpaceDE w:val="0"/>
        <w:widowControl/>
        <w:spacing w:line="245" w:lineRule="auto" w:before="0" w:after="344"/>
        <w:ind w:left="4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387.1259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≈3.7197 years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104.0744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4846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auto" w:before="0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duration, and the investment horizon; LOS (c): define, calculate, and interpret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Macaulay duration.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Q.4880 An investor purchases a bond with five years remaining until maturity, a 2% coupon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semiannually, and a yield-to-maturity of 1.5%. The investor plans to hold the bond for four years.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Regarding interest rate risk, what is the investor’s primary concern?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bond’s price declines if interest rates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bond’s price rises if interest rates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 changes have a negligible effect on the bond’s value.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is primarily concerned that the bond's price will decline if interest rates increase.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is exposed to price risk since the investment horizon (4 years) is shorter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bond's maturity (5 years). An increase in interest rates would cause the bond's price to fall,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negatively impacting the investor who plans to sell the bond before maturity.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decrease in interest rates would cause the bond's price to rise,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 benefits the investor rather than posing a risk.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Changes in interest rates will have a significant effect on the bond's value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mismatch between the investment horizon and the bond's maturity, so the concern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negligible.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Q.4881 Bright Future Investments purchases a 12-year, 5.5% annual coupon bond with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horizon of 6 years. The Macaulay duration of the bond is 8.75 years. The duration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gap at the time of purchase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5.25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6.75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duration gap is calculated as the difference between the Macaulay duration of the bond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investor's investment horizon. $\text{Duration Gap} = \text{Macaulay Duration} 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\text{Investment Horizon} Given: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26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Macaulay Duration = 8.75 years</w:t>
      </w:r>
    </w:p>
    <w:p>
      <w:pPr>
        <w:autoSpaceDN w:val="0"/>
        <w:tabs>
          <w:tab w:pos="214" w:val="left"/>
        </w:tabs>
        <w:autoSpaceDE w:val="0"/>
        <w:widowControl/>
        <w:spacing w:line="240" w:lineRule="auto" w:before="12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Horizon = 6 years</w:t>
      </w:r>
    </w:p>
    <w:p>
      <w:pPr>
        <w:autoSpaceDN w:val="0"/>
        <w:autoSpaceDE w:val="0"/>
        <w:widowControl/>
        <w:spacing w:line="259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Duration Gap = 8.75 years −6 years = 2.75 years</w:t>
      </w:r>
    </w:p>
    <w:p>
      <w:pPr>
        <w:autoSpaceDN w:val="0"/>
        <w:autoSpaceDE w:val="0"/>
        <w:widowControl/>
        <w:spacing w:line="271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(b):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describe the relationships among a bond’s holding period return, its Macaulay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duration, and the investment horizon.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Q.4882 Which of the following best describes the impact of interest rate changes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reinvestment income and bond prices?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An increase in interest rates will lead to higher reinvestment income but lower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if sold prior to maturity.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decrease in interest rates will result in lower reinvestment income and lower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if sold prior to maturity.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 increase in interest rates will have no impact on reinvestment income but will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higher bond prices if sold prior to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interest rates increase, the reinvestment of coupon payments can be done at higher rates,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higher reinvestment income. However, the market price of existing fixed-rate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 decrease because new bonds are issued with higher coupon rates, making the existing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less attractive.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decrease in interest rates indeed results in lower reinvestment income.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it incorrectly suggests that bond prices will decrease, whereas bond prices actually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when interest rates fall, as existing bonds with higher coupon rates become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attractive.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increase in interest rates does impact reinvestment income,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it. Additionally, higher interest rates result in lower bond prices, not higher.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10: Interest Rate Risk and Return.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Q.4883 A pension fund purchases a four-year, 4.5% annual coupon corporate bond priced at par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settlement on 1 January 2025. The bond matures on 1 January 2029. Immediately after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 of the bond, interest rates rise to 5.2%. The pension fund sells the bond after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years. The pension fund’s total annualized return on the investment was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3.89%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4.50%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5.20%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1: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Let’s calculate the bond’s price after two years using the formula: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74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164"/>
        </w:trPr>
        <w:tc>
          <w:tcPr>
            <w:tcW w:type="dxa" w:w="29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0" w:right="1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Bond Price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4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</w:t>
            </w:r>
          </w:p>
        </w:tc>
        <w:tc>
          <w:tcPr>
            <w:tcW w:type="dxa" w:w="70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</w:t>
            </w:r>
          </w:p>
        </w:tc>
        <w:tc>
          <w:tcPr>
            <w:tcW w:type="dxa" w:w="38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</w:t>
            </w:r>
          </w:p>
        </w:tc>
        <w:tc>
          <w:tcPr>
            <w:tcW w:type="dxa" w:w="720"/>
            <w:vMerge w:val="restart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</w:p>
        </w:tc>
      </w:tr>
      <w:tr>
        <w:trPr>
          <w:trHeight w:hRule="exact" w:val="116"/>
        </w:trPr>
        <w:tc>
          <w:tcPr>
            <w:tcW w:type="dxa" w:w="1668"/>
            <w:vMerge/>
            <w:tcBorders>
              <w:bottom w:sz="8.0" w:val="single" w:color="#282D35"/>
            </w:tcBorders>
          </w:tcPr>
          <w:p/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vMerge/>
            <w:tcBorders>
              <w:bottom w:sz="8.0" w:val="single" w:color="#282D35"/>
            </w:tcBorders>
          </w:tcPr>
          <w:p/>
        </w:tc>
        <w:tc>
          <w:tcPr>
            <w:tcW w:type="dxa" w:w="1668"/>
            <w:vMerge/>
            <w:tcBorders>
              <w:bottom w:sz="8.0" w:val="single" w:color="#282D35"/>
            </w:tcBorders>
          </w:tcPr>
          <w:p/>
        </w:tc>
        <w:tc>
          <w:tcPr>
            <w:tcW w:type="dxa" w:w="1668"/>
            <w:vMerge/>
            <w:tcBorders>
              <w:bottom w:sz="8.0" w:val="single" w:color="#282D35"/>
            </w:tcBorders>
          </w:tcPr>
          <w:p/>
        </w:tc>
        <w:tc>
          <w:tcPr>
            <w:tcW w:type="dxa" w:w="1668"/>
            <w:vMerge/>
            <w:tcBorders>
              <w:bottom w:sz="8.0" w:val="single" w:color="#282D35"/>
            </w:tcBorders>
          </w:tcPr>
          <w:p/>
        </w:tc>
      </w:tr>
      <w:tr>
        <w:trPr>
          <w:trHeight w:hRule="exact" w:val="110"/>
        </w:trPr>
        <w:tc>
          <w:tcPr>
            <w:tcW w:type="dxa" w:w="29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3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254"/>
        </w:trPr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  <w:tc>
          <w:tcPr>
            <w:tcW w:type="dxa" w:w="1668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40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328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annual coupon payment (4.5% of par value, which is 4.5)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 =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par value of the bond (100)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=</w:t>
            </w:r>
          </w:p>
        </w:tc>
      </w:tr>
    </w:tbl>
    <w:p>
      <w:pPr>
        <w:autoSpaceDN w:val="0"/>
        <w:autoSpaceDE w:val="0"/>
        <w:widowControl/>
        <w:spacing w:line="259" w:lineRule="auto" w:before="1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yield to maturity (5.2% or 0.052)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number of remaining years (2)</w:t>
      </w:r>
    </w:p>
    <w:p>
      <w:pPr>
        <w:autoSpaceDN w:val="0"/>
        <w:autoSpaceDE w:val="0"/>
        <w:widowControl/>
        <w:spacing w:line="240" w:lineRule="auto" w:before="2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4.0" w:type="dxa"/>
      </w:tblPr>
      <w:tblGrid>
        <w:gridCol w:w="2501"/>
        <w:gridCol w:w="2501"/>
        <w:gridCol w:w="2501"/>
        <w:gridCol w:w="2501"/>
      </w:tblGrid>
      <w:tr>
        <w:trPr>
          <w:trHeight w:hRule="exact" w:val="654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Bond Price =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1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18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4.5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+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1180" w:val="left"/>
              </w:tabs>
              <w:autoSpaceDE w:val="0"/>
              <w:widowControl/>
              <w:spacing w:line="245" w:lineRule="auto" w:before="60" w:after="0"/>
              <w:ind w:left="40" w:right="86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$98.7021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+ 0.052)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2: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We’ll then calculate the Future Values of the Coupons.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future value (FV) of each coupon payment, including reinvestment, is calculated using the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</w:t>
      </w:r>
    </w:p>
    <w:p>
      <w:pPr>
        <w:autoSpaceDN w:val="0"/>
        <w:autoSpaceDE w:val="0"/>
        <w:widowControl/>
        <w:spacing w:line="264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PV ×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(4.5 × (1 + 0.052)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+ 4.5 ≈$9.234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Thus, the total proceeds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98.7021 + 9.234 ≈$107.9361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24" w:after="28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Step 3: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Let’s as now calculate the annualized return given by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1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222"/>
        </w:trPr>
        <w:tc>
          <w:tcPr>
            <w:tcW w:type="dxa" w:w="2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6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 (</w:t>
            </w:r>
          </w:p>
        </w:tc>
        <w:tc>
          <w:tcPr>
            <w:tcW w:type="dxa" w:w="36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</w:p>
        </w:tc>
        <w:tc>
          <w:tcPr>
            <w:tcW w:type="dxa" w:w="10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12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T</w:t>
            </w:r>
          </w:p>
        </w:tc>
        <w:tc>
          <w:tcPr>
            <w:tcW w:type="dxa" w:w="25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</w:t>
            </w:r>
          </w:p>
        </w:tc>
      </w:tr>
      <w:tr>
        <w:trPr>
          <w:trHeight w:hRule="exact" w:val="318"/>
        </w:trPr>
        <w:tc>
          <w:tcPr>
            <w:tcW w:type="dxa" w:w="2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PV</w:t>
            </w:r>
          </w:p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tabs>
          <w:tab w:pos="214" w:val="left"/>
          <w:tab w:pos="778" w:val="left"/>
        </w:tabs>
        <w:autoSpaceDE w:val="0"/>
        <w:widowControl/>
        <w:spacing w:line="240" w:lineRule="auto" w:before="26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FV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Total proceeds ($107.9361)</w:t>
      </w:r>
    </w:p>
    <w:p>
      <w:pPr>
        <w:autoSpaceDN w:val="0"/>
        <w:tabs>
          <w:tab w:pos="214" w:val="left"/>
          <w:tab w:pos="774" w:val="left"/>
        </w:tabs>
        <w:autoSpaceDE w:val="0"/>
        <w:widowControl/>
        <w:spacing w:line="240" w:lineRule="auto" w:before="10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Initial investment (100)</w:t>
      </w:r>
    </w:p>
    <w:p>
      <w:pPr>
        <w:autoSpaceDN w:val="0"/>
        <w:tabs>
          <w:tab w:pos="214" w:val="left"/>
          <w:tab w:pos="594" w:val="left"/>
        </w:tabs>
        <w:autoSpaceDE w:val="0"/>
        <w:widowControl/>
        <w:spacing w:line="240" w:lineRule="auto" w:before="106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Holding period in years (2 years)</w:t>
      </w:r>
    </w:p>
    <w:p>
      <w:pPr>
        <w:autoSpaceDN w:val="0"/>
        <w:autoSpaceDE w:val="0"/>
        <w:widowControl/>
        <w:spacing w:line="240" w:lineRule="auto" w:before="26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3335"/>
        <w:gridCol w:w="3335"/>
        <w:gridCol w:w="3335"/>
      </w:tblGrid>
      <w:tr>
        <w:trPr>
          <w:trHeight w:hRule="exact" w:val="76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6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= (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840" w:val="left"/>
                <w:tab w:pos="940" w:val="left"/>
              </w:tabs>
              <w:autoSpaceDE w:val="0"/>
              <w:widowControl/>
              <w:spacing w:line="245" w:lineRule="auto" w:before="60" w:after="0"/>
              <w:ind w:left="2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107.9361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≈0.038923 ≈3.89%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I, Fixed Income, Learning Module 10: Interest Rate Risk and Return. LOS (a):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the sources of return from investing in a fixed-rate bond.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04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740"/>
        <w:ind w:left="0" w:right="0"/>
      </w:pPr>
    </w:p>
    <w:p>
      <w:pPr>
        <w:autoSpaceDN w:val="0"/>
        <w:tabs>
          <w:tab w:pos="8020" w:val="left"/>
        </w:tabs>
        <w:autoSpaceDE w:val="0"/>
        <w:widowControl/>
        <w:spacing w:line="288" w:lineRule="auto" w:before="294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198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1440" w:right="1140" w:bottom="300" w:left="1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