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EchoInsight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6362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36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Summary</w:t>
      </w:r>
    </w:p>
    <w:p>
      <w:r>
        <w:rPr>
          <w:b/>
        </w:rPr>
        <w:t xml:space="preserve">1. Frontend (Vercel): </w:t>
      </w:r>
      <w:r>
        <w:t>React 18 SPA using Vite and Tailwind. Connects to backend via HTTPS with short-lived JWTs. Includes views for Dashboard, Conversation Detail, and Admin Panel.</w:t>
      </w:r>
    </w:p>
    <w:p>
      <w:r>
        <w:rPr>
          <w:b/>
        </w:rPr>
        <w:t xml:space="preserve">2. Backend API (Render.com Docker): </w:t>
      </w:r>
      <w:r>
        <w:t>FastAPI Modular Monolith. Contains the Core Pipeline (Ingest, State Reducer, Commitment Ledger). A strict REDACTION BOUNDARY uses 9 regex patterns to remove PII before data is stored or sent to the LLM.</w:t>
      </w:r>
    </w:p>
    <w:p>
      <w:r>
        <w:rPr>
          <w:b/>
        </w:rPr>
        <w:t xml:space="preserve">3. Validation Gates: </w:t>
      </w:r>
      <w:r>
        <w:t>Prevents hallucinations. Includes an Evidence Gate (exact substring match), a Hard Gate (structural checks), and a QA Scorer (with a 60% critical violation cap).</w:t>
      </w:r>
    </w:p>
    <w:p>
      <w:r>
        <w:rPr>
          <w:b/>
        </w:rPr>
        <w:t xml:space="preserve">4. Intelligence Layer: </w:t>
      </w:r>
      <w:r>
        <w:t>Primary provider is OpenRouter, with Groq as fallback. Uses qwen3.8-27b for extraction and gpt-oss-20b for selective verification. Only ever receives redacted text.</w:t>
      </w:r>
    </w:p>
    <w:p>
      <w:r>
        <w:rPr>
          <w:b/>
        </w:rPr>
        <w:t xml:space="preserve">5. Data Stores: </w:t>
      </w:r>
      <w:r>
        <w:t>PostgreSQL for production. Uses demo_seed.db (SQLite) restored at boot if the DB is empty on Render's ephemeral free tier.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