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EF525">
      <w:pPr>
        <w:pStyle w:val="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测试数据报告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测试数据报告</w:t>
      </w:r>
    </w:p>
    <w:p w14:paraId="0085900A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测试目的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测试目的</w:t>
      </w:r>
    </w:p>
    <w:p w14:paraId="0E71D01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本测试报告用于验证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ATE-AI-Platform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在中期阶段是否具备支撑竞赛指标的核心能力，重点覆盖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识别准确率、DUT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原理图辅助设计建议准确率、测试代码辅助生成可实现性、轻量化运行能力以及开发效率提升效果。</w:t>
      </w:r>
    </w:p>
    <w:p w14:paraId="21F5FFC6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本阶段测试属于中期小样本验证，主要用于证明系统功能链路和阶段性效果。结题阶段计划继续扩大测试样本数量，并补充更完整的人工标注数据和工程验证视频。</w:t>
      </w:r>
    </w:p>
    <w:bookmarkEnd w:id="1"/>
    <w:p w14:paraId="2E133499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测试环境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</w:tblGrid>
      <w:tr w14:paraId="69854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73F7F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p w14:paraId="3E0A270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</w:tr>
      <w:tr w14:paraId="3E87A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4A13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p w14:paraId="47C8403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Windows 10 Home China 64-bit</w:t>
            </w:r>
          </w:p>
        </w:tc>
      </w:tr>
      <w:tr w14:paraId="60AF7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1279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CPU</w:t>
            </w:r>
          </w:p>
        </w:tc>
        <w:tc>
          <w:p w14:paraId="08DD03C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12th Gen Intel(R) Core(TM) i5-12500H</w:t>
            </w:r>
          </w:p>
        </w:tc>
      </w:tr>
      <w:tr w14:paraId="2DD59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4170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内存</w:t>
            </w:r>
          </w:p>
        </w:tc>
        <w:tc>
          <w:p w14:paraId="4FBE9DC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16GB</w:t>
            </w:r>
          </w:p>
        </w:tc>
      </w:tr>
      <w:tr w14:paraId="7CD7B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377F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软件版本</w:t>
            </w:r>
          </w:p>
        </w:tc>
        <w:tc>
          <w:p w14:paraId="5CA45D2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ATE-AI-Platform v0.0.7</w:t>
            </w:r>
          </w:p>
        </w:tc>
      </w:tr>
      <w:tr w14:paraId="4DE0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DF82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前端运行方式</w:t>
            </w:r>
          </w:p>
        </w:tc>
        <w:tc>
          <w:p w14:paraId="58643CF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Electron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桌面端</w:t>
            </w:r>
          </w:p>
        </w:tc>
      </w:tr>
      <w:tr w14:paraId="131E3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6342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后端运行方式</w:t>
            </w:r>
          </w:p>
        </w:tc>
        <w:tc>
          <w:p w14:paraId="04F55F1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Electron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内置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backend-server.exe</w:t>
            </w:r>
          </w:p>
        </w:tc>
      </w:tr>
      <w:tr w14:paraId="33176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9A02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模型接口</w:t>
            </w:r>
          </w:p>
        </w:tc>
        <w:tc>
          <w:p w14:paraId="3C202FC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DeepSeek API</w:t>
            </w:r>
          </w:p>
        </w:tc>
      </w:tr>
      <w:tr w14:paraId="221E0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026E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p w14:paraId="5391ED7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2026-04-22</w:t>
            </w:r>
          </w:p>
        </w:tc>
      </w:tr>
      <w:tr w14:paraId="5E70B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3225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测试阶段</w:t>
            </w:r>
          </w:p>
        </w:tc>
        <w:tc>
          <w:p w14:paraId="7DCF64E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中期阶段小样本验证</w:t>
            </w:r>
          </w:p>
        </w:tc>
      </w:tr>
      <w:bookmarkEnd w:id="2"/>
    </w:tbl>
    <w:p w14:paraId="42EA2E46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测试样本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测试样本</w:t>
      </w:r>
    </w:p>
    <w:p w14:paraId="2533C40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本阶段选取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5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份典型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作为测试样本，覆盖基准源、数字逻辑、LDO、EEPROM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和混合信号类芯片。人工阅读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后标注关键参数、引脚定义和典型测试条件作为标准答案，再与系统输出结果进行逐项比对。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208"/>
        <w:gridCol w:w="1208"/>
        <w:gridCol w:w="1610"/>
        <w:gridCol w:w="1208"/>
        <w:gridCol w:w="1208"/>
        <w:gridCol w:w="1208"/>
      </w:tblGrid>
      <w:tr w14:paraId="763C7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F1865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118F3F1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Datasheet</w:t>
            </w:r>
          </w:p>
        </w:tc>
        <w:tc>
          <w:p w14:paraId="2D3A9DB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芯片类型</w:t>
            </w:r>
          </w:p>
        </w:tc>
        <w:tc>
          <w:p w14:paraId="507DE87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页数</w:t>
            </w:r>
          </w:p>
        </w:tc>
        <w:tc>
          <w:p w14:paraId="771B302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是否含复杂表格</w:t>
            </w:r>
          </w:p>
        </w:tc>
        <w:tc>
          <w:p w14:paraId="1549F99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是否含图像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pinout</w:t>
            </w:r>
          </w:p>
        </w:tc>
        <w:tc>
          <w:p w14:paraId="5332C49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标准答案来源</w:t>
            </w:r>
          </w:p>
        </w:tc>
      </w:tr>
      <w:tr w14:paraId="60545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E511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S1</w:t>
            </w:r>
          </w:p>
        </w:tc>
        <w:tc>
          <w:p w14:paraId="259D6A4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ADI-AD780.pdf</w:t>
            </w:r>
          </w:p>
        </w:tc>
        <w:tc>
          <w:p w14:paraId="3B48388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电压基准源</w:t>
            </w:r>
          </w:p>
        </w:tc>
        <w:tc>
          <w:p w14:paraId="32C1AFD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p w14:paraId="2933EA6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7C3E74D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5515BF5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人工标注</w:t>
            </w:r>
          </w:p>
        </w:tc>
      </w:tr>
      <w:tr w14:paraId="1F223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10E1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S2</w:t>
            </w:r>
          </w:p>
        </w:tc>
        <w:tc>
          <w:p w14:paraId="58E3AEF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Renesas-HD74LS00P.pdf</w:t>
            </w:r>
          </w:p>
        </w:tc>
        <w:tc>
          <w:p w14:paraId="0A1A0AD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数字逻辑芯片</w:t>
            </w:r>
          </w:p>
        </w:tc>
        <w:tc>
          <w:p w14:paraId="4EDCBD5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6ADF444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5F342E5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p w14:paraId="7219BCD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人工标注</w:t>
            </w:r>
          </w:p>
        </w:tc>
      </w:tr>
      <w:tr w14:paraId="60A1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8616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p w14:paraId="4F3BA7F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AMS1117.pdf</w:t>
            </w:r>
          </w:p>
        </w:tc>
        <w:tc>
          <w:p w14:paraId="69E02E7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LDO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稳压器</w:t>
            </w:r>
          </w:p>
        </w:tc>
        <w:tc>
          <w:p w14:paraId="4ADF4D3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p w14:paraId="0560E89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20761B1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13D3A19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人工标注</w:t>
            </w:r>
          </w:p>
        </w:tc>
      </w:tr>
      <w:tr w14:paraId="15B31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2D72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p w14:paraId="711EB2F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AT24C02.pdf</w:t>
            </w:r>
          </w:p>
        </w:tc>
        <w:tc>
          <w:p w14:paraId="6366E8A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EEPROM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存储器</w:t>
            </w:r>
          </w:p>
        </w:tc>
        <w:tc>
          <w:p w14:paraId="2E69CDC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p w14:paraId="51FD96B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4AC7AD4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2A653B4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人工标注</w:t>
            </w:r>
          </w:p>
        </w:tc>
      </w:tr>
      <w:tr w14:paraId="541F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7D1E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S5</w:t>
            </w:r>
          </w:p>
        </w:tc>
        <w:tc>
          <w:p w14:paraId="1CD20DD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LM358.pdf</w:t>
            </w:r>
          </w:p>
        </w:tc>
        <w:tc>
          <w:p w14:paraId="0F24C23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模拟运放</w:t>
            </w:r>
          </w:p>
        </w:tc>
        <w:tc>
          <w:p w14:paraId="20B7204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49DD0B2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1A5CB03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6422592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人工标注</w:t>
            </w:r>
          </w:p>
        </w:tc>
      </w:tr>
      <w:bookmarkEnd w:id="3"/>
    </w:tbl>
    <w:p w14:paraId="5390B577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指标一datasheet-复杂表格和图表识别准确率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指标一：Datasheet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复杂表格和图表识别准确率</w:t>
      </w:r>
    </w:p>
    <w:p w14:paraId="2D06DEF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测试方法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测试方法</w:t>
      </w:r>
    </w:p>
    <w:p w14:paraId="19C33BC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人工标注每份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中应提取的参数、引脚和关键工作条件，作为标准答案。系统输出结果与标准答案逐项比对。</w:t>
      </w:r>
    </w:p>
    <w:p w14:paraId="74896E19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本阶段采用以下计算方式：</w:t>
      </w:r>
    </w:p>
    <w:p w14:paraId="19D48C6E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参数准确率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正确识别参数数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标准参数数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x 100%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引脚准确率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正确识别引脚数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标准引脚数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x 100%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综合准确率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(正确识别参数数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正确识别引脚数)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(标准参数数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标准引脚数)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x 100%</w:t>
      </w:r>
    </w:p>
    <w:bookmarkEnd w:id="5"/>
    <w:p w14:paraId="5049229D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测试结果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测试结果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143"/>
        <w:gridCol w:w="1143"/>
        <w:gridCol w:w="1143"/>
        <w:gridCol w:w="1143"/>
        <w:gridCol w:w="1143"/>
        <w:gridCol w:w="1143"/>
        <w:gridCol w:w="1143"/>
      </w:tblGrid>
      <w:tr w14:paraId="518D6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28926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样本</w:t>
            </w:r>
          </w:p>
        </w:tc>
        <w:tc>
          <w:p w14:paraId="52C3E29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标准参数数</w:t>
            </w:r>
          </w:p>
        </w:tc>
        <w:tc>
          <w:p w14:paraId="4026530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正确识别参数数</w:t>
            </w:r>
          </w:p>
        </w:tc>
        <w:tc>
          <w:p w14:paraId="5A5F311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参数准确率</w:t>
            </w:r>
          </w:p>
        </w:tc>
        <w:tc>
          <w:p w14:paraId="595C4DC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标准引脚数</w:t>
            </w:r>
          </w:p>
        </w:tc>
        <w:tc>
          <w:p w14:paraId="24355FC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正确识别引脚数</w:t>
            </w:r>
          </w:p>
        </w:tc>
        <w:tc>
          <w:p w14:paraId="586FC14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引脚准确率</w:t>
            </w:r>
          </w:p>
        </w:tc>
        <w:tc>
          <w:p w14:paraId="6828DE3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综合准确率</w:t>
            </w:r>
          </w:p>
        </w:tc>
      </w:tr>
      <w:tr w14:paraId="34CA6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255A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S1</w:t>
            </w:r>
          </w:p>
        </w:tc>
        <w:tc>
          <w:p w14:paraId="70B18AD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p w14:paraId="74CFA86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p w14:paraId="146269A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91.3%</w:t>
            </w:r>
          </w:p>
        </w:tc>
        <w:tc>
          <w:p w14:paraId="324BF01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29C555A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9C524E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75.0%</w:t>
            </w:r>
          </w:p>
        </w:tc>
        <w:tc>
          <w:p w14:paraId="411EB96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87.1%</w:t>
            </w:r>
          </w:p>
        </w:tc>
      </w:tr>
      <w:tr w14:paraId="3418E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9E4F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S2</w:t>
            </w:r>
          </w:p>
        </w:tc>
        <w:tc>
          <w:p w14:paraId="23C590A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632AC68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p w14:paraId="6DB30BF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94.4%</w:t>
            </w:r>
          </w:p>
        </w:tc>
        <w:tc>
          <w:p w14:paraId="56BCD07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112C58D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18D51BE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100.0%</w:t>
            </w:r>
          </w:p>
        </w:tc>
        <w:tc>
          <w:p w14:paraId="7FC2A10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96.9%</w:t>
            </w:r>
          </w:p>
        </w:tc>
      </w:tr>
      <w:tr w14:paraId="7B82A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7129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p w14:paraId="1F3678C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p w14:paraId="7288019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p w14:paraId="5ADB1CF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88.5%</w:t>
            </w:r>
          </w:p>
        </w:tc>
        <w:tc>
          <w:p w14:paraId="5CE05A1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7DEB06A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7D93A21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100.0%</w:t>
            </w:r>
          </w:p>
        </w:tc>
        <w:tc>
          <w:p w14:paraId="2948F6C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89.7%</w:t>
            </w:r>
          </w:p>
        </w:tc>
      </w:tr>
      <w:tr w14:paraId="18216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0113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p w14:paraId="6113E37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p w14:paraId="623DE05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p w14:paraId="5C56137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87.1%</w:t>
            </w:r>
          </w:p>
        </w:tc>
        <w:tc>
          <w:p w14:paraId="5A106F8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37B5737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64AA380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87.5%</w:t>
            </w:r>
          </w:p>
        </w:tc>
        <w:tc>
          <w:p w14:paraId="476B4BB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87.2%</w:t>
            </w:r>
          </w:p>
        </w:tc>
      </w:tr>
      <w:tr w14:paraId="36E51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B617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S5</w:t>
            </w:r>
          </w:p>
        </w:tc>
        <w:tc>
          <w:p w14:paraId="2BB05A3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p w14:paraId="4DD525D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p w14:paraId="3465D69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85.7%</w:t>
            </w:r>
          </w:p>
        </w:tc>
        <w:tc>
          <w:p w14:paraId="3CDA61A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4FE166D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3113972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75.0%</w:t>
            </w:r>
          </w:p>
        </w:tc>
        <w:tc>
          <w:p w14:paraId="37D1964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83.3%</w:t>
            </w:r>
          </w:p>
        </w:tc>
      </w:tr>
      <w:tr w14:paraId="503B4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DE41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平均</w:t>
            </w:r>
          </w:p>
        </w:tc>
        <w:tc>
          <w:p w14:paraId="6F05442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126</w:t>
            </w:r>
          </w:p>
        </w:tc>
        <w:tc>
          <w:p w14:paraId="27CC58F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112</w:t>
            </w:r>
          </w:p>
        </w:tc>
        <w:tc>
          <w:p w14:paraId="5E182E0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88.9%</w:t>
            </w:r>
          </w:p>
        </w:tc>
        <w:tc>
          <w:p w14:paraId="5FB1B17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p w14:paraId="38B34A3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p w14:paraId="391273C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87.8%</w:t>
            </w:r>
          </w:p>
        </w:tc>
        <w:tc>
          <w:p w14:paraId="55BC971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88.6%</w:t>
            </w:r>
          </w:p>
        </w:tc>
      </w:tr>
      <w:bookmarkEnd w:id="6"/>
    </w:tbl>
    <w:p w14:paraId="3EF4E87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结果分析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</w:t>
      </w:r>
    </w:p>
    <w:p w14:paraId="15A5FDA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中期测试结果显示，系统在文本型电气参数表格上的识别效果较好，平均参数准确率为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88.9%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，综合准确率为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88.6%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，达到赛题中“大模型对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中复杂表格和图表识别准确率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≥85%”的阶段目标。</w:t>
      </w:r>
    </w:p>
    <w:p w14:paraId="13D3C8FA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主要问题集中在图像型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pinout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和复杂封装图场景，例如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AD780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LM358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的部分引脚定义来自图形页面，纯文本解析无法完全覆盖。后续计划引入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OCR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或视觉模型，提高图像型页面的识别能力。</w:t>
      </w:r>
    </w:p>
    <w:bookmarkEnd w:id="4"/>
    <w:bookmarkEnd w:id="7"/>
    <w:p w14:paraId="1CD768E0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指标二dut-原理图辅助设计建议准确率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指标二：DUT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原理图辅助设计建议准确率</w:t>
      </w:r>
    </w:p>
    <w:p w14:paraId="4C30DE3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测试方法-1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测试方法</w:t>
      </w:r>
    </w:p>
    <w:p w14:paraId="597A649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由人工工程方案给出标准资源映射或推荐连接方式，将系统生成的资源映射、PGS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配置、BOM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和辅助示意图与标准方案进行比对。</w:t>
      </w:r>
    </w:p>
    <w:p w14:paraId="5209C9BE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本阶段采用以下计算方式：</w:t>
      </w:r>
    </w:p>
    <w:p w14:paraId="138BB8C9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建议准确率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正确建议项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标准映射项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x 100%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人工可接受率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=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可直接采用或少量修改后可采用的建议项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标准映射项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x 100%</w:t>
      </w:r>
    </w:p>
    <w:bookmarkEnd w:id="9"/>
    <w:p w14:paraId="33440EC6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测试结果-1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测试结果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610"/>
        <w:gridCol w:w="1610"/>
        <w:gridCol w:w="1610"/>
        <w:gridCol w:w="1610"/>
        <w:gridCol w:w="1208"/>
      </w:tblGrid>
      <w:tr w14:paraId="5C6AB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1F3A0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样本</w:t>
            </w:r>
          </w:p>
        </w:tc>
        <w:tc>
          <w:p w14:paraId="35BC60D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标准映射项</w:t>
            </w:r>
          </w:p>
        </w:tc>
        <w:tc>
          <w:p w14:paraId="22BE82B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正确建议项</w:t>
            </w:r>
          </w:p>
        </w:tc>
        <w:tc>
          <w:p w14:paraId="225D18A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建议准确率</w:t>
            </w:r>
          </w:p>
        </w:tc>
        <w:tc>
          <w:p w14:paraId="43244C2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人工可接受率</w:t>
            </w:r>
          </w:p>
        </w:tc>
        <w:tc>
          <w:p w14:paraId="4A5C951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是否达到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75%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</w:tr>
      <w:tr w14:paraId="54E18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7114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S1</w:t>
            </w:r>
          </w:p>
        </w:tc>
        <w:tc>
          <w:p w14:paraId="4E612E8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7009BF8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9B835F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75.0%</w:t>
            </w:r>
          </w:p>
        </w:tc>
        <w:tc>
          <w:p w14:paraId="428B6C9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87.5%</w:t>
            </w:r>
          </w:p>
        </w:tc>
        <w:tc>
          <w:p w14:paraId="28E07CF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4F5F5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425D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S2</w:t>
            </w:r>
          </w:p>
        </w:tc>
        <w:tc>
          <w:p w14:paraId="5932AC0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4EED137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p w14:paraId="6B96880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92.9%</w:t>
            </w:r>
          </w:p>
        </w:tc>
        <w:tc>
          <w:p w14:paraId="1093CC3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100.0%</w:t>
            </w:r>
          </w:p>
        </w:tc>
        <w:tc>
          <w:p w14:paraId="0A4A7AC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26B69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607B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p w14:paraId="3A1504A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67C0C9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2DBC190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83.3%</w:t>
            </w:r>
          </w:p>
        </w:tc>
        <w:tc>
          <w:p w14:paraId="052DC44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100.0%</w:t>
            </w:r>
          </w:p>
        </w:tc>
        <w:tc>
          <w:p w14:paraId="679A38A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7094D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B03C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p w14:paraId="2522E66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41931A8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4A29DBA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87.5%</w:t>
            </w:r>
          </w:p>
        </w:tc>
        <w:tc>
          <w:p w14:paraId="15A2750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87.5%</w:t>
            </w:r>
          </w:p>
        </w:tc>
        <w:tc>
          <w:p w14:paraId="4892DAC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00341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4045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S5</w:t>
            </w:r>
          </w:p>
        </w:tc>
        <w:tc>
          <w:p w14:paraId="05326EF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6471871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231CC08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75.0%</w:t>
            </w:r>
          </w:p>
        </w:tc>
        <w:tc>
          <w:p w14:paraId="08C656D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87.5%</w:t>
            </w:r>
          </w:p>
        </w:tc>
        <w:tc>
          <w:p w14:paraId="77A308D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22B57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0C5A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平均</w:t>
            </w:r>
          </w:p>
        </w:tc>
        <w:tc>
          <w:p w14:paraId="612FA46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</w:tc>
        <w:tc>
          <w:p w14:paraId="0428EDD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p w14:paraId="52EBD74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84.1%</w:t>
            </w:r>
          </w:p>
        </w:tc>
        <w:tc>
          <w:p w14:paraId="0A67B59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92.3%</w:t>
            </w:r>
          </w:p>
        </w:tc>
        <w:tc>
          <w:p w14:paraId="079630A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bookmarkEnd w:id="10"/>
    </w:tbl>
    <w:p w14:paraId="686C6B8D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结果分析-1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</w:t>
      </w:r>
    </w:p>
    <w:p w14:paraId="3183A7AE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中期测试中，资源映射和辅助设计建议平均准确率为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84.1%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，达到赛题要求的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≥75%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。系统对电源、地、数字输入输出等基础引脚的资源建议较稳定，对多功能引脚、模拟输入引脚和特殊测试资源的建议仍需要人工复核。</w:t>
      </w:r>
    </w:p>
    <w:p w14:paraId="5B7002CA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后续优化方向包括补充多电源、多站点、模拟量测、TMU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和特殊保护电路相关规则，使资源映射结果更接近真实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板卡设计流程。</w:t>
      </w:r>
    </w:p>
    <w:bookmarkEnd w:id="8"/>
    <w:bookmarkEnd w:id="11"/>
    <w:p w14:paraId="028145A9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指标三测试程序辅助编程可实现性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指标三：测试程序辅助编程可实现性</w:t>
      </w:r>
    </w:p>
    <w:p w14:paraId="0C5D578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测试方法-2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测试方法</w:t>
      </w:r>
    </w:p>
    <w:p w14:paraId="443AE11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选择典型芯片和测试项，系统生成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测试代码骨架，由人工检查其是否满足测试开发初稿要求。检查内容包括函数结构、测试项覆盖、引脚名称、资源调用、参数引用、结果判定和明显语法或逻辑问题。</w:t>
      </w:r>
    </w:p>
    <w:bookmarkEnd w:id="13"/>
    <w:p w14:paraId="1E75658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测试结果-2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测试结果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687"/>
        <w:gridCol w:w="1687"/>
        <w:gridCol w:w="1687"/>
        <w:gridCol w:w="1265"/>
      </w:tblGrid>
      <w:tr w14:paraId="76D89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37EBF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样本</w:t>
            </w:r>
          </w:p>
        </w:tc>
        <w:tc>
          <w:p w14:paraId="612E3C3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生成测试项</w:t>
            </w:r>
          </w:p>
        </w:tc>
        <w:tc>
          <w:p w14:paraId="69AE049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代码行数</w:t>
            </w:r>
          </w:p>
        </w:tc>
        <w:tc>
          <w:p w14:paraId="5D0B387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测试函数数</w:t>
            </w:r>
          </w:p>
        </w:tc>
        <w:tc>
          <w:p w14:paraId="32EF4B1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首检问题数</w:t>
            </w:r>
          </w:p>
        </w:tc>
        <w:tc>
          <w:p w14:paraId="1A86C36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人工修改后是否可实现</w:t>
            </w:r>
          </w:p>
        </w:tc>
      </w:tr>
      <w:tr w14:paraId="430B8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BC6E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C1</w:t>
            </w:r>
          </w:p>
        </w:tc>
        <w:tc>
          <w:p w14:paraId="26B5000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CON/FUN/VIH/VIL</w:t>
            </w:r>
          </w:p>
        </w:tc>
        <w:tc>
          <w:p w14:paraId="1B43693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186</w:t>
            </w:r>
          </w:p>
        </w:tc>
        <w:tc>
          <w:p w14:paraId="5886480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4CCE079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0D1DA0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1D990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42EA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C2</w:t>
            </w:r>
          </w:p>
        </w:tc>
        <w:tc>
          <w:p w14:paraId="3138ADA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LDO_OUTPUT/LDO_LOAD/LDO_DROPOUT</w:t>
            </w:r>
          </w:p>
        </w:tc>
        <w:tc>
          <w:p w14:paraId="5CFABE2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214</w:t>
            </w:r>
          </w:p>
        </w:tc>
        <w:tc>
          <w:p w14:paraId="3FAA414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25DB471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0865CAD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10F90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B8CB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C3</w:t>
            </w:r>
          </w:p>
        </w:tc>
        <w:tc>
          <w:p w14:paraId="1704BA2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EEPROM_READ/WRITE/I2C_TIMING</w:t>
            </w:r>
          </w:p>
        </w:tc>
        <w:tc>
          <w:p w14:paraId="08248B1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238</w:t>
            </w:r>
          </w:p>
        </w:tc>
        <w:tc>
          <w:p w14:paraId="08FE956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2EBC173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79B8861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58597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6C6E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C4</w:t>
            </w:r>
          </w:p>
        </w:tc>
        <w:tc>
          <w:p w14:paraId="166FDE3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VREF_OUTPUT/LINE_REG/LOAD_REG</w:t>
            </w:r>
          </w:p>
        </w:tc>
        <w:tc>
          <w:p w14:paraId="7FC27F1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p w14:paraId="4E854E7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50DDAD0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3C48D2E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5243E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1EF9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C5</w:t>
            </w:r>
          </w:p>
        </w:tc>
        <w:tc>
          <w:p w14:paraId="5A22114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OPAMP_OFFSET/GAIN/OUTPUT_SWING</w:t>
            </w:r>
          </w:p>
        </w:tc>
        <w:tc>
          <w:p w14:paraId="009CA38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226</w:t>
            </w:r>
          </w:p>
        </w:tc>
        <w:tc>
          <w:p w14:paraId="11C463F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1890F25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394716B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部分可实现</w:t>
            </w:r>
          </w:p>
        </w:tc>
      </w:tr>
      <w:bookmarkEnd w:id="14"/>
    </w:tbl>
    <w:p w14:paraId="72A123A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结果分析-2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</w:t>
      </w:r>
    </w:p>
    <w:p w14:paraId="37715FAB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中期测试中，系统可根据芯片类型和测试项生成具备基本结构的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测试代码骨架，5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组样例中有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4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组经少量人工修改后可作为工程初稿使用，1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组由于模拟运放测试条件和真实通道配置较复杂，需要进一步补充平台细节后才能使用。</w:t>
      </w:r>
    </w:p>
    <w:p w14:paraId="289155DD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当前代码生成模块的主要价值是减少重复性框架代码编写，降低测试工程师从零开始整理测试流程的工作量。后续需要接入更严格的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SDK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规则、编译检查和平台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校验。</w:t>
      </w:r>
    </w:p>
    <w:bookmarkEnd w:id="12"/>
    <w:bookmarkEnd w:id="15"/>
    <w:p w14:paraId="250F7F87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指标四轻量化运行与实时诊断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指标四：轻量化运行与实时诊断</w:t>
      </w:r>
    </w:p>
    <w:p w14:paraId="01AB7B5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测试方法-3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测试方法</w:t>
      </w:r>
    </w:p>
    <w:p w14:paraId="797CCD34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在目标电脑上运行桌面端，记录系统启动、后端启动、上传、诊断过程中的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CPU、内存和响应时间。由于中期阶段尚未接入真实工控机数据，本阶段诊断模块采用仿真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波形和异常检测结果进行验证。</w:t>
      </w:r>
    </w:p>
    <w:bookmarkEnd w:id="17"/>
    <w:p w14:paraId="76A78FCF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8" w:name="测试结果-3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测试结果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776"/>
        <w:gridCol w:w="3936"/>
      </w:tblGrid>
      <w:tr w14:paraId="58EBB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21202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5278D61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  <w:tc>
          <w:p w14:paraId="6D384BD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0D67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C457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软件启动时间</w:t>
            </w:r>
          </w:p>
        </w:tc>
        <w:tc>
          <w:p w14:paraId="20B1825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6.8 s</w:t>
            </w:r>
          </w:p>
        </w:tc>
        <w:tc>
          <w:p w14:paraId="7B0A415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从点击图标到界面可用</w:t>
            </w:r>
          </w:p>
        </w:tc>
      </w:tr>
      <w:tr w14:paraId="4FC8D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CD47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后端启动时间</w:t>
            </w:r>
          </w:p>
        </w:tc>
        <w:tc>
          <w:p w14:paraId="312FB2B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3.2 s</w:t>
            </w:r>
          </w:p>
        </w:tc>
        <w:tc>
          <w:p w14:paraId="5FB578D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/health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可访问耗时</w:t>
            </w:r>
          </w:p>
        </w:tc>
      </w:tr>
      <w:tr w14:paraId="3643D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C866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空闲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CPU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占用</w:t>
            </w:r>
          </w:p>
        </w:tc>
        <w:tc>
          <w:p w14:paraId="1D4A4B7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1%-3%</w:t>
            </w:r>
          </w:p>
        </w:tc>
        <w:tc>
          <w:p w14:paraId="195C89E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桌面端空闲状态</w:t>
            </w:r>
          </w:p>
        </w:tc>
      </w:tr>
      <w:tr w14:paraId="4A4EC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0693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提取任务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CPU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峰值</w:t>
            </w:r>
          </w:p>
        </w:tc>
        <w:tc>
          <w:p w14:paraId="6878060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25%-40%</w:t>
            </w:r>
          </w:p>
        </w:tc>
        <w:tc>
          <w:p w14:paraId="0A8892B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解析和模型调用期间</w:t>
            </w:r>
          </w:p>
        </w:tc>
      </w:tr>
      <w:tr w14:paraId="476EB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C76E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空闲内存占用</w:t>
            </w:r>
          </w:p>
        </w:tc>
        <w:tc>
          <w:p w14:paraId="3E2797D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300-420 MB</w:t>
            </w:r>
          </w:p>
        </w:tc>
        <w:tc>
          <w:p w14:paraId="18A6E7E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Electron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前端与本地后端合计</w:t>
            </w:r>
          </w:p>
        </w:tc>
      </w:tr>
      <w:tr w14:paraId="44EFF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7483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诊断响应时间</w:t>
            </w:r>
          </w:p>
        </w:tc>
        <w:tc>
          <w:p w14:paraId="6FAC002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1 s</w:t>
            </w:r>
          </w:p>
        </w:tc>
        <w:tc>
          <w:p w14:paraId="531082E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运行一次仿真故障诊断</w:t>
            </w:r>
          </w:p>
        </w:tc>
      </w:tr>
      <w:tr w14:paraId="5098C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FA5A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上传响应时间</w:t>
            </w:r>
          </w:p>
        </w:tc>
        <w:tc>
          <w:p w14:paraId="17274B9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2 s</w:t>
            </w:r>
          </w:p>
        </w:tc>
        <w:tc>
          <w:p w14:paraId="0B0CB47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不含大模型提取时间</w:t>
            </w:r>
          </w:p>
        </w:tc>
      </w:tr>
      <w:tr w14:paraId="746DB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405B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安装包运行依赖</w:t>
            </w:r>
          </w:p>
        </w:tc>
        <w:tc>
          <w:p w14:paraId="7FD4806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不依赖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Python</w:t>
            </w:r>
          </w:p>
        </w:tc>
        <w:tc>
          <w:p w14:paraId="01C5DE7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后端已打包为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backend-server.exe</w:t>
            </w:r>
          </w:p>
        </w:tc>
      </w:tr>
      <w:bookmarkEnd w:id="18"/>
    </w:tbl>
    <w:p w14:paraId="002E75F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结果分析-3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</w:t>
      </w:r>
    </w:p>
    <w:p w14:paraId="3E8AE76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测试结果表明，桌面端在普通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笔记本上可以正常运行，空闲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CPU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占用较低，诊断接口响应时间小于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秒，满足中期阶段轻量化演示需求。当前资源占用主要来自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运行时和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后端打包体积，后续客户级部署可考虑云端后端或轻量客户端方案。</w:t>
      </w:r>
    </w:p>
    <w:bookmarkEnd w:id="16"/>
    <w:bookmarkEnd w:id="19"/>
    <w:p w14:paraId="2230E2D3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测试结论"/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bookmarkStart w:id="21" w:name="_GoBack"/>
      <w:bookmarkEnd w:id="21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测试结论</w:t>
      </w:r>
    </w:p>
    <w:p w14:paraId="03E36434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中期测试结果表明，ATE-AI-Platform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已经具备从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上传、结构化参数提取、TestPlan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生成、STS8200S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规则校验、资源映射、测试代码辅助生成到轻量化诊断展示的完整功能链路。</w:t>
      </w:r>
    </w:p>
    <w:p w14:paraId="0AB3E1F6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对照竞赛指标，本阶段测试结论如下：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530"/>
        <w:gridCol w:w="2530"/>
        <w:gridCol w:w="1898"/>
      </w:tblGrid>
      <w:tr w14:paraId="13403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7EC2A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6B4CF74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目标要求</w:t>
            </w:r>
          </w:p>
        </w:tc>
        <w:tc>
          <w:p w14:paraId="31B55EB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中期测试结果</w:t>
            </w:r>
          </w:p>
        </w:tc>
        <w:tc>
          <w:p w14:paraId="05796CB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阶段结论</w:t>
            </w:r>
          </w:p>
        </w:tc>
      </w:tr>
      <w:tr w14:paraId="3411D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D371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复杂表格和图表识别准确率</w:t>
            </w:r>
          </w:p>
        </w:tc>
        <w:tc>
          <w:p w14:paraId="1B9E087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≥85%</w:t>
            </w:r>
          </w:p>
        </w:tc>
        <w:tc>
          <w:p w14:paraId="0142BC9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综合准确率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88.6%</w:t>
            </w:r>
          </w:p>
        </w:tc>
        <w:tc>
          <w:p w14:paraId="641F4C6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达到阶段目标</w:t>
            </w:r>
          </w:p>
        </w:tc>
      </w:tr>
      <w:tr w14:paraId="102FA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8C03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原理图辅助设计建议准确率</w:t>
            </w:r>
          </w:p>
        </w:tc>
        <w:tc>
          <w:p w14:paraId="72B3CBF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≥75%</w:t>
            </w:r>
          </w:p>
        </w:tc>
        <w:tc>
          <w:p w14:paraId="78607A9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平均准确率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84.1%</w:t>
            </w:r>
          </w:p>
        </w:tc>
        <w:tc>
          <w:p w14:paraId="609EF0B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达到阶段目标</w:t>
            </w:r>
          </w:p>
        </w:tc>
      </w:tr>
      <w:tr w14:paraId="7A4AA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A984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测试程序辅助编程可实现性</w:t>
            </w:r>
          </w:p>
        </w:tc>
        <w:tc>
          <w:p w14:paraId="25E18F7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具备可实现性</w:t>
            </w:r>
          </w:p>
        </w:tc>
        <w:tc>
          <w:p w14:paraId="738F4F1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组样例中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4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组可作为工程初稿</w:t>
            </w:r>
          </w:p>
        </w:tc>
        <w:tc>
          <w:p w14:paraId="5D99B32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基本达到阶段目标</w:t>
            </w:r>
          </w:p>
        </w:tc>
      </w:tr>
      <w:tr w14:paraId="4AFC1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F1C1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轻量化运行与实时诊断</w:t>
            </w:r>
          </w:p>
        </w:tc>
        <w:tc>
          <w:p w14:paraId="134CBA6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不影响机台运行</w:t>
            </w:r>
          </w:p>
        </w:tc>
        <w:tc>
          <w:p w14:paraId="08E32FE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空闲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CPU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1%-3%，诊断响应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&lt;1s</w:t>
            </w:r>
          </w:p>
        </w:tc>
        <w:tc>
          <w:p w14:paraId="4AEE8BD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达到中期演示要求</w:t>
            </w:r>
          </w:p>
        </w:tc>
      </w:tr>
      <w:tr w14:paraId="26993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70B3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开发周期缩短与首检错误率降低</w:t>
            </w:r>
          </w:p>
        </w:tc>
        <w:tc>
          <w:p w14:paraId="4A01A8A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周期缩短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≥50%，错误率降低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≥70%</w:t>
            </w:r>
          </w:p>
        </w:tc>
        <w:tc>
          <w:p w14:paraId="4E4DEE5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周期缩短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77.8%，错误数下降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70.6%</w:t>
            </w:r>
          </w:p>
        </w:tc>
        <w:tc>
          <w:p w14:paraId="580C849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达到阶段目标</w:t>
            </w:r>
          </w:p>
        </w:tc>
      </w:tr>
    </w:tbl>
    <w:p w14:paraId="41638805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总体来看，系统在中期阶段已经达到比赛演示和阶段性验收要求。后续工作将重点放在扩大测试样本、补充真实量化数据、增强图像型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识别、完善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编译级验证和接入真实工控机诊断数据。</w:t>
      </w:r>
    </w:p>
    <w:bookmarkEnd w:id="0"/>
    <w:bookmarkEnd w:id="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E6133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1727</Words>
  <Characters>2432</Characters>
  <Lines>12</Lines>
  <Paragraphs>8</Paragraphs>
  <TotalTime>11</TotalTime>
  <ScaleCrop>false</ScaleCrop>
  <LinksUpToDate>false</LinksUpToDate>
  <CharactersWithSpaces>2558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2026-04-22T13:53:00Z</dcterms:created>
  <dc:creator>凯里</dc:creator>
  <cp:lastModifiedBy>凯里</cp:lastModifiedBy>
  <dcterms:modified xsi:type="dcterms:W3CDTF">2026-04-22T14:01:03Z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eyJoZGlkIjoiYjg1ODVlOTY0NzgwYjVlOWM4NWI1YmZmNTY1N2YwYWEiLCJ1c2VySWQiOiI2NzE5ODUyNjYifQ==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38E48EBA9BE14F3AA18255F3E20669AB_12</vt:lpwstr>
  </property>
</Properties>
</file>