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ПАСПОРТ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Краткое наименование</w:t>
            </w:r>
          </w:p>
        </w:tc>
        <w:tc>
          <w:tcPr>
            <w:tcW w:type="dxa" w:w="4320"/>
          </w:tcPr>
          <w:p>
            <w:r>
              <w:t>Автоматизация склада ГСМ</w:t>
            </w:r>
          </w:p>
        </w:tc>
      </w:tr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>
              <w:t>Внедрение системы автоматизированного учета и контроля выдачи горюче-смазочных материалов на центральном складе</w:t>
            </w:r>
          </w:p>
        </w:tc>
      </w:tr>
      <w:tr>
        <w:tc>
          <w:tcPr>
            <w:tcW w:type="dxa" w:w="4320"/>
          </w:tcPr>
          <w:p>
            <w:r>
              <w:t>Предприятие</w:t>
            </w:r>
          </w:p>
        </w:tc>
        <w:tc>
          <w:tcPr>
            <w:tcW w:type="dxa" w:w="4320"/>
          </w:tcPr>
          <w:p>
            <w:r>
              <w:t>ООО "Северный Поток - Технологии"</w:t>
            </w:r>
          </w:p>
        </w:tc>
      </w:tr>
      <w:tr>
        <w:tc>
          <w:tcPr>
            <w:tcW w:type="dxa" w:w="4320"/>
          </w:tcPr>
          <w:p>
            <w:r>
              <w:t>Руководитель проекта</w:t>
            </w:r>
          </w:p>
        </w:tc>
        <w:tc>
          <w:tcPr>
            <w:tcW w:type="dxa" w:w="4320"/>
          </w:tcPr>
          <w:p>
            <w:r>
              <w:t>Беликов Н. В.</w:t>
            </w:r>
          </w:p>
        </w:tc>
      </w:tr>
      <w:tr>
        <w:tc>
          <w:tcPr>
            <w:tcW w:type="dxa" w:w="4320"/>
          </w:tcPr>
          <w:p>
            <w:r>
              <w:t>Заказчик</w:t>
            </w:r>
          </w:p>
        </w:tc>
        <w:tc>
          <w:tcPr>
            <w:tcW w:type="dxa" w:w="4320"/>
          </w:tcPr>
          <w:p>
            <w:r>
              <w:t>Начальник отдела логистики Иванов И.И.</w:t>
            </w:r>
          </w:p>
        </w:tc>
      </w:tr>
      <w:tr>
        <w:tc>
          <w:tcPr>
            <w:tcW w:type="dxa" w:w="4320"/>
          </w:tcPr>
          <w:p>
            <w:r>
              <w:t>Куратор</w:t>
            </w:r>
          </w:p>
        </w:tc>
        <w:tc>
          <w:tcPr>
            <w:tcW w:type="dxa" w:w="4320"/>
          </w:tcPr>
          <w:p>
            <w:r>
              <w:t>Директор по производству Петров П.П.</w:t>
            </w:r>
          </w:p>
        </w:tc>
      </w:tr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Цифровизация (Industry 4.0)</w:t>
            </w:r>
          </w:p>
        </w:tc>
      </w:tr>
      <w:tr>
        <w:tc>
          <w:tcPr>
            <w:tcW w:type="dxa" w:w="4320"/>
          </w:tcPr>
          <w:p>
            <w:r>
              <w:t>Цель</w:t>
            </w:r>
          </w:p>
        </w:tc>
        <w:tc>
          <w:tcPr>
            <w:tcW w:type="dxa" w:w="4320"/>
          </w:tcPr>
          <w:p>
            <w:r>
              <w:t>Сократить время оформления отпуска ГСМ на 40% и исключить несанкционированные потери до 01.12.2026.</w:t>
            </w:r>
          </w:p>
        </w:tc>
      </w:tr>
      <w:tr>
        <w:tc>
          <w:tcPr>
            <w:tcW w:type="dxa" w:w="4320"/>
          </w:tcPr>
          <w:p>
            <w:r>
              <w:t>Срок реализации</w:t>
            </w:r>
          </w:p>
        </w:tc>
        <w:tc>
          <w:tcPr>
            <w:tcW w:type="dxa" w:w="4320"/>
          </w:tcPr>
          <w:p>
            <w:r>
              <w:t>2026-12-01</w:t>
            </w:r>
          </w:p>
        </w:tc>
      </w:tr>
      <w:tr>
        <w:tc>
          <w:tcPr>
            <w:tcW w:type="dxa" w:w="4320"/>
          </w:tcPr>
          <w:p>
            <w:r>
              <w:t>Бюджет</w:t>
            </w:r>
          </w:p>
        </w:tc>
        <w:tc>
          <w:tcPr>
            <w:tcW w:type="dxa" w:w="4320"/>
          </w:tcPr>
          <w:p>
            <w:r>
              <w:t>2 500 000</w:t>
            </w:r>
          </w:p>
        </w:tc>
      </w:tr>
      <w:tr>
        <w:tc>
          <w:tcPr>
            <w:tcW w:type="dxa" w:w="4320"/>
          </w:tcPr>
          <w:p>
            <w:r>
              <w:t>Премиальный фонд</w:t>
            </w:r>
          </w:p>
        </w:tc>
        <w:tc>
          <w:tcPr>
            <w:tcW w:type="dxa" w:w="4320"/>
          </w:tcPr>
          <w:p>
            <w:r>
              <w:t>250 000</w:t>
            </w:r>
          </w:p>
        </w:tc>
      </w:tr>
      <w:tr>
        <w:tc>
          <w:tcPr>
            <w:tcW w:type="dxa" w:w="4320"/>
          </w:tcPr>
          <w:p>
            <w:r>
              <w:t>Экономический эффект</w:t>
            </w:r>
          </w:p>
        </w:tc>
        <w:tc>
          <w:tcPr>
            <w:tcW w:type="dxa" w:w="4320"/>
          </w:tcPr>
          <w:p>
            <w:r>
              <w:t>5 000 000 руб/год за счет оптимизации запасов.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