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ql-exercise---triggers-answers"/>
    <w:p>
      <w:pPr>
        <w:pStyle w:val="Heading1"/>
      </w:pPr>
      <w:r>
        <w:t xml:space="preserve">SQL Exercise - Triggers — Answers</w:t>
      </w:r>
    </w:p>
    <w:p>
      <w:pPr>
        <w:pStyle w:val="FirstParagraph"/>
      </w:pPr>
      <w:r>
        <w:rPr>
          <w:bCs/>
          <w:b/>
        </w:rPr>
        <w:t xml:space="preserve">Schema and sample data: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Departments (DepartmentID, DepartmentName)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DepartmentID, Salary, JoinDate)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'2022-01-15'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'Smith'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'2021-03-22'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'Michael'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'Johnson'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'2020-07-30'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'2019-11-05'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reate-an-after-trigger"/>
    <w:p>
      <w:pPr>
        <w:pStyle w:val="Heading2"/>
      </w:pPr>
      <w:r>
        <w:t xml:space="preserve">Exercise 1: Create an AFTER Trigger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Log salary changes to</w:t>
      </w:r>
      <w:r>
        <w:t xml:space="preserve"> </w:t>
      </w:r>
      <w:r>
        <w:rPr>
          <w:rStyle w:val="VerbatimChar"/>
        </w:rPr>
        <w:t xml:space="preserve">EmployeeChanges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EmployeeChanges (</w:t>
      </w:r>
      <w:r>
        <w:br/>
      </w:r>
      <w:r>
        <w:rPr>
          <w:rStyle w:val="NormalTok"/>
        </w:rPr>
        <w:t xml:space="preserve">    ChangeID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ChangeDate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trg_LogSalaryChange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EmployeeChanges (EmployeeID, OldSalary, NewSalary)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i.EmployeeID, d.Salary, i.Salary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inserted 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deleted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d.EmployeeID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i.Salary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d.Salary;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Test: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5200.00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EmployeeChanges;</w:t>
      </w:r>
    </w:p>
    <w:p>
      <w:pPr>
        <w:pStyle w:val="FirstParagraph"/>
      </w:pPr>
      <w:r>
        <w:rPr>
          <w:rStyle w:val="VerbatimChar"/>
        </w:rPr>
        <w:t xml:space="preserve">AFTER UPDATE</w:t>
      </w:r>
      <w:r>
        <w:t xml:space="preserve"> </w:t>
      </w:r>
      <w:r>
        <w:t xml:space="preserve">fires once the update has completed.</w:t>
      </w:r>
      <w:r>
        <w:t xml:space="preserve"> </w:t>
      </w:r>
      <w:r>
        <w:rPr>
          <w:rStyle w:val="VerbatimChar"/>
        </w:rPr>
        <w:t xml:space="preserve">UPDATE(Salary)</w:t>
      </w:r>
      <w:r>
        <w:t xml:space="preserve"> </w:t>
      </w:r>
      <w:r>
        <w:t xml:space="preserve">checks whether the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column was part of the statement, and the</w:t>
      </w:r>
      <w:r>
        <w:t xml:space="preserve"> </w:t>
      </w:r>
      <w:r>
        <w:rPr>
          <w:rStyle w:val="VerbatimChar"/>
        </w:rPr>
        <w:t xml:space="preserve">inserted</w:t>
      </w:r>
      <w:r>
        <w:t xml:space="preserve">/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pseudo-tables give access to the new and old row values respectively.</w:t>
      </w:r>
    </w:p>
    <w:bookmarkEnd w:id="20"/>
    <w:bookmarkStart w:id="21" w:name="exercise-2-create-an-instead-of-trigger"/>
    <w:p>
      <w:pPr>
        <w:pStyle w:val="Heading2"/>
      </w:pPr>
      <w:r>
        <w:t xml:space="preserve">Exercise 2: Create an INSTEAD OF Trigger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Prevent deletions from the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trg_PreventEmployeeDelete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INSTEAD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RAISERROR(</w:t>
      </w:r>
      <w:r>
        <w:rPr>
          <w:rStyle w:val="StringTok"/>
        </w:rPr>
        <w:t xml:space="preserve">'Deleting employees is not allowed.'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Test: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blocked, error raised</w:t>
      </w:r>
    </w:p>
    <w:p>
      <w:pPr>
        <w:pStyle w:val="FirstParagraph"/>
      </w:pPr>
      <w:r>
        <w:rPr>
          <w:rStyle w:val="VerbatimChar"/>
        </w:rPr>
        <w:t xml:space="preserve">INSTEAD OF DELETE</w:t>
      </w:r>
      <w:r>
        <w:t xml:space="preserve"> </w:t>
      </w:r>
      <w:r>
        <w:t xml:space="preserve">replaces the default delete behavior entirely — the actual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never executes; only the trigger’s logic runs, which here just raises an error and rolls back.</w:t>
      </w:r>
    </w:p>
    <w:bookmarkEnd w:id="21"/>
    <w:bookmarkStart w:id="22" w:name="exercise-3-create-a-logon-trigger"/>
    <w:p>
      <w:pPr>
        <w:pStyle w:val="Heading2"/>
      </w:pPr>
      <w:r>
        <w:t xml:space="preserve">Exercise 3: Create a LOGON Trigger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Restrict logins during a maintenance window (2 AM – 3 AM).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trg_RestrictLoginMaintenance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SERVER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LOGON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DATEPART(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, GETDATE())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RAISERROR(</w:t>
      </w:r>
      <w:r>
        <w:rPr>
          <w:rStyle w:val="StringTok"/>
        </w:rPr>
        <w:t xml:space="preserve">'Login denied: database is under maintenance (2 AM - 3 AM).'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p>
      <w:pPr>
        <w:pStyle w:val="FirstParagraph"/>
      </w:pPr>
      <w:r>
        <w:t xml:space="preserve">LOGON triggers fire after authentication but before the session is established, so they can reject a connection outright.</w:t>
      </w:r>
      <w:r>
        <w:t xml:space="preserve"> </w:t>
      </w:r>
      <w:r>
        <w:rPr>
          <w:rStyle w:val="VerbatimChar"/>
        </w:rPr>
        <w:t xml:space="preserve">ON ALL SERVER</w:t>
      </w:r>
      <w:r>
        <w:t xml:space="preserve"> </w:t>
      </w:r>
      <w:r>
        <w:t xml:space="preserve">scopes the trigger to the whole instance (this is a server-level, not database-level, trigger). Because a faulty LOGON trigger can lock everyone out (including administrators), SQL Server allows connecting with the</w:t>
      </w:r>
      <w:r>
        <w:t xml:space="preserve"> </w:t>
      </w:r>
      <w:r>
        <w:rPr>
          <w:bCs/>
          <w:b/>
        </w:rPr>
        <w:t xml:space="preserve">Dedicated Administrator Connection (DAC)</w:t>
      </w:r>
      <w:r>
        <w:t xml:space="preserve"> </w:t>
      </w:r>
      <w:r>
        <w:t xml:space="preserve">to disable it if needed:</w:t>
      </w:r>
      <w:r>
        <w:t xml:space="preserve"> </w:t>
      </w:r>
      <w:r>
        <w:rPr>
          <w:rStyle w:val="VerbatimChar"/>
        </w:rPr>
        <w:t xml:space="preserve">DISABLE TRIGGER trg_RestrictLoginMaintenance ON ALL SERVER;</w:t>
      </w:r>
    </w:p>
    <w:bookmarkEnd w:id="22"/>
    <w:bookmarkStart w:id="23" w:name="exercise-4-modify-a-trigger-using-ssms"/>
    <w:p>
      <w:pPr>
        <w:pStyle w:val="Heading2"/>
      </w:pPr>
      <w:r>
        <w:t xml:space="preserve">Exercise 4: Modify a Trigger Using SSMS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Modify an existing trigger through the SSMS UI.</w:t>
      </w:r>
    </w:p>
    <w:p>
      <w:pPr>
        <w:pStyle w:val="BodyText"/>
      </w:pPr>
      <w:r>
        <w:t xml:space="preserve">Steps performed in SSMS (no new SQL object is created; this documents the workflow):</w:t>
      </w:r>
      <w:r>
        <w:t xml:space="preserve"> </w:t>
      </w:r>
      <w:r>
        <w:t xml:space="preserve">1. Open</w:t>
      </w:r>
      <w:r>
        <w:t xml:space="preserve"> </w:t>
      </w:r>
      <w:r>
        <w:rPr>
          <w:bCs/>
          <w:b/>
        </w:rPr>
        <w:t xml:space="preserve">SQL Server Management Studio</w:t>
      </w:r>
      <w:r>
        <w:t xml:space="preserve"> </w:t>
      </w:r>
      <w:r>
        <w:t xml:space="preserve">and connect to the target server/database.</w:t>
      </w:r>
      <w:r>
        <w:t xml:space="preserve"> </w:t>
      </w:r>
      <w:r>
        <w:t xml:space="preserve">2. In</w:t>
      </w:r>
      <w:r>
        <w:t xml:space="preserve"> </w:t>
      </w:r>
      <w:r>
        <w:rPr>
          <w:bCs/>
          <w:b/>
        </w:rPr>
        <w:t xml:space="preserve">Object Explorer</w:t>
      </w:r>
      <w:r>
        <w:t xml:space="preserve">, expand</w:t>
      </w:r>
      <w:r>
        <w:t xml:space="preserve"> </w:t>
      </w:r>
      <w:r>
        <w:rPr>
          <w:rStyle w:val="VerbatimChar"/>
        </w:rPr>
        <w:t xml:space="preserve">Databases → [YourDatabase] → Tables → Employees → Triggers</w:t>
      </w:r>
      <w:r>
        <w:t xml:space="preserve">.</w:t>
      </w:r>
      <w:r>
        <w:t xml:space="preserve"> </w:t>
      </w:r>
      <w:r>
        <w:t xml:space="preserve">3. Right-click the trigger (e.g.,</w:t>
      </w:r>
      <w:r>
        <w:t xml:space="preserve"> </w:t>
      </w:r>
      <w:r>
        <w:rPr>
          <w:rStyle w:val="VerbatimChar"/>
        </w:rPr>
        <w:t xml:space="preserve">trg_LogSalaryChange</w:t>
      </w:r>
      <w:r>
        <w:t xml:space="preserve">) and choose</w:t>
      </w:r>
      <w:r>
        <w:t xml:space="preserve"> </w:t>
      </w:r>
      <w:r>
        <w:rPr>
          <w:bCs/>
          <w:b/>
        </w:rPr>
        <w:t xml:space="preserve">Modify</w:t>
      </w:r>
      <w:r>
        <w:t xml:space="preserve">. SSMS opens a query window pre-populated with an</w:t>
      </w:r>
      <w:r>
        <w:t xml:space="preserve"> </w:t>
      </w:r>
      <w:r>
        <w:rPr>
          <w:rStyle w:val="VerbatimChar"/>
        </w:rPr>
        <w:t xml:space="preserve">ALTER TRIGGER</w:t>
      </w:r>
      <w:r>
        <w:t xml:space="preserve"> </w:t>
      </w:r>
      <w:r>
        <w:t xml:space="preserve">statement.</w:t>
      </w:r>
      <w:r>
        <w:t xml:space="preserve"> </w:t>
      </w:r>
      <w:r>
        <w:t xml:space="preserve">4. Edit the trigger body as needed — for example, extending it to also log the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 </w:t>
      </w:r>
      <w:r>
        <w:t xml:space="preserve">that made the change, or adding an additional condition.</w:t>
      </w:r>
      <w:r>
        <w:t xml:space="preserve"> </w:t>
      </w:r>
      <w:r>
        <w:t xml:space="preserve">5. Click</w:t>
      </w:r>
      <w:r>
        <w:t xml:space="preserve"> </w:t>
      </w:r>
      <w:r>
        <w:rPr>
          <w:bCs/>
          <w:b/>
        </w:rPr>
        <w:t xml:space="preserve">Execute</w:t>
      </w:r>
      <w:r>
        <w:t xml:space="preserve"> </w:t>
      </w:r>
      <w:r>
        <w:t xml:space="preserve">(or press F5) to save and apply the change; SSMS reports success or shows any syntax errors.</w:t>
      </w:r>
    </w:p>
    <w:p>
      <w:pPr>
        <w:pStyle w:val="BodyText"/>
      </w:pPr>
      <w:r>
        <w:t xml:space="preserve">Equivalent T-SQL for the same change (what</w:t>
      </w:r>
      <w:r>
        <w:t xml:space="preserve"> </w:t>
      </w:r>
      <w:r>
        <w:t xml:space="preserve">“</w:t>
      </w:r>
      <w:r>
        <w:t xml:space="preserve">Modify</w:t>
      </w:r>
      <w:r>
        <w:t xml:space="preserve">”</w:t>
      </w:r>
      <w:r>
        <w:t xml:space="preserve"> </w:t>
      </w:r>
      <w:r>
        <w:t xml:space="preserve">ultimately produces/executes):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trg_LogSalaryChange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EmployeeChanges (EmployeeID, OldSalary, NewSalary)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i.EmployeeID, d.Salary, i.Salary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inserted 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deleted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d.EmployeeID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i.Salary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d.Salary;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23"/>
    <w:bookmarkStart w:id="24" w:name="exercise-5-delete-a-trigger"/>
    <w:p>
      <w:pPr>
        <w:pStyle w:val="Heading2"/>
      </w:pPr>
      <w:r>
        <w:t xml:space="preserve">Exercise 5: Delete a Trigger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Remove an existing trigger.</w:t>
      </w:r>
    </w:p>
    <w:p>
      <w:pPr>
        <w:pStyle w:val="BodyText"/>
      </w:pPr>
      <w:r>
        <w:t xml:space="preserve">Steps in SSMS:</w:t>
      </w:r>
      <w:r>
        <w:t xml:space="preserve"> </w:t>
      </w:r>
      <w:r>
        <w:t xml:space="preserve">1. Open SSMS and connect to the database.</w:t>
      </w:r>
      <w:r>
        <w:t xml:space="preserve"> </w:t>
      </w:r>
      <w:r>
        <w:t xml:space="preserve">2. In</w:t>
      </w:r>
      <w:r>
        <w:t xml:space="preserve"> </w:t>
      </w:r>
      <w:r>
        <w:rPr>
          <w:bCs/>
          <w:b/>
        </w:rPr>
        <w:t xml:space="preserve">Object Explorer</w:t>
      </w:r>
      <w:r>
        <w:t xml:space="preserve">, navigate to</w:t>
      </w:r>
      <w:r>
        <w:t xml:space="preserve"> </w:t>
      </w:r>
      <w:r>
        <w:rPr>
          <w:rStyle w:val="VerbatimChar"/>
        </w:rPr>
        <w:t xml:space="preserve">Employees → Triggers</w:t>
      </w:r>
      <w:r>
        <w:t xml:space="preserve">.</w:t>
      </w:r>
      <w:r>
        <w:t xml:space="preserve"> </w:t>
      </w:r>
      <w:r>
        <w:t xml:space="preserve">3. Right-click the trigger to remove and choose</w:t>
      </w:r>
      <w:r>
        <w:t xml:space="preserve"> </w:t>
      </w:r>
      <w:r>
        <w:rPr>
          <w:bCs/>
          <w:b/>
        </w:rPr>
        <w:t xml:space="preserve">Delete</w:t>
      </w:r>
      <w:r>
        <w:t xml:space="preserve">.</w:t>
      </w:r>
      <w:r>
        <w:t xml:space="preserve"> </w:t>
      </w:r>
      <w:r>
        <w:t xml:space="preserve">4. Confirm the deletion in the dialog that appears.</w:t>
      </w:r>
    </w:p>
    <w:p>
      <w:pPr>
        <w:pStyle w:val="BodyText"/>
      </w:pPr>
      <w:r>
        <w:t xml:space="preserve">Equivalent T-SQL: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trg_PreventEmployeeDelete;</w:t>
      </w:r>
    </w:p>
    <w:bookmarkEnd w:id="24"/>
    <w:bookmarkStart w:id="25" w:name="X5e95cc3b3ed8426298034ce3ba3ab43da9d116d"/>
    <w:p>
      <w:pPr>
        <w:pStyle w:val="Heading2"/>
      </w:pPr>
      <w:r>
        <w:t xml:space="preserve">Exercise 6: Create a Trigger to Update a Computed Column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Keep an</w:t>
      </w:r>
      <w:r>
        <w:t xml:space="preserve"> </w:t>
      </w:r>
      <w:r>
        <w:rPr>
          <w:rStyle w:val="VerbatimChar"/>
        </w:rPr>
        <w:t xml:space="preserve">AnnualSalary</w:t>
      </w:r>
      <w:r>
        <w:t xml:space="preserve"> </w:t>
      </w:r>
      <w:r>
        <w:t xml:space="preserve">column in sync with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AnnualSalary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Backfill existing rows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AnnualSalary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trg_UpdateAnnualSalary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e.AnnualSalary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inserted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i.EmployeeID;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Test: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6100.00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Salary, AnnualSalary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rPr>
          <w:bCs/>
          <w:b/>
        </w:rPr>
        <w:t xml:space="preserve">Alternative (often preferred):</w:t>
      </w:r>
      <w:r>
        <w:t xml:space="preserve"> </w:t>
      </w:r>
      <w:r>
        <w:t xml:space="preserve">rather than maintaining</w:t>
      </w:r>
      <w:r>
        <w:t xml:space="preserve"> </w:t>
      </w:r>
      <w:r>
        <w:rPr>
          <w:rStyle w:val="VerbatimChar"/>
        </w:rPr>
        <w:t xml:space="preserve">AnnualSalary</w:t>
      </w:r>
      <w:r>
        <w:t xml:space="preserve"> </w:t>
      </w:r>
      <w:r>
        <w:t xml:space="preserve">via a trigger, SQL Server supports a true computed column, which is automatically kept in sync without any trigger logic: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AnnualSalary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PERSISTED;</w:t>
      </w:r>
    </w:p>
    <w:p>
      <w:pPr>
        <w:pStyle w:val="FirstParagraph"/>
      </w:pPr>
      <w:r>
        <w:t xml:space="preserve">The trigger-based approach is shown here because the exercise specifically calls for a trigger, but the native computed column is simpler and less error-prone for this exact use case.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