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d9a0eaa8fabb7d371a3efd809fbf97cad771d3"/>
    <w:p>
      <w:pPr>
        <w:pStyle w:val="Heading1"/>
      </w:pPr>
      <w:r>
        <w:t xml:space="preserve">NUnit Hands-on 1 — TestFixture, SetUp, TearDown, TestCase — Answers</w:t>
      </w:r>
    </w:p>
    <w:bookmarkStart w:id="20" w:name="assumed-source-project-calclibrary"/>
    <w:p>
      <w:pPr>
        <w:pStyle w:val="Heading2"/>
      </w:pPr>
      <w:r>
        <w:t xml:space="preserve">Assumed Source Project: CalcLibrary</w:t>
      </w:r>
    </w:p>
    <w:p>
      <w:pPr>
        <w:pStyle w:val="SourceCode"/>
      </w:pPr>
      <w:r>
        <w:rPr>
          <w:rStyle w:val="CommentTok"/>
        </w:rPr>
        <w:t xml:space="preserve">// CalcLibrary/Calculator.cs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CalcLibrary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test-project-calclibrary.tests"/>
    <w:p>
      <w:pPr>
        <w:pStyle w:val="Heading2"/>
      </w:pPr>
      <w:r>
        <w:t xml:space="preserve">Test Project: CalcLibrary.Tests</w:t>
      </w:r>
    </w:p>
    <w:p>
      <w:pPr>
        <w:pStyle w:val="SourceCode"/>
      </w:pPr>
      <w:r>
        <w:rPr>
          <w:rStyle w:val="CommentTok"/>
        </w:rPr>
        <w:t xml:space="preserve">// CalcLibrary.Tests/CalculatorTests.cs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Calculator _calculator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Runs before every test method: gives each test a fresh, isolated instance</w:t>
      </w:r>
      <w:r>
        <w:br/>
      </w:r>
      <w:r>
        <w:rPr>
          <w:rStyle w:val="NormalTok"/>
        </w:rPr>
        <w:t xml:space="preserve">            _calculator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TearDown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Runs after every test method: releases resources / resets state</w:t>
      </w:r>
      <w:r>
        <w:br/>
      </w:r>
      <w:r>
        <w:rPr>
          <w:rStyle w:val="NormalTok"/>
        </w:rPr>
        <w:t xml:space="preserve">            _calculator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Add_TwoNumbers_ReturnsCorrectSum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explanation"/>
    <w:p>
      <w:pPr>
        <w:pStyle w:val="Heading2"/>
      </w:pPr>
      <w:r>
        <w:t xml:space="preserve">Explanation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[TestFixture]</w:t>
      </w:r>
      <w:r>
        <w:t xml:space="preserve"> </w:t>
      </w:r>
      <w:r>
        <w:t xml:space="preserve">marks the class as containing NUnit tests, so the test runner discovers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[SetUp]</w:t>
      </w:r>
      <w:r>
        <w:t xml:space="preserve"> </w:t>
      </w:r>
      <w:r>
        <w:t xml:space="preserve">runs before</w:t>
      </w:r>
      <w:r>
        <w:t xml:space="preserve"> </w:t>
      </w:r>
      <w:r>
        <w:rPr>
          <w:iCs/>
          <w:i/>
        </w:rPr>
        <w:t xml:space="preserve">each</w:t>
      </w:r>
      <w:r>
        <w:t xml:space="preserve"> </w:t>
      </w:r>
      <w:r>
        <w:t xml:space="preserve">test method in the fixture — here it creates a brand-new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t xml:space="preserve">instance so tests don’t share state and can’t affect one another.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[TearDown]</w:t>
      </w:r>
      <w:r>
        <w:t xml:space="preserve"> </w:t>
      </w:r>
      <w:r>
        <w:t xml:space="preserve">runs after</w:t>
      </w:r>
      <w:r>
        <w:t xml:space="preserve"> </w:t>
      </w:r>
      <w:r>
        <w:rPr>
          <w:iCs/>
          <w:i/>
        </w:rPr>
        <w:t xml:space="preserve">each</w:t>
      </w:r>
      <w:r>
        <w:t xml:space="preserve"> </w:t>
      </w:r>
      <w:r>
        <w:t xml:space="preserve">test method — used for cleanup (closing connections, releasing objects, resetting flags); in this simple example it just nulls out the reference.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[TestCase(a, b, expected)]</w:t>
      </w:r>
      <w:r>
        <w:t xml:space="preserve"> </w:t>
      </w:r>
      <w:r>
        <w:t xml:space="preserve">supplies a single test method with multiple sets of input/expected-output data, so</w:t>
      </w:r>
      <w:r>
        <w:t xml:space="preserve"> </w:t>
      </w:r>
      <w:r>
        <w:rPr>
          <w:rStyle w:val="VerbatimChar"/>
        </w:rPr>
        <w:t xml:space="preserve">Add_TwoNumbers_ReturnsCorrectSum</w:t>
      </w:r>
      <w:r>
        <w:t xml:space="preserve"> </w:t>
      </w:r>
      <w:r>
        <w:t xml:space="preserve">effectively runs four times (once per</w:t>
      </w:r>
      <w:r>
        <w:t xml:space="preserve"> </w:t>
      </w:r>
      <w:r>
        <w:rPr>
          <w:rStyle w:val="VerbatimChar"/>
        </w:rPr>
        <w:t xml:space="preserve">TestCase</w:t>
      </w:r>
      <w:r>
        <w:t xml:space="preserve">) without duplicating code.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Assert.That(actual, Is.EqualTo(expected))</w:t>
      </w:r>
      <w:r>
        <w:t xml:space="preserve"> </w:t>
      </w:r>
      <w:r>
        <w:t xml:space="preserve">is the NUnit</w:t>
      </w:r>
      <w:r>
        <w:t xml:space="preserve"> </w:t>
      </w:r>
      <w:r>
        <w:rPr>
          <w:bCs/>
          <w:b/>
        </w:rPr>
        <w:t xml:space="preserve">constraint model</w:t>
      </w:r>
      <w:r>
        <w:t xml:space="preserve"> </w:t>
      </w:r>
      <w:r>
        <w:t xml:space="preserve">of assertion — it reads naturally (</w:t>
      </w:r>
      <w:r>
        <w:t xml:space="preserve">“</w:t>
      </w:r>
      <w:r>
        <w:t xml:space="preserve">assert that actual is equal to expected</w:t>
      </w:r>
      <w:r>
        <w:t xml:space="preserve">”</w:t>
      </w:r>
      <w:r>
        <w:t xml:space="preserve">) and is the recommended, more expressive style over the older</w:t>
      </w:r>
      <w:r>
        <w:t xml:space="preserve"> </w:t>
      </w:r>
      <w:r>
        <w:rPr>
          <w:rStyle w:val="VerbatimChar"/>
        </w:rPr>
        <w:t xml:space="preserve">Assert.AreEqual(expected, actual)</w:t>
      </w:r>
      <w:r>
        <w:t xml:space="preserve"> </w:t>
      </w:r>
      <w:r>
        <w:t xml:space="preserve">classic model.</w:t>
      </w:r>
    </w:p>
    <w:bookmarkEnd w:id="22"/>
    <w:bookmarkStart w:id="23" w:name="steps-to-perform-workflow-notes"/>
    <w:p>
      <w:pPr>
        <w:pStyle w:val="Heading2"/>
      </w:pPr>
      <w:r>
        <w:t xml:space="preserve">Steps to Perform (Workflow Notes)</w:t>
      </w:r>
    </w:p>
    <w:p>
      <w:pPr>
        <w:numPr>
          <w:ilvl w:val="0"/>
          <w:numId w:val="1002"/>
        </w:numPr>
        <w:pStyle w:val="Compact"/>
      </w:pPr>
      <w:r>
        <w:t xml:space="preserve">Create a</w:t>
      </w:r>
      <w:r>
        <w:t xml:space="preserve"> </w:t>
      </w:r>
      <w:r>
        <w:rPr>
          <w:bCs/>
          <w:b/>
        </w:rPr>
        <w:t xml:space="preserve">.NET Framework</w:t>
      </w:r>
      <w:r>
        <w:t xml:space="preserve"> </w:t>
      </w:r>
      <w:r>
        <w:t xml:space="preserve">Unit Test / Class Library project in the same solution as</w:t>
      </w:r>
      <w:r>
        <w:t xml:space="preserve"> </w:t>
      </w:r>
      <w:r>
        <w:rPr>
          <w:rStyle w:val="VerbatimChar"/>
        </w:rPr>
        <w:t xml:space="preserve">CalcLibrary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a project reference to</w:t>
      </w:r>
      <w:r>
        <w:t xml:space="preserve"> </w:t>
      </w:r>
      <w:r>
        <w:rPr>
          <w:rStyle w:val="VerbatimChar"/>
        </w:rPr>
        <w:t xml:space="preserve">CalcLibrary</w:t>
      </w:r>
      <w:r>
        <w:t xml:space="preserve"> </w:t>
      </w:r>
      <w:r>
        <w:t xml:space="preserve">from the new test project.</w:t>
      </w:r>
    </w:p>
    <w:p>
      <w:pPr>
        <w:numPr>
          <w:ilvl w:val="0"/>
          <w:numId w:val="1002"/>
        </w:numPr>
        <w:pStyle w:val="Compact"/>
      </w:pPr>
      <w:r>
        <w:t xml:space="preserve">Name the test class</w:t>
      </w:r>
      <w:r>
        <w:t xml:space="preserve"> </w:t>
      </w:r>
      <w:r>
        <w:rPr>
          <w:rStyle w:val="VerbatimChar"/>
        </w:rPr>
        <w:t xml:space="preserve">CalculatorTests.cs</w:t>
      </w:r>
      <w:r>
        <w:t xml:space="preserve"> </w:t>
      </w:r>
      <w:r>
        <w:t xml:space="preserve">as shown above.</w:t>
      </w:r>
    </w:p>
    <w:p>
      <w:pPr>
        <w:numPr>
          <w:ilvl w:val="0"/>
          <w:numId w:val="1002"/>
        </w:numPr>
        <w:pStyle w:val="Compact"/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NUnit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NUnit3TestAdapter</w:t>
      </w:r>
      <w:r>
        <w:t xml:space="preserve"> </w:t>
      </w:r>
      <w:r>
        <w:t xml:space="preserve">NuGet packages into the test project.</w:t>
      </w:r>
    </w:p>
    <w:p>
      <w:pPr>
        <w:numPr>
          <w:ilvl w:val="0"/>
          <w:numId w:val="1002"/>
        </w:numPr>
        <w:pStyle w:val="Compact"/>
      </w:pPr>
      <w:r>
        <w:t xml:space="preserve">Build the solution, then open</w:t>
      </w:r>
      <w:r>
        <w:t xml:space="preserve"> </w:t>
      </w:r>
      <w:r>
        <w:rPr>
          <w:bCs/>
          <w:b/>
        </w:rPr>
        <w:t xml:space="preserve">Test Explorer</w:t>
      </w:r>
      <w:r>
        <w:t xml:space="preserve"> </w:t>
      </w:r>
      <w:r>
        <w:t xml:space="preserve">and run all tests — all four</w:t>
      </w:r>
      <w:r>
        <w:t xml:space="preserve"> </w:t>
      </w:r>
      <w:r>
        <w:rPr>
          <w:rStyle w:val="VerbatimChar"/>
        </w:rPr>
        <w:t xml:space="preserve">TestCase</w:t>
      </w:r>
      <w:r>
        <w:t xml:space="preserve"> </w:t>
      </w:r>
      <w:r>
        <w:t xml:space="preserve">variations should pass (green).</w:t>
      </w:r>
    </w:p>
    <w:p>
      <w:pPr>
        <w:numPr>
          <w:ilvl w:val="0"/>
          <w:numId w:val="1002"/>
        </w:numPr>
        <w:pStyle w:val="Compact"/>
      </w:pPr>
      <w:r>
        <w:t xml:space="preserve">To observe a failing test, temporarily break</w:t>
      </w:r>
      <w:r>
        <w:t xml:space="preserve"> </w:t>
      </w:r>
      <w:r>
        <w:rPr>
          <w:rStyle w:val="VerbatimChar"/>
        </w:rPr>
        <w:t xml:space="preserve">Calculator.Add</w:t>
      </w:r>
      <w:r>
        <w:t xml:space="preserve"> </w:t>
      </w:r>
      <w:r>
        <w:t xml:space="preserve">(e.g., change</w:t>
      </w:r>
      <w:r>
        <w:t xml:space="preserve"> </w:t>
      </w:r>
      <w:r>
        <w:rPr>
          <w:rStyle w:val="VerbatimChar"/>
        </w:rPr>
        <w:t xml:space="preserve">return a + b;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return a - b;</w:t>
      </w:r>
      <w:r>
        <w:t xml:space="preserve">), rebuild, and re-run — the</w:t>
      </w:r>
      <w:r>
        <w:t xml:space="preserve"> </w:t>
      </w:r>
      <w:r>
        <w:rPr>
          <w:rStyle w:val="VerbatimChar"/>
        </w:rPr>
        <w:t xml:space="preserve">TestCase(2, 3, 5)</w:t>
      </w:r>
      <w:r>
        <w:t xml:space="preserve"> </w:t>
      </w:r>
      <w:r>
        <w:t xml:space="preserve">(and others) should now fail, showing the expected vs. actual mismatch in Test Explorer’s output pane.</w:t>
      </w:r>
    </w:p>
    <w:p>
      <w:pPr>
        <w:numPr>
          <w:ilvl w:val="0"/>
          <w:numId w:val="1002"/>
        </w:numPr>
        <w:pStyle w:val="Compact"/>
      </w:pPr>
      <w:r>
        <w:t xml:space="preserve">Revert the change afterward so the tests pass again.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2026-07-04T13:55:32Z</dcterms:created>
  <dcterms:modified xsi:type="dcterms:W3CDTF">2026-07-04T13:55:32Z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