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b/>
          <w:sz w:val="40"/>
        </w:rPr>
        <w:t xml:space="preserve">FOREST FIRE RISK PREDICTION USING</w:t>
        <w:br/>
        <w:t xml:space="preserve">RANDOM FOREST AND XGBOOST</w:t>
      </w:r>
      <w:r/>
    </w:p>
    <w:p>
      <w:pPr>
        <w:pBdr/>
        <w:spacing/>
        <w:ind/>
        <w:jc w:val="center"/>
        <w:rPr/>
      </w:pPr>
      <w:r>
        <w:rPr>
          <w:rFonts w:ascii="Times New Roman" w:hAnsi="Times New Roman"/>
          <w:b/>
          <w:i w:val="0"/>
          <w:sz w:val="30"/>
        </w:rPr>
        <w:br/>
        <w:t xml:space="preserve">PROJECT REPORT</w:t>
      </w:r>
      <w:r/>
    </w:p>
    <w:p>
      <w:pPr>
        <w:pBdr/>
        <w:spacing/>
        <w:ind/>
        <w:jc w:val="center"/>
        <w:rPr/>
      </w:pPr>
      <w:r>
        <w:rPr>
          <w:rFonts w:ascii="Times New Roman" w:hAnsi="Times New Roman"/>
          <w:b w:val="0"/>
          <w:i w:val="0"/>
        </w:rPr>
        <w:t xml:space="preserve">Submitted in partial fulfilment of the requirements for the Course</w:t>
      </w:r>
      <w:r/>
    </w:p>
    <w:p>
      <w:pPr>
        <w:pBdr/>
        <w:spacing/>
        <w:ind/>
        <w:jc w:val="center"/>
        <w:rPr/>
      </w:pPr>
      <w:r>
        <w:rPr>
          <w:rFonts w:ascii="Times New Roman" w:hAnsi="Times New Roman"/>
          <w:b/>
          <w:i w:val="0"/>
          <w:sz w:val="26"/>
        </w:rPr>
        <w:t xml:space="preserve">MACHINE LEARNING</w:t>
      </w:r>
      <w:r/>
    </w:p>
    <w:p>
      <w:pPr>
        <w:pBdr/>
        <w:spacing/>
        <w:ind/>
        <w:jc w:val="center"/>
        <w:rPr/>
      </w:pPr>
      <w:r>
        <w:rPr>
          <w:rFonts w:ascii="Times New Roman" w:hAnsi="Times New Roman"/>
          <w:b/>
          <w:i w:val="0"/>
        </w:rPr>
        <w:t xml:space="preserve">BACHELOR OF TECHNOLOGY</w:t>
        <w:br/>
        <w:t xml:space="preserve">in</w:t>
        <w:br/>
        <w:t xml:space="preserve">COMPUTER SCIENCE AND ENGINEERING</w:t>
      </w:r>
      <w:r/>
    </w:p>
    <w:p>
      <w:pPr>
        <w:pBdr/>
        <w:spacing/>
        <w:ind/>
        <w:jc w:val="center"/>
        <w:rPr/>
      </w:pPr>
      <w:r>
        <w:rPr>
          <w:rFonts w:ascii="Times New Roman" w:hAnsi="Times New Roman"/>
          <w:b/>
          <w:i w:val="0"/>
        </w:rPr>
        <w:br/>
        <w:t xml:space="preserve">A.Y.: 2026–27</w:t>
      </w:r>
      <w:r/>
    </w:p>
    <w:p>
      <w:pPr>
        <w:pBdr/>
        <w:spacing/>
        <w:ind/>
        <w:jc w:val="center"/>
        <w:rPr>
          <w:rFonts w:ascii="Times New Roman" w:hAnsi="Times New Roman"/>
          <w:b/>
          <w:bCs w:val="0"/>
          <w:i w:val="0"/>
        </w:rPr>
      </w:pPr>
      <w:r>
        <w:rPr>
          <w:rFonts w:ascii="Times New Roman" w:hAnsi="Times New Roman"/>
          <w:b/>
          <w:i w:val="0"/>
        </w:rPr>
        <w:br/>
        <w:t xml:space="preserve">By</w:t>
      </w:r>
      <w:r>
        <w:rPr>
          <w:highlight w:val="none"/>
        </w:rPr>
      </w:r>
    </w:p>
    <w:p w14:paraId="3990CAF5">
      <w:pPr>
        <w:pBdr/>
        <w:spacing/>
        <w:ind/>
        <w:jc w:val="center"/>
        <w:rPr>
          <w:highlight w:val="none"/>
        </w:rPr>
      </w:pPr>
      <w:r>
        <w:rPr>
          <w:rFonts w:ascii="Times New Roman" w:hAnsi="Times New Roman"/>
          <w:b/>
          <w:i w:val="0"/>
        </w:rPr>
        <w:br/>
        <w:t xml:space="preserve">Jayanth       </w:t>
      </w:r>
      <w:r>
        <w:rPr>
          <w:rFonts w:ascii="Times New Roman" w:hAnsi="Times New Roman"/>
          <w:b w:val="0"/>
          <w:i w:val="0"/>
        </w:rPr>
        <w:t xml:space="preserve">Roll No.: 2520030421</w:t>
      </w:r>
      <w:r/>
      <w:r/>
    </w:p>
    <w:p w14:paraId="49F28A65">
      <w:pPr>
        <w:pBdr/>
        <w:spacing/>
        <w:ind/>
        <w:jc w:val="center"/>
        <w:rPr>
          <w:highlight w:val="none"/>
        </w:rPr>
      </w:pPr>
      <w:r>
        <w:rPr>
          <w:b/>
          <w:bCs/>
          <w:highlight w:val="none"/>
        </w:rPr>
        <w:t xml:space="preserve">Anshu  </w:t>
      </w:r>
      <w:r>
        <w:rPr>
          <w:highlight w:val="none"/>
        </w:rPr>
        <w:t xml:space="preserve">        Roll No.: 2520030440</w:t>
      </w:r>
      <w:r>
        <w:rPr>
          <w:highlight w:val="none"/>
        </w:rPr>
      </w:r>
      <w:r/>
    </w:p>
    <w:p w14:paraId="0ADDCD99">
      <w:pPr>
        <w:pBdr/>
        <w:spacing/>
        <w:ind/>
        <w:jc w:val="center"/>
        <w:rPr/>
      </w:pPr>
      <w:r>
        <w:rPr>
          <w:b/>
          <w:bCs/>
          <w:highlight w:val="none"/>
        </w:rPr>
        <w:t xml:space="preserve">Swathi</w:t>
      </w:r>
      <w:r>
        <w:rPr>
          <w:b/>
          <w:bCs/>
          <w:highlight w:val="none"/>
        </w:rPr>
        <w:t xml:space="preserve"> </w:t>
      </w:r>
      <w:r>
        <w:rPr>
          <w:highlight w:val="none"/>
        </w:rPr>
        <w:t xml:space="preserve">        Roll No.: 2520030410</w:t>
      </w:r>
      <w:r>
        <w:rPr>
          <w:highlight w:val="none"/>
        </w:rPr>
      </w:r>
    </w:p>
    <w:p>
      <w:pPr>
        <w:pBdr/>
        <w:spacing/>
        <w:ind/>
        <w:jc w:val="center"/>
        <w:rPr/>
      </w:pPr>
      <w:r>
        <w:rPr>
          <w:rFonts w:ascii="Times New Roman" w:hAnsi="Times New Roman"/>
          <w:b w:val="0"/>
          <w:i w:val="0"/>
        </w:rPr>
        <w:br/>
        <w:t xml:space="preserve">Under the Esteemed Guidance of</w:t>
        <w:br/>
        <w:t xml:space="preserve">Dr. N. Nirmalajyothi</w:t>
        <w:br/>
        <w:t xml:space="preserve">Associate Professor, CSE</w:t>
      </w:r>
      <w:r/>
    </w:p>
    <w:p>
      <w:pPr>
        <w:pBdr/>
        <w:spacing/>
        <w:ind/>
        <w:jc w:val="center"/>
        <w:rPr/>
      </w:pPr>
      <w:r>
        <w:rPr>
          <w:rFonts w:ascii="Times New Roman" w:hAnsi="Times New Roman"/>
          <w:b/>
          <w:i w:val="0"/>
        </w:rPr>
        <w:br/>
        <w:t xml:space="preserve">Department of Computer Science and Engineering</w:t>
      </w:r>
      <w:r/>
    </w:p>
    <w:p>
      <w:pPr>
        <w:pBdr/>
        <w:spacing/>
        <w:ind/>
        <w:rPr/>
      </w:pPr>
      <w:r>
        <w:br w:type="page" w:clear="all"/>
      </w:r>
      <w:r/>
    </w:p>
    <w:p>
      <w:pPr>
        <w:pStyle w:val="699"/>
        <w:pBdr/>
        <w:spacing/>
        <w:ind/>
        <w:rPr/>
      </w:pPr>
      <w:r>
        <w:t xml:space="preserve">Abstract</w:t>
      </w:r>
      <w:r/>
    </w:p>
    <w:p>
      <w:pPr>
        <w:pBdr/>
        <w:spacing/>
        <w:ind/>
        <w:rPr/>
      </w:pPr>
      <w:r>
        <w:rPr>
          <w:rFonts w:ascii="Times New Roman" w:hAnsi="Times New Roman"/>
          <w:b w:val="0"/>
          <w:i w:val="0"/>
        </w:rPr>
        <w:t xml:space="preserve">Forest fires are influenced by meteorological conditions and fire-weather indicators, making early identification of fire-prone conditions an important machine-learning classification problem. This pro</w:t>
      </w:r>
      <w:r>
        <w:rPr>
          <w:rFonts w:ascii="Times New Roman" w:hAnsi="Times New Roman"/>
          <w:b w:val="0"/>
          <w:i w:val="0"/>
        </w:rPr>
        <w:t xml:space="preserve">ject, ForestIQ, develops a binary forest-fire risk prediction system using the Algerian Forest Fires dataset. The workflow includes data inspection, cleaning, target-label preparation, feature selection, exploratory analysis, train/test splitting, model tr</w:t>
      </w:r>
      <w:r>
        <w:rPr>
          <w:rFonts w:ascii="Times New Roman" w:hAnsi="Times New Roman"/>
          <w:b w:val="0"/>
          <w:i w:val="0"/>
        </w:rPr>
        <w:t xml:space="preserve">aining, evaluation, and deployment-oriented prediction. Nine numerical predictors—Temperature, Relative Humidity (RH), Wind Speed (Ws), Rain, FFMC, DMC, DC, ISI, and BUI—are used to predict whether a fire condition is present. Random Forest and XGBoost are</w:t>
      </w:r>
      <w:r>
        <w:rPr>
          <w:rFonts w:ascii="Times New Roman" w:hAnsi="Times New Roman"/>
          <w:b w:val="0"/>
          <w:i w:val="0"/>
        </w:rPr>
        <w:t xml:space="preserve"> used as the main ensemble classifiers because tree-based ensembles can model nonlinear relationships among weather and fire-weather variables without requiring feature scaling. In the recorded experimental results, Random Forest achieved 100% accuracy, pr</w:t>
      </w:r>
      <w:r>
        <w:rPr>
          <w:rFonts w:ascii="Times New Roman" w:hAnsi="Times New Roman"/>
          <w:b w:val="0"/>
          <w:i w:val="0"/>
        </w:rPr>
        <w:t xml:space="preserve">ecision, recall, F1-score, and ROC-AUC on the held-out test set, while XGBoost achieved 95.92% accuracy, 93.33% precision, 100% recall, 96.55% F1-score, and 1.00 ROC-AUC. The system therefore demonstrates strong predictive performance on the prepared datas</w:t>
      </w:r>
      <w:r>
        <w:rPr>
          <w:rFonts w:ascii="Times New Roman" w:hAnsi="Times New Roman"/>
          <w:b w:val="0"/>
          <w:i w:val="0"/>
        </w:rPr>
        <w:t xml:space="preserve">et, while the small dataset size and limited geographical/temporal coverage remain important limitations. The report also discusses visualization, robustness, leakage prevention, deployment considerations, and future validation on larger external datasets.</w:t>
      </w:r>
      <w:r/>
    </w:p>
    <w:p>
      <w:pPr>
        <w:pBdr/>
        <w:spacing/>
        <w:ind/>
        <w:rPr/>
      </w:pPr>
      <w:r>
        <w:rPr>
          <w:rFonts w:ascii="Times New Roman" w:hAnsi="Times New Roman"/>
          <w:b/>
          <w:i w:val="0"/>
        </w:rPr>
        <w:t xml:space="preserve">Keywords: Forest Fire Prediction, Random Forest, XGBoost, Machine Learning, Fire Weather Index, Risk Classification</w:t>
      </w:r>
      <w:r/>
    </w:p>
    <w:p>
      <w:pPr>
        <w:pStyle w:val="699"/>
        <w:pBdr/>
        <w:spacing/>
        <w:ind/>
        <w:rPr/>
      </w:pPr>
      <w:r>
        <w:t xml:space="preserve">1. Introduction</w:t>
      </w:r>
      <w:r/>
    </w:p>
    <w:p>
      <w:pPr>
        <w:pStyle w:val="700"/>
        <w:pBdr/>
        <w:spacing/>
        <w:ind/>
        <w:rPr/>
      </w:pPr>
      <w:r>
        <w:t xml:space="preserve">1.1 Purpose of the Project</w:t>
      </w:r>
      <w:r/>
    </w:p>
    <w:p>
      <w:pPr>
        <w:pBdr/>
        <w:spacing/>
        <w:ind/>
        <w:rPr/>
      </w:pPr>
      <w:r>
        <w:rPr>
          <w:rFonts w:ascii="Times New Roman" w:hAnsi="Times New Roman"/>
          <w:b w:val="0"/>
          <w:i w:val="0"/>
        </w:rPr>
        <w:t xml:space="preserve">Forest fir</w:t>
      </w:r>
      <w:r>
        <w:rPr>
          <w:rFonts w:ascii="Times New Roman" w:hAnsi="Times New Roman"/>
          <w:b w:val="0"/>
          <w:i w:val="0"/>
        </w:rPr>
        <w:t xml:space="preserve">es can cause ecological damage, loss of biodiversity, economic losses, and threats to human life and infrastructure. Fire occurrence is affected by interacting conditions such as temperature, relative humidity, wind speed, rainfall, and indicators from the</w:t>
      </w:r>
      <w:r>
        <w:rPr>
          <w:rFonts w:ascii="Times New Roman" w:hAnsi="Times New Roman"/>
          <w:b w:val="0"/>
          <w:i w:val="0"/>
        </w:rPr>
        <w:t xml:space="preserve"> Canadian Fire Weather Index system. Because these variables can interact nonlinearly, a machine-learning model can learn patterns associated with fire and no-fire observations and provide a rapid classification for a new set of environmental measurements.</w:t>
      </w:r>
      <w:r/>
    </w:p>
    <w:p>
      <w:pPr>
        <w:pBdr/>
        <w:spacing/>
        <w:ind/>
        <w:rPr/>
      </w:pPr>
      <w:r>
        <w:rPr>
          <w:rFonts w:ascii="Times New Roman" w:hAnsi="Times New Roman"/>
          <w:b w:val="0"/>
          <w:i w:val="0"/>
        </w:rPr>
        <w:t xml:space="preserve">The purpose of ForestIQ is to provide an ML-based decision-support prototype that converts environmental observations into a fire-risk prediction. The intended stakeholders include forest-management teams, environmental monitoring te</w:t>
      </w:r>
      <w:r>
        <w:rPr>
          <w:rFonts w:ascii="Times New Roman" w:hAnsi="Times New Roman"/>
          <w:b w:val="0"/>
          <w:i w:val="0"/>
        </w:rPr>
        <w:t xml:space="preserve">ams, researchers, and emergency-response planners. The project emphasizes a practical end-to-end pipeline rather than only model training: data preparation, prediction, evaluation, logging, and a dashboard/API-oriented presentation are considered together.</w:t>
      </w:r>
      <w:r/>
    </w:p>
    <w:p>
      <w:pPr>
        <w:pStyle w:val="700"/>
        <w:pBdr/>
        <w:spacing/>
        <w:ind/>
        <w:rPr/>
      </w:pPr>
      <w:r>
        <w:t xml:space="preserve">1.2 Problem Statement</w:t>
      </w:r>
      <w:r/>
    </w:p>
    <w:p>
      <w:pPr>
        <w:pBdr/>
        <w:spacing/>
        <w:ind/>
        <w:rPr/>
      </w:pPr>
      <w:r>
        <w:rPr>
          <w:rFonts w:ascii="Times New Roman" w:hAnsi="Times New Roman"/>
          <w:b w:val="0"/>
          <w:i w:val="0"/>
        </w:rPr>
        <w:t xml:space="preserve">The</w:t>
      </w:r>
      <w:r>
        <w:rPr>
          <w:rFonts w:ascii="Times New Roman" w:hAnsi="Times New Roman"/>
          <w:b w:val="0"/>
          <w:i w:val="0"/>
        </w:rPr>
        <w:t xml:space="preserve"> problem is formulated as a supervised binary classification task. Given a set of weather and Fire Weather Index variables for a particular observation, the system predicts whether the observation belongs to the Fire or Not Fire class. The expected output </w:t>
      </w:r>
      <w:r>
        <w:rPr>
          <w:rFonts w:ascii="Times New Roman" w:hAnsi="Times New Roman"/>
          <w:b w:val="0"/>
          <w:i w:val="0"/>
        </w:rPr>
        <w:t xml:space="preserve">is a predicted class together with a model confidence/probability that can be converted into a user-facing risk category. The project aims to minimize missed fire cases while maintaining strong overall discrimination between fire and non-fire observations.</w:t>
      </w:r>
      <w:r/>
    </w:p>
    <w:p>
      <w:pPr>
        <w:pStyle w:val="700"/>
        <w:pBdr/>
        <w:spacing/>
        <w:ind/>
        <w:rPr/>
      </w:pPr>
      <w:r>
        <w:t xml:space="preserve">1.3 Existing Methods and Disadvantages</w:t>
      </w:r>
      <w:r/>
    </w:p>
    <w:p>
      <w:pPr>
        <w:pBdr/>
        <w:spacing/>
        <w:ind/>
        <w:rPr/>
      </w:pPr>
      <w:r>
        <w:rPr>
          <w:rFonts w:ascii="Times New Roman" w:hAnsi="Times New Roman"/>
          <w:b w:val="0"/>
          <w:i w:val="0"/>
        </w:rPr>
        <w:t xml:space="preserve">Traditional fire-risk assessment commonly relies on threshold rules, manually interpreted indices, historical observations, or individual weather variables. Such approaches are useful but can be limited when several </w:t>
      </w:r>
      <w:r>
        <w:rPr>
          <w:rFonts w:ascii="Times New Roman" w:hAnsi="Times New Roman"/>
          <w:b w:val="0"/>
          <w:i w:val="0"/>
        </w:rPr>
        <w:t xml:space="preserve">variables interact. A fixed threshold may also be less effective when the relationship between variables and fire occurrence is nonlinear. The Algerian dataset itself is relatively small, so a model that is too complex or poorly validated can also overfit.</w:t>
      </w:r>
      <w:r/>
    </w:p>
    <w:p>
      <w:pPr>
        <w:pBdr/>
        <w:spacing/>
        <w:ind/>
        <w:rPr/>
      </w:pPr>
      <w:r>
        <w:rPr>
          <w:rFonts w:ascii="Times New Roman" w:hAnsi="Times New Roman"/>
          <w:b w:val="0"/>
          <w:i w:val="0"/>
        </w:rPr>
        <w:t xml:space="preserve">Conventional sin</w:t>
      </w:r>
      <w:r>
        <w:rPr>
          <w:rFonts w:ascii="Times New Roman" w:hAnsi="Times New Roman"/>
          <w:b w:val="0"/>
          <w:i w:val="0"/>
        </w:rPr>
        <w:t xml:space="preserve">gle decision trees can model nonlinear boundaries but may be unstable because small changes in the training data can change the learned tree. Linear models can be easier to interpret but may not capture complex interactions as naturally. Ensemble approache</w:t>
      </w:r>
      <w:r>
        <w:rPr>
          <w:rFonts w:ascii="Times New Roman" w:hAnsi="Times New Roman"/>
          <w:b w:val="0"/>
          <w:i w:val="0"/>
        </w:rPr>
        <w:t xml:space="preserve">s such as Random Forest and XGBoost address these limitations by combining multiple trees. Recent wildfire studies also use RF and XGBoost because they are effective for nonlinear tabular and environmental prediction tasks. citeturn0search1turn0search0</w:t>
      </w:r>
      <w:r/>
    </w:p>
    <w:p>
      <w:pPr>
        <w:pStyle w:val="700"/>
        <w:pBdr/>
        <w:spacing/>
        <w:ind/>
        <w:rPr/>
      </w:pPr>
      <w:r>
        <w:t xml:space="preserve">1.4 Proposed System</w:t>
      </w:r>
      <w:r/>
    </w:p>
    <w:p>
      <w:pPr>
        <w:pBdr/>
        <w:spacing/>
        <w:ind/>
        <w:rPr/>
      </w:pPr>
      <w:r>
        <w:rPr>
          <w:rFonts w:ascii="Times New Roman" w:hAnsi="Times New Roman"/>
          <w:b w:val="0"/>
          <w:i w:val="0"/>
        </w:rPr>
        <w:t xml:space="preserve">The proposed ForestIQ system starts with the Algerian Forest Fires dataset, cleans and validates the recor</w:t>
      </w:r>
      <w:r>
        <w:rPr>
          <w:rFonts w:ascii="Times New Roman" w:hAnsi="Times New Roman"/>
          <w:b w:val="0"/>
          <w:i w:val="0"/>
        </w:rPr>
        <w:t xml:space="preserve">ds, prepares a binary Fire target, selects nine numerical predictor variables, and divides the data into training and testing sets. Random Forest and XGBoost are trained and evaluated using accuracy, precision, recall, F1-score, ROC-AUC, and confusion-matr</w:t>
      </w:r>
      <w:r>
        <w:rPr>
          <w:rFonts w:ascii="Times New Roman" w:hAnsi="Times New Roman"/>
          <w:b w:val="0"/>
          <w:i w:val="0"/>
        </w:rPr>
        <w:t xml:space="preserve">ix analysis. The better-performing model is then used for prediction. The overall design can be extended through a FastAPI prediction service and dashboard that displays the predicted class, probability, risk level, model agreement, and prediction latency.</w:t>
      </w:r>
      <w:r/>
    </w:p>
    <w:p>
      <w:pPr>
        <w:pStyle w:val="700"/>
        <w:pBdr/>
        <w:spacing/>
        <w:ind/>
        <w:rPr/>
      </w:pPr>
      <w:r>
        <w:t xml:space="preserve">1.5 Research Objectives</w:t>
      </w:r>
      <w:r/>
    </w:p>
    <w:p>
      <w:pPr>
        <w:pStyle w:val="733"/>
        <w:pBdr/>
        <w:spacing/>
        <w:ind/>
        <w:rPr/>
      </w:pPr>
      <w:r>
        <w:t xml:space="preserve">Prepare and validate a suitable forest-fire classification dataset.</w:t>
      </w:r>
      <w:r/>
    </w:p>
    <w:p>
      <w:pPr>
        <w:pStyle w:val="733"/>
        <w:pBdr/>
        <w:spacing/>
        <w:ind/>
        <w:rPr/>
      </w:pPr>
      <w:r>
        <w:t xml:space="preserve">Clean inconsistent records, remove unusable rows, and prepare the target label.</w:t>
      </w:r>
      <w:r/>
    </w:p>
    <w:p>
      <w:pPr>
        <w:pStyle w:val="733"/>
        <w:pBdr/>
        <w:spacing/>
        <w:ind/>
        <w:rPr/>
      </w:pPr>
      <w:r>
        <w:t xml:space="preserve">Select relevant environmental and Fire Weather Index attributes without introducing target leakage.</w:t>
      </w:r>
      <w:r/>
    </w:p>
    <w:p>
      <w:pPr>
        <w:pStyle w:val="733"/>
        <w:pBdr/>
        <w:spacing/>
        <w:ind/>
        <w:rPr/>
      </w:pPr>
      <w:r>
        <w:t xml:space="preserve">Develop Random Forest and XGBoost classification models for fire-risk prediction.</w:t>
      </w:r>
      <w:r/>
    </w:p>
    <w:p>
      <w:pPr>
        <w:pStyle w:val="733"/>
        <w:pBdr/>
        <w:spacing/>
        <w:ind/>
        <w:rPr/>
      </w:pPr>
      <w:r>
        <w:t xml:space="preserve">Evaluate and compare the models using accuracy, precision, recall, F1-score, ROC-AUC, and confusion matrices.</w:t>
      </w:r>
      <w:r/>
    </w:p>
    <w:p>
      <w:pPr>
        <w:pStyle w:val="733"/>
        <w:pBdr/>
        <w:spacing/>
        <w:ind/>
        <w:rPr/>
      </w:pPr>
      <w:r>
        <w:t xml:space="preserve">Assess robustness, limitations, and practical applicability and identify a suitable model for deployment.</w:t>
      </w:r>
      <w:r/>
    </w:p>
    <w:p>
      <w:pPr>
        <w:pStyle w:val="699"/>
        <w:pBdr/>
        <w:spacing/>
        <w:ind/>
        <w:rPr/>
      </w:pPr>
      <w:r>
        <w:t xml:space="preserve">2. Literature Survey</w:t>
      </w:r>
      <w:r/>
    </w:p>
    <w:p>
      <w:pPr>
        <w:pBdr/>
        <w:spacing/>
        <w:ind/>
        <w:rPr/>
      </w:pPr>
      <w:r>
        <w:rPr>
          <w:rFonts w:ascii="Times New Roman" w:hAnsi="Times New Roman"/>
          <w:b w:val="0"/>
          <w:i w:val="0"/>
        </w:rPr>
        <w:t xml:space="preserve">Recent literature shows th</w:t>
      </w:r>
      <w:r>
        <w:rPr>
          <w:rFonts w:ascii="Times New Roman" w:hAnsi="Times New Roman"/>
          <w:b w:val="0"/>
          <w:i w:val="0"/>
        </w:rPr>
        <w:t xml:space="preserve">at ensemble tree methods are widely used for wildfire prediction and susceptibility mapping. The following studies are selected because they directly relate to Random Forest, XGBoost, ensemble learning, environmental variables, or wildfire-risk prediction.</w:t>
      </w:r>
      <w:r/>
    </w:p>
    <w:tbl>
      <w:tblPr>
        <w:tblStyle w:val="763"/>
        <w:jc w:val="center"/>
        <w:tblW w:w="0" w:type="auto"/>
        <w:tblBorders/>
        <w:tblLook w:val="04A0" w:firstRow="1" w:lastRow="0" w:firstColumn="1" w:lastColumn="0" w:noHBand="0" w:noVBand="1"/>
      </w:tblPr>
      <w:tblGrid>
        <w:gridCol w:w="1278"/>
        <w:gridCol w:w="1278"/>
        <w:gridCol w:w="1278"/>
        <w:gridCol w:w="1278"/>
        <w:gridCol w:w="1278"/>
        <w:gridCol w:w="1278"/>
        <w:gridCol w:w="1278"/>
        <w:gridCol w:w="1278"/>
      </w:tblGrid>
      <w:tr>
        <w:trPr/>
        <w:tc>
          <w:tcPr>
            <w:tcBorders/>
            <w:tcW w:w="360" w:type="dxa"/>
            <w:vAlign w:val="center"/>
          </w:tcPr>
          <w:p>
            <w:pPr>
              <w:pBdr/>
              <w:spacing/>
              <w:ind/>
              <w:rPr/>
            </w:pPr>
            <w:r>
              <w:rPr>
                <w:b/>
              </w:rPr>
              <w:t xml:space="preserve">No.</w:t>
            </w:r>
            <w:r/>
          </w:p>
        </w:tc>
        <w:tc>
          <w:tcPr>
            <w:tcBorders/>
            <w:tcW w:w="2088" w:type="dxa"/>
            <w:vAlign w:val="center"/>
          </w:tcPr>
          <w:p>
            <w:pPr>
              <w:pBdr/>
              <w:spacing/>
              <w:ind/>
              <w:rPr/>
            </w:pPr>
            <w:r>
              <w:rPr>
                <w:b/>
              </w:rPr>
              <w:t xml:space="preserve">Study</w:t>
            </w:r>
            <w:r/>
          </w:p>
        </w:tc>
        <w:tc>
          <w:tcPr>
            <w:tcBorders/>
            <w:tcW w:w="1800" w:type="dxa"/>
            <w:vAlign w:val="center"/>
          </w:tcPr>
          <w:p>
            <w:pPr>
              <w:pBdr/>
              <w:spacing/>
              <w:ind/>
              <w:rPr/>
            </w:pPr>
            <w:r>
              <w:rPr>
                <w:b/>
              </w:rPr>
              <w:t xml:space="preserve">Reference</w:t>
            </w:r>
            <w:r/>
          </w:p>
        </w:tc>
        <w:tc>
          <w:tcPr>
            <w:tcBorders/>
            <w:tcW w:w="1512" w:type="dxa"/>
            <w:vAlign w:val="center"/>
          </w:tcPr>
          <w:p>
            <w:pPr>
              <w:pBdr/>
              <w:spacing/>
              <w:ind/>
              <w:rPr/>
            </w:pPr>
            <w:r>
              <w:rPr>
                <w:b/>
              </w:rPr>
              <w:t xml:space="preserve">Gap</w:t>
            </w:r>
            <w:r/>
          </w:p>
        </w:tc>
        <w:tc>
          <w:tcPr>
            <w:tcBorders/>
            <w:tcW w:w="1584" w:type="dxa"/>
            <w:vAlign w:val="center"/>
          </w:tcPr>
          <w:p>
            <w:pPr>
              <w:pBdr/>
              <w:spacing/>
              <w:ind/>
              <w:rPr/>
            </w:pPr>
            <w:r>
              <w:rPr>
                <w:b/>
              </w:rPr>
              <w:t xml:space="preserve">Objective</w:t>
            </w:r>
            <w:r/>
          </w:p>
        </w:tc>
        <w:tc>
          <w:tcPr>
            <w:tcBorders/>
            <w:tcW w:w="1800" w:type="dxa"/>
            <w:vAlign w:val="center"/>
          </w:tcPr>
          <w:p>
            <w:pPr>
              <w:pBdr/>
              <w:spacing/>
              <w:ind/>
              <w:rPr/>
            </w:pPr>
            <w:r>
              <w:rPr>
                <w:b/>
              </w:rPr>
              <w:t xml:space="preserve">Methods</w:t>
            </w:r>
            <w:r/>
          </w:p>
        </w:tc>
        <w:tc>
          <w:tcPr>
            <w:tcBorders/>
            <w:tcW w:w="1656" w:type="dxa"/>
            <w:vAlign w:val="center"/>
          </w:tcPr>
          <w:p>
            <w:pPr>
              <w:pBdr/>
              <w:spacing/>
              <w:ind/>
              <w:rPr/>
            </w:pPr>
            <w:r>
              <w:rPr>
                <w:b/>
              </w:rPr>
              <w:t xml:space="preserve">Inference</w:t>
            </w:r>
            <w:r/>
          </w:p>
        </w:tc>
        <w:tc>
          <w:tcPr>
            <w:tcBorders/>
            <w:tcW w:w="1512" w:type="dxa"/>
            <w:vAlign w:val="center"/>
          </w:tcPr>
          <w:p>
            <w:pPr>
              <w:pBdr/>
              <w:spacing/>
              <w:ind/>
              <w:rPr/>
            </w:pPr>
            <w:r>
              <w:rPr>
                <w:b/>
              </w:rPr>
              <w:t xml:space="preserve">Future work</w:t>
            </w:r>
            <w:r/>
          </w:p>
        </w:tc>
      </w:tr>
      <w:tr>
        <w:trPr/>
        <w:tc>
          <w:tcPr>
            <w:tcBorders/>
            <w:tcW w:w="360" w:type="dxa"/>
            <w:vAlign w:val="center"/>
          </w:tcPr>
          <w:p>
            <w:pPr>
              <w:pBdr/>
              <w:spacing/>
              <w:ind/>
              <w:rPr/>
            </w:pPr>
            <w:r>
              <w:t xml:space="preserve">1</w:t>
            </w:r>
            <w:r/>
          </w:p>
        </w:tc>
        <w:tc>
          <w:tcPr>
            <w:tcBorders/>
            <w:tcW w:w="2088" w:type="dxa"/>
            <w:vAlign w:val="center"/>
          </w:tcPr>
          <w:p>
            <w:pPr>
              <w:pBdr/>
              <w:spacing/>
              <w:ind/>
              <w:rPr/>
            </w:pPr>
            <w:r>
              <w:t xml:space="preserve">Estimating Next Day’s Forest Fire Risk via a Complete Machine Learning Methodology</w:t>
            </w:r>
            <w:r/>
          </w:p>
        </w:tc>
        <w:tc>
          <w:tcPr>
            <w:tcBorders/>
            <w:tcW w:w="1800" w:type="dxa"/>
            <w:vAlign w:val="center"/>
          </w:tcPr>
          <w:p>
            <w:pPr>
              <w:pBdr/>
              <w:spacing/>
              <w:ind/>
              <w:rPr/>
            </w:pPr>
            <w:r>
              <w:t xml:space="preserve">Karas et al., Remote Sensing, 2022; DOI: 10.3390/rs14051222</w:t>
            </w:r>
            <w:r/>
          </w:p>
        </w:tc>
        <w:tc>
          <w:tcPr>
            <w:tcBorders/>
            <w:tcW w:w="1512" w:type="dxa"/>
            <w:vAlign w:val="center"/>
          </w:tcPr>
          <w:p>
            <w:pPr>
              <w:pBdr/>
              <w:spacing/>
              <w:ind/>
              <w:rPr/>
            </w:pPr>
            <w:r>
              <w:t xml:space="preserve">Generalizability of next-day fire prediction</w:t>
            </w:r>
            <w:r/>
          </w:p>
        </w:tc>
        <w:tc>
          <w:tcPr>
            <w:tcBorders/>
            <w:tcW w:w="1584" w:type="dxa"/>
            <w:vAlign w:val="center"/>
          </w:tcPr>
          <w:p>
            <w:pPr>
              <w:pBdr/>
              <w:spacing/>
              <w:ind/>
              <w:rPr/>
            </w:pPr>
            <w:r>
              <w:t xml:space="preserve">Compare scalable ML models for next-day fire risk</w:t>
            </w:r>
            <w:r/>
          </w:p>
        </w:tc>
        <w:tc>
          <w:tcPr>
            <w:tcBorders/>
            <w:tcW w:w="1800" w:type="dxa"/>
            <w:vAlign w:val="center"/>
          </w:tcPr>
          <w:p>
            <w:pPr>
              <w:pBdr/>
              <w:spacing/>
              <w:ind/>
              <w:rPr/>
            </w:pPr>
            <w:r>
              <w:t xml:space="preserve">RF, Extra Trees, XGBoost, neural networks; cross-validation and hyperparameter search</w:t>
            </w:r>
            <w:r/>
          </w:p>
        </w:tc>
        <w:tc>
          <w:tcPr>
            <w:tcBorders/>
            <w:tcW w:w="1656" w:type="dxa"/>
            <w:vAlign w:val="center"/>
          </w:tcPr>
          <w:p>
            <w:pPr>
              <w:pBdr/>
              <w:spacing/>
              <w:ind/>
              <w:rPr/>
            </w:pPr>
            <w:r>
              <w:t xml:space="preserve">Tree ensembles are strong candidates for tabular wildfire prediction</w:t>
            </w:r>
            <w:r/>
          </w:p>
        </w:tc>
        <w:tc>
          <w:tcPr>
            <w:tcBorders/>
            <w:tcW w:w="1512" w:type="dxa"/>
            <w:vAlign w:val="center"/>
          </w:tcPr>
          <w:p>
            <w:pPr>
              <w:pBdr/>
              <w:spacing/>
              <w:ind/>
              <w:rPr/>
            </w:pPr>
            <w:r>
              <w:t xml:space="preserve">Test deeper models and larger spatiotemporal datasets</w:t>
            </w:r>
            <w:r/>
          </w:p>
        </w:tc>
      </w:tr>
      <w:tr>
        <w:trPr/>
        <w:tc>
          <w:tcPr>
            <w:tcBorders/>
            <w:tcW w:w="360" w:type="dxa"/>
            <w:vAlign w:val="center"/>
          </w:tcPr>
          <w:p>
            <w:pPr>
              <w:pBdr/>
              <w:spacing/>
              <w:ind/>
              <w:rPr/>
            </w:pPr>
            <w:r>
              <w:t xml:space="preserve">2</w:t>
            </w:r>
            <w:r/>
          </w:p>
        </w:tc>
        <w:tc>
          <w:tcPr>
            <w:tcBorders/>
            <w:tcW w:w="2088" w:type="dxa"/>
            <w:vAlign w:val="center"/>
          </w:tcPr>
          <w:p>
            <w:pPr>
              <w:pBdr/>
              <w:spacing/>
              <w:ind/>
              <w:rPr/>
            </w:pPr>
            <w:r>
              <w:t xml:space="preserve">Forest Fire Risk Prediction Based on Stacking Ensemble Learning for Yunnan Province of China</w:t>
            </w:r>
            <w:r/>
          </w:p>
        </w:tc>
        <w:tc>
          <w:tcPr>
            <w:tcBorders/>
            <w:tcW w:w="1800" w:type="dxa"/>
            <w:vAlign w:val="center"/>
          </w:tcPr>
          <w:p>
            <w:pPr>
              <w:pBdr/>
              <w:spacing/>
              <w:ind/>
              <w:rPr/>
            </w:pPr>
            <w:r>
              <w:t xml:space="preserve">Remote Sensing/Fire, 2024; DOI: 10.3390/fire7010013</w:t>
            </w:r>
            <w:r/>
          </w:p>
        </w:tc>
        <w:tc>
          <w:tcPr>
            <w:tcBorders/>
            <w:tcW w:w="1512" w:type="dxa"/>
            <w:vAlign w:val="center"/>
          </w:tcPr>
          <w:p>
            <w:pPr>
              <w:pBdr/>
              <w:spacing/>
              <w:ind/>
              <w:rPr/>
            </w:pPr>
            <w:r>
              <w:t xml:space="preserve">Individual models may have complementary strengths</w:t>
            </w:r>
            <w:r/>
          </w:p>
        </w:tc>
        <w:tc>
          <w:tcPr>
            <w:tcBorders/>
            <w:tcW w:w="1584" w:type="dxa"/>
            <w:vAlign w:val="center"/>
          </w:tcPr>
          <w:p>
            <w:pPr>
              <w:pBdr/>
              <w:spacing/>
              <w:ind/>
              <w:rPr/>
            </w:pPr>
            <w:r>
              <w:t xml:space="preserve">Fuse diverse models for fire-risk prediction</w:t>
            </w:r>
            <w:r/>
          </w:p>
        </w:tc>
        <w:tc>
          <w:tcPr>
            <w:tcBorders/>
            <w:tcW w:w="1800" w:type="dxa"/>
            <w:vAlign w:val="center"/>
          </w:tcPr>
          <w:p>
            <w:pPr>
              <w:pBdr/>
              <w:spacing/>
              <w:ind/>
              <w:rPr/>
            </w:pPr>
            <w:r>
              <w:t xml:space="preserve">RF, XGBoost, LightGBM, MLP stacking</w:t>
            </w:r>
            <w:r/>
          </w:p>
        </w:tc>
        <w:tc>
          <w:tcPr>
            <w:tcBorders/>
            <w:tcW w:w="1656" w:type="dxa"/>
            <w:vAlign w:val="center"/>
          </w:tcPr>
          <w:p>
            <w:pPr>
              <w:pBdr/>
              <w:spacing/>
              <w:ind/>
              <w:rPr/>
            </w:pPr>
            <w:r>
              <w:t xml:space="preserve">Stacking reached AUC 0.970 and improved over individual models</w:t>
            </w:r>
            <w:r/>
          </w:p>
        </w:tc>
        <w:tc>
          <w:tcPr>
            <w:tcBorders/>
            <w:tcW w:w="1512" w:type="dxa"/>
            <w:vAlign w:val="center"/>
          </w:tcPr>
          <w:p>
            <w:pPr>
              <w:pBdr/>
              <w:spacing/>
              <w:ind/>
              <w:rPr/>
            </w:pPr>
            <w:r>
              <w:t xml:space="preserve">Test transferability to other regions</w:t>
            </w:r>
            <w:r/>
          </w:p>
        </w:tc>
      </w:tr>
      <w:tr>
        <w:trPr/>
        <w:tc>
          <w:tcPr>
            <w:tcBorders/>
            <w:tcW w:w="360" w:type="dxa"/>
            <w:vAlign w:val="center"/>
          </w:tcPr>
          <w:p>
            <w:pPr>
              <w:pBdr/>
              <w:spacing/>
              <w:ind/>
              <w:rPr/>
            </w:pPr>
            <w:r>
              <w:t xml:space="preserve">3</w:t>
            </w:r>
            <w:r/>
          </w:p>
        </w:tc>
        <w:tc>
          <w:tcPr>
            <w:tcBorders/>
            <w:tcW w:w="2088" w:type="dxa"/>
            <w:vAlign w:val="center"/>
          </w:tcPr>
          <w:p>
            <w:pPr>
              <w:pBdr/>
              <w:spacing/>
              <w:ind/>
              <w:rPr/>
            </w:pPr>
            <w:r>
              <w:t xml:space="preserve">Spatial analysis and machine learning prediction of forest fire susceptibility</w:t>
            </w:r>
            <w:r/>
          </w:p>
        </w:tc>
        <w:tc>
          <w:tcPr>
            <w:tcBorders/>
            <w:tcW w:w="1800" w:type="dxa"/>
            <w:vAlign w:val="center"/>
          </w:tcPr>
          <w:p>
            <w:pPr>
              <w:pBdr/>
              <w:spacing/>
              <w:ind/>
              <w:rPr/>
            </w:pPr>
            <w:r>
              <w:t xml:space="preserve">Science of the Total Environment, 2024; DOI: 10.1016/j.scitotenv.2024.171713</w:t>
            </w:r>
            <w:r/>
          </w:p>
        </w:tc>
        <w:tc>
          <w:tcPr>
            <w:tcBorders/>
            <w:tcW w:w="1512" w:type="dxa"/>
            <w:vAlign w:val="center"/>
          </w:tcPr>
          <w:p>
            <w:pPr>
              <w:pBdr/>
              <w:spacing/>
              <w:ind/>
              <w:rPr/>
            </w:pPr>
            <w:r>
              <w:t xml:space="preserve">Need accurate spatial fire-susceptibility prediction</w:t>
            </w:r>
            <w:r/>
          </w:p>
        </w:tc>
        <w:tc>
          <w:tcPr>
            <w:tcBorders/>
            <w:tcW w:w="1584" w:type="dxa"/>
            <w:vAlign w:val="center"/>
          </w:tcPr>
          <w:p>
            <w:pPr>
              <w:pBdr/>
              <w:spacing/>
              <w:ind/>
              <w:rPr/>
            </w:pPr>
            <w:r>
              <w:t xml:space="preserve">Map susceptibility and support mitigation</w:t>
            </w:r>
            <w:r/>
          </w:p>
        </w:tc>
        <w:tc>
          <w:tcPr>
            <w:tcBorders/>
            <w:tcW w:w="1800" w:type="dxa"/>
            <w:vAlign w:val="center"/>
          </w:tcPr>
          <w:p>
            <w:pPr>
              <w:pBdr/>
              <w:spacing/>
              <w:ind/>
              <w:rPr/>
            </w:pPr>
            <w:r>
              <w:t xml:space="preserve">MODIS, ArcGIS, SVM, Random Forest</w:t>
            </w:r>
            <w:r/>
          </w:p>
        </w:tc>
        <w:tc>
          <w:tcPr>
            <w:tcBorders/>
            <w:tcW w:w="1656" w:type="dxa"/>
            <w:vAlign w:val="center"/>
          </w:tcPr>
          <w:p>
            <w:pPr>
              <w:pBdr/>
              <w:spacing/>
              <w:ind/>
              <w:rPr/>
            </w:pPr>
            <w:r>
              <w:t xml:space="preserve">RF outperformed SVM in the reported prediction task</w:t>
            </w:r>
            <w:r/>
          </w:p>
        </w:tc>
        <w:tc>
          <w:tcPr>
            <w:tcBorders/>
            <w:tcW w:w="1512" w:type="dxa"/>
            <w:vAlign w:val="center"/>
          </w:tcPr>
          <w:p>
            <w:pPr>
              <w:pBdr/>
              <w:spacing/>
              <w:ind/>
              <w:rPr/>
            </w:pPr>
            <w:r>
              <w:t xml:space="preserve">Integrate more dynamic environmental data</w:t>
            </w:r>
            <w:r/>
          </w:p>
        </w:tc>
      </w:tr>
      <w:tr>
        <w:trPr/>
        <w:tc>
          <w:tcPr>
            <w:tcBorders/>
            <w:tcW w:w="360" w:type="dxa"/>
            <w:vAlign w:val="center"/>
          </w:tcPr>
          <w:p>
            <w:pPr>
              <w:pBdr/>
              <w:spacing/>
              <w:ind/>
              <w:rPr/>
            </w:pPr>
            <w:r>
              <w:t xml:space="preserve">4</w:t>
            </w:r>
            <w:r/>
          </w:p>
        </w:tc>
        <w:tc>
          <w:tcPr>
            <w:tcBorders/>
            <w:tcW w:w="2088" w:type="dxa"/>
            <w:vAlign w:val="center"/>
          </w:tcPr>
          <w:p>
            <w:pPr>
              <w:pBdr/>
              <w:spacing/>
              <w:ind/>
              <w:rPr/>
            </w:pPr>
            <w:r>
              <w:t xml:space="preserve">Exploring forest fire susceptibility and management strategies in Western Himalaya</w:t>
            </w:r>
            <w:r/>
          </w:p>
        </w:tc>
        <w:tc>
          <w:tcPr>
            <w:tcBorders/>
            <w:tcW w:w="1800" w:type="dxa"/>
            <w:vAlign w:val="center"/>
          </w:tcPr>
          <w:p>
            <w:pPr>
              <w:pBdr/>
              <w:spacing/>
              <w:ind/>
              <w:rPr/>
            </w:pPr>
            <w:r>
              <w:t xml:space="preserve">Journal of Environmental Management, 2024</w:t>
            </w:r>
            <w:r/>
          </w:p>
        </w:tc>
        <w:tc>
          <w:tcPr>
            <w:tcBorders/>
            <w:tcW w:w="1512" w:type="dxa"/>
            <w:vAlign w:val="center"/>
          </w:tcPr>
          <w:p>
            <w:pPr>
              <w:pBdr/>
              <w:spacing/>
              <w:ind/>
              <w:rPr/>
            </w:pPr>
            <w:r>
              <w:t xml:space="preserve">Need interpretable high-risk susceptibility mapping</w:t>
            </w:r>
            <w:r/>
          </w:p>
        </w:tc>
        <w:tc>
          <w:tcPr>
            <w:tcBorders/>
            <w:tcW w:w="1584" w:type="dxa"/>
            <w:vAlign w:val="center"/>
          </w:tcPr>
          <w:p>
            <w:pPr>
              <w:pBdr/>
              <w:spacing/>
              <w:ind/>
              <w:rPr/>
            </w:pPr>
            <w:r>
              <w:t xml:space="preserve">Combine ensemble ML with XAI</w:t>
            </w:r>
            <w:r/>
          </w:p>
        </w:tc>
        <w:tc>
          <w:tcPr>
            <w:tcBorders/>
            <w:tcW w:w="1800" w:type="dxa"/>
            <w:vAlign w:val="center"/>
          </w:tcPr>
          <w:p>
            <w:pPr>
              <w:pBdr/>
              <w:spacing/>
              <w:ind/>
              <w:rPr/>
            </w:pPr>
            <w:r>
              <w:t xml:space="preserve">AdaBoost, GBM, XGBoost, RF, DNN, SHAP, LIME</w:t>
            </w:r>
            <w:r/>
          </w:p>
        </w:tc>
        <w:tc>
          <w:tcPr>
            <w:tcBorders/>
            <w:tcW w:w="1656" w:type="dxa"/>
            <w:vAlign w:val="center"/>
          </w:tcPr>
          <w:p>
            <w:pPr>
              <w:pBdr/>
              <w:spacing/>
              <w:ind/>
              <w:rPr/>
            </w:pPr>
            <w:r>
              <w:t xml:space="preserve">XGBoost achieved ROC-AUC above 0.90 and XAI improved interpretation</w:t>
            </w:r>
            <w:r/>
          </w:p>
        </w:tc>
        <w:tc>
          <w:tcPr>
            <w:tcBorders/>
            <w:tcW w:w="1512" w:type="dxa"/>
            <w:vAlign w:val="center"/>
          </w:tcPr>
          <w:p>
            <w:pPr>
              <w:pBdr/>
              <w:spacing/>
              <w:ind/>
              <w:rPr/>
            </w:pPr>
            <w:r>
              <w:t xml:space="preserve">Validate across additional landscapes</w:t>
            </w:r>
            <w:r/>
          </w:p>
        </w:tc>
      </w:tr>
      <w:tr>
        <w:trPr/>
        <w:tc>
          <w:tcPr>
            <w:tcBorders/>
            <w:tcW w:w="360" w:type="dxa"/>
            <w:vAlign w:val="center"/>
          </w:tcPr>
          <w:p>
            <w:pPr>
              <w:pBdr/>
              <w:spacing/>
              <w:ind/>
              <w:rPr/>
            </w:pPr>
            <w:r>
              <w:t xml:space="preserve">5</w:t>
            </w:r>
            <w:r/>
          </w:p>
        </w:tc>
        <w:tc>
          <w:tcPr>
            <w:tcBorders/>
            <w:tcW w:w="2088" w:type="dxa"/>
            <w:vAlign w:val="center"/>
          </w:tcPr>
          <w:p>
            <w:pPr>
              <w:pBdr/>
              <w:spacing/>
              <w:ind/>
              <w:rPr/>
            </w:pPr>
            <w:r>
              <w:t xml:space="preserve">FC-StackGNB: A novel machine learning modeling framework for forest fire risk prediction</w:t>
            </w:r>
            <w:r/>
          </w:p>
        </w:tc>
        <w:tc>
          <w:tcPr>
            <w:tcBorders/>
            <w:tcW w:w="1800" w:type="dxa"/>
            <w:vAlign w:val="center"/>
          </w:tcPr>
          <w:p>
            <w:pPr>
              <w:pBdr/>
              <w:spacing/>
              <w:ind/>
              <w:rPr/>
            </w:pPr>
            <w:r>
              <w:t xml:space="preserve">Ecological Indicators, 2024; DOI: 10.1016/j.ecolind.2024.112577</w:t>
            </w:r>
            <w:r/>
          </w:p>
        </w:tc>
        <w:tc>
          <w:tcPr>
            <w:tcBorders/>
            <w:tcW w:w="1512" w:type="dxa"/>
            <w:vAlign w:val="center"/>
          </w:tcPr>
          <w:p>
            <w:pPr>
              <w:pBdr/>
              <w:spacing/>
              <w:ind/>
              <w:rPr/>
            </w:pPr>
            <w:r>
              <w:t xml:space="preserve">Large environmental datasets and overfitting concerns</w:t>
            </w:r>
            <w:r/>
          </w:p>
        </w:tc>
        <w:tc>
          <w:tcPr>
            <w:tcBorders/>
            <w:tcW w:w="1584" w:type="dxa"/>
            <w:vAlign w:val="center"/>
          </w:tcPr>
          <w:p>
            <w:pPr>
              <w:pBdr/>
              <w:spacing/>
              <w:ind/>
              <w:rPr/>
            </w:pPr>
            <w:r>
              <w:t xml:space="preserve">Compare multiple efficient ensemble learners</w:t>
            </w:r>
            <w:r/>
          </w:p>
        </w:tc>
        <w:tc>
          <w:tcPr>
            <w:tcBorders/>
            <w:tcW w:w="1800" w:type="dxa"/>
            <w:vAlign w:val="center"/>
          </w:tcPr>
          <w:p>
            <w:pPr>
              <w:pBdr/>
              <w:spacing/>
              <w:ind/>
              <w:rPr/>
            </w:pPr>
            <w:r>
              <w:t xml:space="preserve">XGBoost, LightGBM and other ML methods</w:t>
            </w:r>
            <w:r/>
          </w:p>
        </w:tc>
        <w:tc>
          <w:tcPr>
            <w:tcBorders/>
            <w:tcW w:w="1656" w:type="dxa"/>
            <w:vAlign w:val="center"/>
          </w:tcPr>
          <w:p>
            <w:pPr>
              <w:pBdr/>
              <w:spacing/>
              <w:ind/>
              <w:rPr/>
            </w:pPr>
            <w:r>
              <w:t xml:space="preserve">Efficient boosting models are suitable for fire-risk modeling</w:t>
            </w:r>
            <w:r/>
          </w:p>
        </w:tc>
        <w:tc>
          <w:tcPr>
            <w:tcBorders/>
            <w:tcW w:w="1512" w:type="dxa"/>
            <w:vAlign w:val="center"/>
          </w:tcPr>
          <w:p>
            <w:pPr>
              <w:pBdr/>
              <w:spacing/>
              <w:ind/>
              <w:rPr/>
            </w:pPr>
            <w:r>
              <w:t xml:space="preserve">Explore more reliable feature and uncertainty analysis</w:t>
            </w:r>
            <w:r/>
          </w:p>
        </w:tc>
      </w:tr>
      <w:tr>
        <w:trPr/>
        <w:tc>
          <w:tcPr>
            <w:tcBorders/>
            <w:tcW w:w="360" w:type="dxa"/>
            <w:vAlign w:val="center"/>
          </w:tcPr>
          <w:p>
            <w:pPr>
              <w:pBdr/>
              <w:spacing/>
              <w:ind/>
              <w:rPr/>
            </w:pPr>
            <w:r>
              <w:t xml:space="preserve">6</w:t>
            </w:r>
            <w:r/>
          </w:p>
        </w:tc>
        <w:tc>
          <w:tcPr>
            <w:tcBorders/>
            <w:tcW w:w="2088" w:type="dxa"/>
            <w:vAlign w:val="center"/>
          </w:tcPr>
          <w:p>
            <w:pPr>
              <w:pBdr/>
              <w:spacing/>
              <w:ind/>
              <w:rPr/>
            </w:pPr>
            <w:r>
              <w:t xml:space="preserve">A Global Probability-Of-Fire Forecast</w:t>
            </w:r>
            <w:r/>
          </w:p>
        </w:tc>
        <w:tc>
          <w:tcPr>
            <w:tcBorders/>
            <w:tcW w:w="1800" w:type="dxa"/>
            <w:vAlign w:val="center"/>
          </w:tcPr>
          <w:p>
            <w:pPr>
              <w:pBdr/>
              <w:spacing/>
              <w:ind/>
              <w:rPr/>
            </w:pPr>
            <w:r>
              <w:t xml:space="preserve">Geophysical Research Letters, 2024; DOI: 10.1029/2023GL107929</w:t>
            </w:r>
            <w:r/>
          </w:p>
        </w:tc>
        <w:tc>
          <w:tcPr>
            <w:tcBorders/>
            <w:tcW w:w="1512" w:type="dxa"/>
            <w:vAlign w:val="center"/>
          </w:tcPr>
          <w:p>
            <w:pPr>
              <w:pBdr/>
              <w:spacing/>
              <w:ind/>
              <w:rPr/>
            </w:pPr>
            <w:r>
              <w:t xml:space="preserve">Need reliable probability-of-fire forecasts globally</w:t>
            </w:r>
            <w:r/>
          </w:p>
        </w:tc>
        <w:tc>
          <w:tcPr>
            <w:tcBorders/>
            <w:tcW w:w="1584" w:type="dxa"/>
            <w:vAlign w:val="center"/>
          </w:tcPr>
          <w:p>
            <w:pPr>
              <w:pBdr/>
              <w:spacing/>
              <w:ind/>
              <w:rPr/>
            </w:pPr>
            <w:r>
              <w:t xml:space="preserve">Compare time-specific PoF models</w:t>
            </w:r>
            <w:r/>
          </w:p>
        </w:tc>
        <w:tc>
          <w:tcPr>
            <w:tcBorders/>
            <w:tcW w:w="1800" w:type="dxa"/>
            <w:vAlign w:val="center"/>
          </w:tcPr>
          <w:p>
            <w:pPr>
              <w:pBdr/>
              <w:spacing/>
              <w:ind/>
              <w:rPr/>
            </w:pPr>
            <w:r>
              <w:t xml:space="preserve">XGBoost and Random Forest with ERA5-Land and MODIS observations</w:t>
            </w:r>
            <w:r/>
          </w:p>
        </w:tc>
        <w:tc>
          <w:tcPr>
            <w:tcBorders/>
            <w:tcW w:w="1656" w:type="dxa"/>
            <w:vAlign w:val="center"/>
          </w:tcPr>
          <w:p>
            <w:pPr>
              <w:pBdr/>
              <w:spacing/>
              <w:ind/>
              <w:rPr/>
            </w:pPr>
            <w:r>
              <w:t xml:space="preserve">XGBoost showed strong probability reliability; RF was weaker for extreme fire events</w:t>
            </w:r>
            <w:r/>
          </w:p>
        </w:tc>
        <w:tc>
          <w:tcPr>
            <w:tcBorders/>
            <w:tcW w:w="1512" w:type="dxa"/>
            <w:vAlign w:val="center"/>
          </w:tcPr>
          <w:p>
            <w:pPr>
              <w:pBdr/>
              <w:spacing/>
              <w:ind/>
              <w:rPr/>
            </w:pPr>
            <w:r>
              <w:t xml:space="preserve">Improve calibration and regional transferability</w:t>
            </w:r>
            <w:r/>
          </w:p>
        </w:tc>
      </w:tr>
      <w:tr>
        <w:trPr/>
        <w:tc>
          <w:tcPr>
            <w:tcBorders/>
            <w:tcW w:w="360" w:type="dxa"/>
            <w:vAlign w:val="center"/>
          </w:tcPr>
          <w:p>
            <w:pPr>
              <w:pBdr/>
              <w:spacing/>
              <w:ind/>
              <w:rPr/>
            </w:pPr>
            <w:r>
              <w:t xml:space="preserve">7</w:t>
            </w:r>
            <w:r/>
          </w:p>
        </w:tc>
        <w:tc>
          <w:tcPr>
            <w:tcBorders/>
            <w:tcW w:w="2088" w:type="dxa"/>
            <w:vAlign w:val="center"/>
          </w:tcPr>
          <w:p>
            <w:pPr>
              <w:pBdr/>
              <w:spacing/>
              <w:ind/>
              <w:rPr/>
            </w:pPr>
            <w:r>
              <w:t xml:space="preserve">Global lightning-ignited wildfires prediction and climate change projections based on explainable ML</w:t>
            </w:r>
            <w:r/>
          </w:p>
        </w:tc>
        <w:tc>
          <w:tcPr>
            <w:tcBorders/>
            <w:tcW w:w="1800" w:type="dxa"/>
            <w:vAlign w:val="center"/>
          </w:tcPr>
          <w:p>
            <w:pPr>
              <w:pBdr/>
              <w:spacing/>
              <w:ind/>
              <w:rPr/>
            </w:pPr>
            <w:r>
              <w:t xml:space="preserve">2025 study</w:t>
            </w:r>
            <w:r/>
          </w:p>
        </w:tc>
        <w:tc>
          <w:tcPr>
            <w:tcBorders/>
            <w:tcW w:w="1512" w:type="dxa"/>
            <w:vAlign w:val="center"/>
          </w:tcPr>
          <w:p>
            <w:pPr>
              <w:pBdr/>
              <w:spacing/>
              <w:ind/>
              <w:rPr/>
            </w:pPr>
            <w:r>
              <w:t xml:space="preserve">Need explainable prediction of ignition risk</w:t>
            </w:r>
            <w:r/>
          </w:p>
        </w:tc>
        <w:tc>
          <w:tcPr>
            <w:tcBorders/>
            <w:tcW w:w="1584" w:type="dxa"/>
            <w:vAlign w:val="center"/>
          </w:tcPr>
          <w:p>
            <w:pPr>
              <w:pBdr/>
              <w:spacing/>
              <w:ind/>
              <w:rPr/>
            </w:pPr>
            <w:r>
              <w:t xml:space="preserve">Compare models using meteorological, vegetation, anthropogenic and fire-history variables</w:t>
            </w:r>
            <w:r/>
          </w:p>
        </w:tc>
        <w:tc>
          <w:tcPr>
            <w:tcBorders/>
            <w:tcW w:w="1800" w:type="dxa"/>
            <w:vAlign w:val="center"/>
          </w:tcPr>
          <w:p>
            <w:pPr>
              <w:pBdr/>
              <w:spacing/>
              <w:ind/>
              <w:rPr/>
            </w:pPr>
            <w:r>
              <w:t xml:space="preserve">Logistic Regression, RF, AutoGluon, XGBoost</w:t>
            </w:r>
            <w:r/>
          </w:p>
        </w:tc>
        <w:tc>
          <w:tcPr>
            <w:tcBorders/>
            <w:tcW w:w="1656" w:type="dxa"/>
            <w:vAlign w:val="center"/>
          </w:tcPr>
          <w:p>
            <w:pPr>
              <w:pBdr/>
              <w:spacing/>
              <w:ind/>
              <w:rPr/>
            </w:pPr>
            <w:r>
              <w:t xml:space="preserve">XGBoost produced the highest reported accuracy among tested models</w:t>
            </w:r>
            <w:r/>
          </w:p>
        </w:tc>
        <w:tc>
          <w:tcPr>
            <w:tcBorders/>
            <w:tcW w:w="1512" w:type="dxa"/>
            <w:vAlign w:val="center"/>
          </w:tcPr>
          <w:p>
            <w:pPr>
              <w:pBdr/>
              <w:spacing/>
              <w:ind/>
              <w:rPr/>
            </w:pPr>
            <w:r>
              <w:t xml:space="preserve">Expand explainability and climate scenarios</w:t>
            </w:r>
            <w:r/>
          </w:p>
        </w:tc>
      </w:tr>
      <w:tr>
        <w:trPr/>
        <w:tc>
          <w:tcPr>
            <w:tcBorders/>
            <w:tcW w:w="360" w:type="dxa"/>
            <w:vAlign w:val="center"/>
          </w:tcPr>
          <w:p>
            <w:pPr>
              <w:pBdr/>
              <w:spacing/>
              <w:ind/>
              <w:rPr/>
            </w:pPr>
            <w:r>
              <w:t xml:space="preserve">8</w:t>
            </w:r>
            <w:r/>
          </w:p>
        </w:tc>
        <w:tc>
          <w:tcPr>
            <w:tcBorders/>
            <w:tcW w:w="2088" w:type="dxa"/>
            <w:vAlign w:val="center"/>
          </w:tcPr>
          <w:p>
            <w:pPr>
              <w:pBdr/>
              <w:spacing/>
              <w:ind/>
              <w:rPr/>
            </w:pPr>
            <w:r>
              <w:t xml:space="preserve">Forest Fire Risk Prediction in South Korea Using Google Earth Engine: Comparison of Machine Learning Models</w:t>
            </w:r>
            <w:r/>
          </w:p>
        </w:tc>
        <w:tc>
          <w:tcPr>
            <w:tcBorders/>
            <w:tcW w:w="1800" w:type="dxa"/>
            <w:vAlign w:val="center"/>
          </w:tcPr>
          <w:p>
            <w:pPr>
              <w:pBdr/>
              <w:spacing/>
              <w:ind/>
              <w:rPr/>
            </w:pPr>
            <w:r>
              <w:t xml:space="preserve">Land, 2025; DOI: 10.3390/land14061155</w:t>
            </w:r>
            <w:r/>
          </w:p>
        </w:tc>
        <w:tc>
          <w:tcPr>
            <w:tcBorders/>
            <w:tcW w:w="1512" w:type="dxa"/>
            <w:vAlign w:val="center"/>
          </w:tcPr>
          <w:p>
            <w:pPr>
              <w:pBdr/>
              <w:spacing/>
              <w:ind/>
              <w:rPr/>
            </w:pPr>
            <w:r>
              <w:t xml:space="preserve">Need large-scale nationwide fire-risk mapping</w:t>
            </w:r>
            <w:r/>
          </w:p>
        </w:tc>
        <w:tc>
          <w:tcPr>
            <w:tcBorders/>
            <w:tcW w:w="1584" w:type="dxa"/>
            <w:vAlign w:val="center"/>
          </w:tcPr>
          <w:p>
            <w:pPr>
              <w:pBdr/>
              <w:spacing/>
              <w:ind/>
              <w:rPr/>
            </w:pPr>
            <w:r>
              <w:t xml:space="preserve">Compare ML models with satellite/environmental variables</w:t>
            </w:r>
            <w:r/>
          </w:p>
        </w:tc>
        <w:tc>
          <w:tcPr>
            <w:tcBorders/>
            <w:tcW w:w="1800" w:type="dxa"/>
            <w:vAlign w:val="center"/>
          </w:tcPr>
          <w:p>
            <w:pPr>
              <w:pBdr/>
              <w:spacing/>
              <w:ind/>
              <w:rPr/>
            </w:pPr>
            <w:r>
              <w:t xml:space="preserve">Random Forest, XGBoost, ANN with Google Earth Engine</w:t>
            </w:r>
            <w:r/>
          </w:p>
        </w:tc>
        <w:tc>
          <w:tcPr>
            <w:tcBorders/>
            <w:tcW w:w="1656" w:type="dxa"/>
            <w:vAlign w:val="center"/>
          </w:tcPr>
          <w:p>
            <w:pPr>
              <w:pBdr/>
              <w:spacing/>
              <w:ind/>
              <w:rPr/>
            </w:pPr>
            <w:r>
              <w:t xml:space="preserve">Model performance was stable while sampling choices remained important</w:t>
            </w:r>
            <w:r/>
          </w:p>
        </w:tc>
        <w:tc>
          <w:tcPr>
            <w:tcBorders/>
            <w:tcW w:w="1512" w:type="dxa"/>
            <w:vAlign w:val="center"/>
          </w:tcPr>
          <w:p>
            <w:pPr>
              <w:pBdr/>
              <w:spacing/>
              <w:ind/>
              <w:rPr/>
            </w:pPr>
            <w:r>
              <w:t xml:space="preserve">Improve spatial independence and sampling design</w:t>
            </w:r>
            <w:r/>
          </w:p>
        </w:tc>
      </w:tr>
      <w:tr>
        <w:trPr/>
        <w:tc>
          <w:tcPr>
            <w:tcBorders/>
            <w:tcW w:w="360" w:type="dxa"/>
            <w:vAlign w:val="center"/>
          </w:tcPr>
          <w:p>
            <w:pPr>
              <w:pBdr/>
              <w:spacing/>
              <w:ind/>
              <w:rPr/>
            </w:pPr>
            <w:r>
              <w:t xml:space="preserve">9</w:t>
            </w:r>
            <w:r/>
          </w:p>
        </w:tc>
        <w:tc>
          <w:tcPr>
            <w:tcBorders/>
            <w:tcW w:w="2088" w:type="dxa"/>
            <w:vAlign w:val="center"/>
          </w:tcPr>
          <w:p>
            <w:pPr>
              <w:pBdr/>
              <w:spacing/>
              <w:ind/>
              <w:rPr/>
            </w:pPr>
            <w:r>
              <w:t xml:space="preserve">Advanced forest fire risk mapping: Combining Sentinel-2 MSI data with hybrid machine learning in Similipal Biosphere Reserve</w:t>
            </w:r>
            <w:r/>
          </w:p>
        </w:tc>
        <w:tc>
          <w:tcPr>
            <w:tcBorders/>
            <w:tcW w:w="1800" w:type="dxa"/>
            <w:vAlign w:val="center"/>
          </w:tcPr>
          <w:p>
            <w:pPr>
              <w:pBdr/>
              <w:spacing/>
              <w:ind/>
              <w:rPr/>
            </w:pPr>
            <w:r>
              <w:t xml:space="preserve">Forest Ecology and Management, 2025</w:t>
            </w:r>
            <w:r/>
          </w:p>
        </w:tc>
        <w:tc>
          <w:tcPr>
            <w:tcBorders/>
            <w:tcW w:w="1512" w:type="dxa"/>
            <w:vAlign w:val="center"/>
          </w:tcPr>
          <w:p>
            <w:pPr>
              <w:pBdr/>
              <w:spacing/>
              <w:ind/>
              <w:rPr/>
            </w:pPr>
            <w:r>
              <w:t xml:space="preserve">Need detailed susceptibility mapping with remote sensing</w:t>
            </w:r>
            <w:r/>
          </w:p>
        </w:tc>
        <w:tc>
          <w:tcPr>
            <w:tcBorders/>
            <w:tcW w:w="1584" w:type="dxa"/>
            <w:vAlign w:val="center"/>
          </w:tcPr>
          <w:p>
            <w:pPr>
              <w:pBdr/>
              <w:spacing/>
              <w:ind/>
              <w:rPr/>
            </w:pPr>
            <w:r>
              <w:t xml:space="preserve">Compare hybrid ensemble models</w:t>
            </w:r>
            <w:r/>
          </w:p>
        </w:tc>
        <w:tc>
          <w:tcPr>
            <w:tcBorders/>
            <w:tcW w:w="1800" w:type="dxa"/>
            <w:vAlign w:val="center"/>
          </w:tcPr>
          <w:p>
            <w:pPr>
              <w:pBdr/>
              <w:spacing/>
              <w:ind/>
              <w:rPr/>
            </w:pPr>
            <w:r>
              <w:t xml:space="preserve">RF-XGBoost, RF-LightGBM, RF-HGB, AdaBoost</w:t>
            </w:r>
            <w:r/>
          </w:p>
        </w:tc>
        <w:tc>
          <w:tcPr>
            <w:tcBorders/>
            <w:tcW w:w="1656" w:type="dxa"/>
            <w:vAlign w:val="center"/>
          </w:tcPr>
          <w:p>
            <w:pPr>
              <w:pBdr/>
              <w:spacing/>
              <w:ind/>
              <w:rPr/>
            </w:pPr>
            <w:r>
              <w:t xml:space="preserve">RF-XGBoost provided a balance between performance and efficiency</w:t>
            </w:r>
            <w:r/>
          </w:p>
        </w:tc>
        <w:tc>
          <w:tcPr>
            <w:tcBorders/>
            <w:tcW w:w="1512" w:type="dxa"/>
            <w:vAlign w:val="center"/>
          </w:tcPr>
          <w:p>
            <w:pPr>
              <w:pBdr/>
              <w:spacing/>
              <w:ind/>
              <w:rPr/>
            </w:pPr>
            <w:r>
              <w:t xml:space="preserve">Add richer remote-sensing and field-validation data</w:t>
            </w:r>
            <w:r/>
          </w:p>
        </w:tc>
      </w:tr>
      <w:tr>
        <w:trPr/>
        <w:tc>
          <w:tcPr>
            <w:tcBorders/>
            <w:tcW w:w="360" w:type="dxa"/>
            <w:vAlign w:val="center"/>
          </w:tcPr>
          <w:p>
            <w:pPr>
              <w:pBdr/>
              <w:spacing/>
              <w:ind/>
              <w:rPr/>
            </w:pPr>
            <w:r>
              <w:t xml:space="preserve">10</w:t>
            </w:r>
            <w:r/>
          </w:p>
        </w:tc>
        <w:tc>
          <w:tcPr>
            <w:tcBorders/>
            <w:tcW w:w="2088" w:type="dxa"/>
            <w:vAlign w:val="center"/>
          </w:tcPr>
          <w:p>
            <w:pPr>
              <w:pBdr/>
              <w:spacing/>
              <w:ind/>
              <w:rPr/>
            </w:pPr>
            <w:r>
              <w:t xml:space="preserve">XGBoost-Based Susceptibility Model Exhibits High Accuracy and Robustness in Plateau Forest Fire Prediction</w:t>
            </w:r>
            <w:r/>
          </w:p>
        </w:tc>
        <w:tc>
          <w:tcPr>
            <w:tcBorders/>
            <w:tcW w:w="1800" w:type="dxa"/>
            <w:vAlign w:val="center"/>
          </w:tcPr>
          <w:p>
            <w:pPr>
              <w:pBdr/>
              <w:spacing/>
              <w:ind/>
              <w:rPr/>
            </w:pPr>
            <w:r>
              <w:t xml:space="preserve">Forests, 2026; DOI: 10.3390/f17010074</w:t>
            </w:r>
            <w:r/>
          </w:p>
        </w:tc>
        <w:tc>
          <w:tcPr>
            <w:tcBorders/>
            <w:tcW w:w="1512" w:type="dxa"/>
            <w:vAlign w:val="center"/>
          </w:tcPr>
          <w:p>
            <w:pPr>
              <w:pBdr/>
              <w:spacing/>
              <w:ind/>
              <w:rPr/>
            </w:pPr>
            <w:r>
              <w:t xml:space="preserve">Need robust susceptibility prediction across complex terrain</w:t>
            </w:r>
            <w:r/>
          </w:p>
        </w:tc>
        <w:tc>
          <w:tcPr>
            <w:tcBorders/>
            <w:tcW w:w="1584" w:type="dxa"/>
            <w:vAlign w:val="center"/>
          </w:tcPr>
          <w:p>
            <w:pPr>
              <w:pBdr/>
              <w:spacing/>
              <w:ind/>
              <w:rPr/>
            </w:pPr>
            <w:r>
              <w:t xml:space="preserve">Evaluate XGBoost against alternative models</w:t>
            </w:r>
            <w:r/>
          </w:p>
        </w:tc>
        <w:tc>
          <w:tcPr>
            <w:tcBorders/>
            <w:tcW w:w="1800" w:type="dxa"/>
            <w:vAlign w:val="center"/>
          </w:tcPr>
          <w:p>
            <w:pPr>
              <w:pBdr/>
              <w:spacing/>
              <w:ind/>
              <w:rPr/>
            </w:pPr>
            <w:r>
              <w:t xml:space="preserve">XGBoost, RF, SVM</w:t>
            </w:r>
            <w:r/>
          </w:p>
        </w:tc>
        <w:tc>
          <w:tcPr>
            <w:tcBorders/>
            <w:tcW w:w="1656" w:type="dxa"/>
            <w:vAlign w:val="center"/>
          </w:tcPr>
          <w:p>
            <w:pPr>
              <w:pBdr/>
              <w:spacing/>
              <w:ind/>
              <w:rPr/>
            </w:pPr>
            <w:r>
              <w:t xml:space="preserve">XGBoost achieved the strongest reported AUC and overall metrics</w:t>
            </w:r>
            <w:r/>
          </w:p>
        </w:tc>
        <w:tc>
          <w:tcPr>
            <w:tcBorders/>
            <w:tcW w:w="1512" w:type="dxa"/>
            <w:vAlign w:val="center"/>
          </w:tcPr>
          <w:p>
            <w:pPr>
              <w:pBdr/>
              <w:spacing/>
              <w:ind/>
              <w:rPr/>
            </w:pPr>
            <w:r>
              <w:t xml:space="preserve">Validate under different terrain and climate scenarios</w:t>
            </w:r>
            <w:r/>
          </w:p>
        </w:tc>
      </w:tr>
    </w:tbl>
    <w:p>
      <w:pPr>
        <w:pStyle w:val="699"/>
        <w:pBdr/>
        <w:spacing/>
        <w:ind/>
        <w:rPr/>
      </w:pPr>
      <w:r>
        <w:t xml:space="preserve">3. Methodology</w:t>
      </w:r>
      <w:r/>
    </w:p>
    <w:p>
      <w:pPr>
        <w:pStyle w:val="700"/>
        <w:pBdr/>
        <w:spacing/>
        <w:ind/>
        <w:rPr/>
      </w:pPr>
      <w:r>
        <w:t xml:space="preserve">3.1 Proposed System Flow Diagram</w:t>
      </w:r>
      <w:r/>
    </w:p>
    <w:p>
      <w:pPr>
        <w:pBdr/>
        <w:spacing/>
        <w:ind/>
        <w:jc w:val="center"/>
        <w:rPr/>
      </w:pPr>
      <w:r>
        <mc:AlternateContent>
          <mc:Choice Requires="wpg">
            <w:drawing>
              <wp:inline xmlns:wp="http://schemas.openxmlformats.org/drawingml/2006/wordprocessingDrawing" distT="0" distB="0" distL="0" distR="0">
                <wp:extent cx="603504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
                        <a:stretch/>
                      </pic:blipFill>
                      <pic:spPr bwMode="auto">
                        <a:xfrm>
                          <a:off x="0" y="0"/>
                          <a:ext cx="6035039" cy="1508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5.20pt;height:118.80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rFonts w:ascii="Times New Roman" w:hAnsi="Times New Roman"/>
          <w:b w:val="0"/>
          <w:i/>
        </w:rPr>
        <w:t xml:space="preserve">Figure 1. ForestIQ proposed-system workflow.</w:t>
      </w:r>
      <w:r/>
    </w:p>
    <w:p>
      <w:pPr>
        <w:pBdr/>
        <w:spacing/>
        <w:ind/>
        <w:rPr/>
      </w:pPr>
      <w:r>
        <w:rPr>
          <w:rFonts w:ascii="Times New Roman" w:hAnsi="Times New Roman"/>
          <w:b w:val="0"/>
          <w:i w:val="0"/>
        </w:rPr>
        <w:t xml:space="preserve">The complete workflow is: Dataset → Data Cleaning → Missing/Invalid Value Treatment → Target Preparation → Feature Selection → Train/Test Split → Random Forest &amp; XGBoost Training → Prediction → Evaluation → Robustness Considerations → Deployment/Dashboard.</w:t>
      </w:r>
      <w:r/>
    </w:p>
    <w:p>
      <w:pPr>
        <w:pStyle w:val="700"/>
        <w:pBdr/>
        <w:spacing/>
        <w:ind/>
        <w:rPr/>
      </w:pPr>
      <w:r>
        <w:t xml:space="preserve">3.2 Dataset Description</w:t>
      </w:r>
      <w:r/>
    </w:p>
    <w:p>
      <w:pPr>
        <w:pBdr/>
        <w:spacing/>
        <w:ind/>
        <w:rPr/>
      </w:pPr>
      <w:r>
        <w:rPr>
          <w:rFonts w:ascii="Times New Roman" w:hAnsi="Times New Roman"/>
          <w:b w:val="0"/>
          <w:i w:val="0"/>
        </w:rPr>
        <w:t xml:space="preserve">The project uses the Algerian Forest Fires dataset. The original dataset contains 244 observations from the Bejaia and S</w:t>
      </w:r>
      <w:r>
        <w:rPr>
          <w:rFonts w:ascii="Times New Roman" w:hAnsi="Times New Roman"/>
          <w:b w:val="0"/>
          <w:i w:val="0"/>
        </w:rPr>
        <w:t xml:space="preserve">idi Bel-Abbes regions of Algeria, collected from June to September 2012, with fire and not-fire classes. The original public dataset is documented by Zenodo. citeturn0search9turn0search14 In this project, cleaning produced 243 usable observations and 1</w:t>
      </w:r>
      <w:r>
        <w:rPr>
          <w:rFonts w:ascii="Times New Roman" w:hAnsi="Times New Roman"/>
          <w:b w:val="0"/>
          <w:i w:val="0"/>
        </w:rPr>
        <w:t xml:space="preserve">5 columns in the cleaned working table. Nine numerical attributes were used as model inputs: Temperature, RH, Ws, Rain, FFMC, DMC, DC, ISI, and BUI. The target was converted into a binary Fire label with 137 Fire observations and 106 Not Fire observations.</w:t>
      </w:r>
      <w:r/>
    </w:p>
    <w:tbl>
      <w:tblPr>
        <w:tblStyle w:val="763"/>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Attribute</w:t>
            </w:r>
            <w:r/>
          </w:p>
        </w:tc>
        <w:tc>
          <w:tcPr>
            <w:tcBorders/>
            <w:tcW w:w="3408" w:type="dxa"/>
            <w:vAlign w:val="center"/>
          </w:tcPr>
          <w:p>
            <w:pPr>
              <w:pBdr/>
              <w:spacing/>
              <w:ind/>
              <w:rPr/>
            </w:pPr>
            <w:r>
              <w:rPr>
                <w:b/>
              </w:rPr>
              <w:t xml:space="preserve">Type</w:t>
            </w:r>
            <w:r/>
          </w:p>
        </w:tc>
        <w:tc>
          <w:tcPr>
            <w:tcBorders/>
            <w:tcW w:w="3408" w:type="dxa"/>
            <w:vAlign w:val="center"/>
          </w:tcPr>
          <w:p>
            <w:pPr>
              <w:pBdr/>
              <w:spacing/>
              <w:ind/>
              <w:rPr/>
            </w:pPr>
            <w:r>
              <w:rPr>
                <w:b/>
              </w:rPr>
              <w:t xml:space="preserve">Meaning</w:t>
            </w:r>
            <w:r/>
          </w:p>
        </w:tc>
      </w:tr>
      <w:tr>
        <w:trPr/>
        <w:tc>
          <w:tcPr>
            <w:tcBorders/>
            <w:tcW w:w="3408" w:type="dxa"/>
            <w:vAlign w:val="center"/>
          </w:tcPr>
          <w:p>
            <w:pPr>
              <w:pBdr/>
              <w:spacing/>
              <w:ind/>
              <w:rPr/>
            </w:pPr>
            <w:r>
              <w:t xml:space="preserve">Temperature</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Maximum daily temperature in °C</w:t>
            </w:r>
            <w:r/>
          </w:p>
        </w:tc>
      </w:tr>
      <w:tr>
        <w:trPr/>
        <w:tc>
          <w:tcPr>
            <w:tcBorders/>
            <w:tcW w:w="3408" w:type="dxa"/>
            <w:vAlign w:val="center"/>
          </w:tcPr>
          <w:p>
            <w:pPr>
              <w:pBdr/>
              <w:spacing/>
              <w:ind/>
              <w:rPr/>
            </w:pPr>
            <w:r>
              <w:t xml:space="preserve">RH</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Relative humidity (%)</w:t>
            </w:r>
            <w:r/>
          </w:p>
        </w:tc>
      </w:tr>
      <w:tr>
        <w:trPr/>
        <w:tc>
          <w:tcPr>
            <w:tcBorders/>
            <w:tcW w:w="3408" w:type="dxa"/>
            <w:vAlign w:val="center"/>
          </w:tcPr>
          <w:p>
            <w:pPr>
              <w:pBdr/>
              <w:spacing/>
              <w:ind/>
              <w:rPr/>
            </w:pPr>
            <w:r>
              <w:t xml:space="preserve">Ws</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Wind speed (km/h)</w:t>
            </w:r>
            <w:r/>
          </w:p>
        </w:tc>
      </w:tr>
      <w:tr>
        <w:trPr/>
        <w:tc>
          <w:tcPr>
            <w:tcBorders/>
            <w:tcW w:w="3408" w:type="dxa"/>
            <w:vAlign w:val="center"/>
          </w:tcPr>
          <w:p>
            <w:pPr>
              <w:pBdr/>
              <w:spacing/>
              <w:ind/>
              <w:rPr/>
            </w:pPr>
            <w:r>
              <w:t xml:space="preserve">Rain</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Daily rainfall (mm)</w:t>
            </w:r>
            <w:r/>
          </w:p>
        </w:tc>
      </w:tr>
      <w:tr>
        <w:trPr/>
        <w:tc>
          <w:tcPr>
            <w:tcBorders/>
            <w:tcW w:w="3408" w:type="dxa"/>
            <w:vAlign w:val="center"/>
          </w:tcPr>
          <w:p>
            <w:pPr>
              <w:pBdr/>
              <w:spacing/>
              <w:ind/>
              <w:rPr/>
            </w:pPr>
            <w:r>
              <w:t xml:space="preserve">FFMC</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Fine Fuel Moisture Code</w:t>
            </w:r>
            <w:r/>
          </w:p>
        </w:tc>
      </w:tr>
      <w:tr>
        <w:trPr/>
        <w:tc>
          <w:tcPr>
            <w:tcBorders/>
            <w:tcW w:w="3408" w:type="dxa"/>
            <w:vAlign w:val="center"/>
          </w:tcPr>
          <w:p>
            <w:pPr>
              <w:pBdr/>
              <w:spacing/>
              <w:ind/>
              <w:rPr/>
            </w:pPr>
            <w:r>
              <w:t xml:space="preserve">DMC</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Duff Moisture Code</w:t>
            </w:r>
            <w:r/>
          </w:p>
        </w:tc>
      </w:tr>
      <w:tr>
        <w:trPr/>
        <w:tc>
          <w:tcPr>
            <w:tcBorders/>
            <w:tcW w:w="3408" w:type="dxa"/>
            <w:vAlign w:val="center"/>
          </w:tcPr>
          <w:p>
            <w:pPr>
              <w:pBdr/>
              <w:spacing/>
              <w:ind/>
              <w:rPr/>
            </w:pPr>
            <w:r>
              <w:t xml:space="preserve">DC</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Drought Code</w:t>
            </w:r>
            <w:r/>
          </w:p>
        </w:tc>
      </w:tr>
      <w:tr>
        <w:trPr/>
        <w:tc>
          <w:tcPr>
            <w:tcBorders/>
            <w:tcW w:w="3408" w:type="dxa"/>
            <w:vAlign w:val="center"/>
          </w:tcPr>
          <w:p>
            <w:pPr>
              <w:pBdr/>
              <w:spacing/>
              <w:ind/>
              <w:rPr/>
            </w:pPr>
            <w:r>
              <w:t xml:space="preserve">ISI</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Initial Spread Index</w:t>
            </w:r>
            <w:r/>
          </w:p>
        </w:tc>
      </w:tr>
      <w:tr>
        <w:trPr/>
        <w:tc>
          <w:tcPr>
            <w:tcBorders/>
            <w:tcW w:w="3408" w:type="dxa"/>
            <w:vAlign w:val="center"/>
          </w:tcPr>
          <w:p>
            <w:pPr>
              <w:pBdr/>
              <w:spacing/>
              <w:ind/>
              <w:rPr/>
            </w:pPr>
            <w:r>
              <w:t xml:space="preserve">BUI</w:t>
            </w:r>
            <w:r/>
          </w:p>
        </w:tc>
        <w:tc>
          <w:tcPr>
            <w:tcBorders/>
            <w:tcW w:w="3408" w:type="dxa"/>
            <w:vAlign w:val="center"/>
          </w:tcPr>
          <w:p>
            <w:pPr>
              <w:pBdr/>
              <w:spacing/>
              <w:ind/>
              <w:rPr/>
            </w:pPr>
            <w:r>
              <w:t xml:space="preserve">Numerical</w:t>
            </w:r>
            <w:r/>
          </w:p>
        </w:tc>
        <w:tc>
          <w:tcPr>
            <w:tcBorders/>
            <w:tcW w:w="3408" w:type="dxa"/>
            <w:vAlign w:val="center"/>
          </w:tcPr>
          <w:p>
            <w:pPr>
              <w:pBdr/>
              <w:spacing/>
              <w:ind/>
              <w:rPr/>
            </w:pPr>
            <w:r>
              <w:t xml:space="preserve">Buildup Index</w:t>
            </w:r>
            <w:r/>
          </w:p>
        </w:tc>
      </w:tr>
      <w:tr>
        <w:trPr/>
        <w:tc>
          <w:tcPr>
            <w:tcBorders/>
            <w:tcW w:w="3408" w:type="dxa"/>
            <w:vAlign w:val="center"/>
          </w:tcPr>
          <w:p>
            <w:pPr>
              <w:pBdr/>
              <w:spacing/>
              <w:ind/>
              <w:rPr/>
            </w:pPr>
            <w:r>
              <w:t xml:space="preserve">Fire</w:t>
            </w:r>
            <w:r/>
          </w:p>
        </w:tc>
        <w:tc>
          <w:tcPr>
            <w:tcBorders/>
            <w:tcW w:w="3408" w:type="dxa"/>
            <w:vAlign w:val="center"/>
          </w:tcPr>
          <w:p>
            <w:pPr>
              <w:pBdr/>
              <w:spacing/>
              <w:ind/>
              <w:rPr/>
            </w:pPr>
            <w:r>
              <w:t xml:space="preserve">Binary target</w:t>
            </w:r>
            <w:r/>
          </w:p>
        </w:tc>
        <w:tc>
          <w:tcPr>
            <w:tcBorders/>
            <w:tcW w:w="3408" w:type="dxa"/>
            <w:vAlign w:val="center"/>
          </w:tcPr>
          <w:p>
            <w:pPr>
              <w:pBdr/>
              <w:spacing/>
              <w:ind/>
              <w:rPr/>
            </w:pPr>
            <w:r>
              <w:t xml:space="preserve">Fire = 1; Not Fire = 0</w:t>
            </w:r>
            <w:r/>
          </w:p>
        </w:tc>
      </w:tr>
    </w:tbl>
    <w:p>
      <w:pPr>
        <w:pStyle w:val="700"/>
        <w:pBdr/>
        <w:spacing/>
        <w:ind/>
        <w:rPr/>
      </w:pPr>
      <w:r>
        <w:t xml:space="preserve">3.3 Experimental Setup</w:t>
      </w:r>
      <w:r/>
    </w:p>
    <w:p>
      <w:pPr>
        <w:pBdr/>
        <w:spacing/>
        <w:ind/>
        <w:rPr/>
      </w:pPr>
      <w:r>
        <w:rPr>
          <w:rFonts w:ascii="Times New Roman" w:hAnsi="Times New Roman"/>
          <w:b w:val="0"/>
          <w:i w:val="0"/>
        </w:rPr>
        <w:t xml:space="preserve">The project was developed on a Windows environment using Python and a virtual environment. The implementation uses pandas</w:t>
      </w:r>
      <w:r>
        <w:rPr>
          <w:rFonts w:ascii="Times New Roman" w:hAnsi="Times New Roman"/>
          <w:b w:val="0"/>
          <w:i w:val="0"/>
        </w:rPr>
        <w:t xml:space="preserve"> and NumPy for data handling, scikit-learn for preprocessing, splitting, Random Forest and evaluation, XGBoost for gradient-boosted trees, Matplotlib/Seaborn-style plotting for exploratory visualization, joblib/pickle-style serialization for trained models</w:t>
      </w:r>
      <w:r>
        <w:rPr>
          <w:rFonts w:ascii="Times New Roman" w:hAnsi="Times New Roman"/>
          <w:b w:val="0"/>
          <w:i w:val="0"/>
        </w:rPr>
        <w:t xml:space="preserve">, and FastAPI for the prediction API. The project was developed and tested using VS Code/PowerShell. Exact library patch versions are not asserted here because the project record supplied for this report does not preserve a complete requirements lock file.</w:t>
      </w:r>
      <w:r/>
    </w:p>
    <w:p>
      <w:pPr>
        <w:pStyle w:val="700"/>
        <w:pBdr/>
        <w:spacing/>
        <w:ind/>
        <w:rPr/>
      </w:pPr>
      <w:r>
        <w:t xml:space="preserve">3.4 Data Preprocessing</w:t>
      </w:r>
      <w:r/>
    </w:p>
    <w:p>
      <w:pPr>
        <w:pStyle w:val="733"/>
        <w:pBdr/>
        <w:spacing/>
        <w:ind/>
        <w:rPr/>
      </w:pPr>
      <w:r>
        <w:t xml:space="preserve">Inspected the raw schema and corrected the comma-separated CSV interpretation.</w:t>
      </w:r>
      <w:r/>
    </w:p>
    <w:p>
      <w:pPr>
        <w:pStyle w:val="733"/>
        <w:pBdr/>
        <w:spacing/>
        <w:ind/>
        <w:rPr/>
      </w:pPr>
      <w:r>
        <w:t xml:space="preserve">Removed invalid/blank rows and standardized column names.</w:t>
      </w:r>
      <w:r/>
    </w:p>
    <w:p>
      <w:pPr>
        <w:pStyle w:val="733"/>
        <w:pBdr/>
        <w:spacing/>
        <w:ind/>
        <w:rPr/>
      </w:pPr>
      <w:r>
        <w:t xml:space="preserve">Converted numeric fields into usable numerical values.</w:t>
      </w:r>
      <w:r/>
    </w:p>
    <w:p>
      <w:pPr>
        <w:pStyle w:val="733"/>
        <w:pBdr/>
        <w:spacing/>
        <w:ind/>
        <w:rPr/>
      </w:pPr>
      <w:r>
        <w:t xml:space="preserve">Prepared the categorical Classes field into a binary Fire target.</w:t>
      </w:r>
      <w:r/>
    </w:p>
    <w:p>
      <w:pPr>
        <w:pStyle w:val="733"/>
        <w:pBdr/>
        <w:spacing/>
        <w:ind/>
        <w:rPr/>
      </w:pPr>
      <w:r>
        <w:t xml:space="preserve">Excluded identifiers/date components that were not part of the final nine-feature model input.</w:t>
      </w:r>
      <w:r/>
    </w:p>
    <w:p>
      <w:pPr>
        <w:pStyle w:val="733"/>
        <w:pBdr/>
        <w:spacing/>
        <w:ind/>
        <w:rPr/>
      </w:pPr>
      <w:r>
        <w:t xml:space="preserve">Checked the resulting class distribution: 137 Fire and 106 Not Fire.</w:t>
      </w:r>
      <w:r/>
    </w:p>
    <w:p>
      <w:pPr>
        <w:pStyle w:val="733"/>
        <w:pBdr/>
        <w:spacing/>
        <w:ind/>
        <w:rPr/>
      </w:pPr>
      <w:r>
        <w:t xml:space="preserve">Used a train/test split so that model evaluation was performed on data not used to fit the model.</w:t>
      </w:r>
      <w:r/>
    </w:p>
    <w:p>
      <w:pPr>
        <w:pStyle w:val="733"/>
        <w:pBdr/>
        <w:spacing/>
        <w:ind/>
        <w:rPr/>
      </w:pPr>
      <w:r>
        <w:t xml:space="preserve">Scaling was not required for Random Forest or XGBoost because both are tree-based methods.</w:t>
      </w:r>
      <w:r/>
    </w:p>
    <w:p>
      <w:pPr>
        <w:pBdr/>
        <w:spacing/>
        <w:ind/>
        <w:rPr/>
      </w:pPr>
      <w:r>
        <w:rPr>
          <w:rFonts w:ascii="Times New Roman" w:hAnsi="Times New Roman"/>
          <w:b w:val="0"/>
          <w:i w:val="0"/>
        </w:rPr>
        <w:t xml:space="preserve">Data leak</w:t>
      </w:r>
      <w:r>
        <w:rPr>
          <w:rFonts w:ascii="Times New Roman" w:hAnsi="Times New Roman"/>
          <w:b w:val="0"/>
          <w:i w:val="0"/>
        </w:rPr>
        <w:t xml:space="preserve">age was controlled by ensuring that the target label was not supplied as an input feature and that test observations were not used for model fitting. This is especially important because the Fire Weather Index variables are strongly related to fire danger.</w:t>
      </w:r>
      <w:r/>
    </w:p>
    <w:p>
      <w:pPr>
        <w:pStyle w:val="700"/>
        <w:pBdr/>
        <w:spacing/>
        <w:ind/>
        <w:rPr/>
      </w:pPr>
      <w:r>
        <w:t xml:space="preserve">3.5 Exploratory Data Analysis</w:t>
      </w:r>
      <w:r/>
    </w:p>
    <w:p>
      <w:pPr>
        <w:pBdr/>
        <w:spacing/>
        <w:ind/>
        <w:rPr/>
      </w:pPr>
      <w:r>
        <w:rPr>
          <w:rFonts w:ascii="Times New Roman" w:hAnsi="Times New Roman"/>
          <w:b w:val="0"/>
          <w:i w:val="0"/>
        </w:rPr>
        <w:t xml:space="preserve">EDA focused on the distribu</w:t>
      </w:r>
      <w:r>
        <w:rPr>
          <w:rFonts w:ascii="Times New Roman" w:hAnsi="Times New Roman"/>
          <w:b w:val="0"/>
          <w:i w:val="0"/>
        </w:rPr>
        <w:t xml:space="preserve">tion of the target classes, distributions of the nine selected numerical variables, relationships between meteorological variables and fire occurrence, and feature correlation. Visual analysis is useful for identifying skew, unusual values, class imbalance</w:t>
      </w:r>
      <w:r>
        <w:rPr>
          <w:rFonts w:ascii="Times New Roman" w:hAnsi="Times New Roman"/>
          <w:b w:val="0"/>
          <w:i w:val="0"/>
        </w:rPr>
        <w:t xml:space="preserve">, and relationships that motivate nonlinear tree models. The final report includes a class-distribution visualization and a model-performance visualization; additional feature-distribution plots can be generated directly from the cleaned CSV when required.</w:t>
      </w:r>
      <w:r/>
    </w:p>
    <w:p>
      <w:pPr>
        <w:pBdr/>
        <w:spacing/>
        <w:ind/>
        <w:jc w:val="center"/>
        <w:rPr/>
      </w:pPr>
      <w:r>
        <mc:AlternateContent>
          <mc:Choice Requires="wpg">
            <w:drawing>
              <wp:inline xmlns:wp="http://schemas.openxmlformats.org/drawingml/2006/wordprocessingDrawing" distT="0" distB="0" distL="0" distR="0">
                <wp:extent cx="5029200" cy="321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a:picLocks noChangeAspect="1"/>
                        </pic:cNvPicPr>
                        <pic:nvPr/>
                      </pic:nvPicPr>
                      <pic:blipFill rotWithShape="1">
                        <a:blip r:embed="rId12"/>
                        <a:stretch/>
                      </pic:blipFill>
                      <pic:spPr bwMode="auto">
                        <a:xfrm>
                          <a:off x="0" y="0"/>
                          <a:ext cx="5029200" cy="3217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00pt;height:253.34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rFonts w:ascii="Times New Roman" w:hAnsi="Times New Roman"/>
          <w:b w:val="0"/>
          <w:i/>
        </w:rPr>
        <w:t xml:space="preserve">Figure 2. Class distribution after cleaning.</w:t>
      </w:r>
      <w:r/>
    </w:p>
    <w:p>
      <w:pPr>
        <w:pBdr/>
        <w:spacing/>
        <w:ind/>
        <w:jc w:val="center"/>
        <w:rPr/>
      </w:pPr>
      <w:r>
        <mc:AlternateContent>
          <mc:Choice Requires="wpg">
            <w:drawing>
              <wp:inline xmlns:wp="http://schemas.openxmlformats.org/drawingml/2006/wordprocessingDrawing" distT="0" distB="0" distL="0" distR="0">
                <wp:extent cx="5669280" cy="3330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png"/>
                        <pic:cNvPicPr>
                          <a:picLocks noChangeAspect="1"/>
                        </pic:cNvPicPr>
                        <pic:nvPr/>
                      </pic:nvPicPr>
                      <pic:blipFill rotWithShape="1">
                        <a:blip r:embed="rId13"/>
                        <a:stretch/>
                      </pic:blipFill>
                      <pic:spPr bwMode="auto">
                        <a:xfrm>
                          <a:off x="0" y="0"/>
                          <a:ext cx="5669280" cy="3330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262.26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rFonts w:ascii="Times New Roman" w:hAnsi="Times New Roman"/>
          <w:b w:val="0"/>
          <w:i/>
        </w:rPr>
        <w:t xml:space="preserve">Figure 3. Recorded test-set performance comparison.</w:t>
      </w:r>
      <w:r/>
    </w:p>
    <w:p>
      <w:pPr>
        <w:pStyle w:val="700"/>
        <w:pBdr/>
        <w:spacing/>
        <w:ind/>
        <w:rPr/>
      </w:pPr>
      <w:r>
        <w:t xml:space="preserve">3.6 Feature Engineering and Feature Selection</w:t>
      </w:r>
      <w:r/>
    </w:p>
    <w:p>
      <w:pPr>
        <w:pBdr/>
        <w:spacing/>
        <w:ind/>
        <w:rPr/>
      </w:pPr>
      <w:r>
        <w:rPr>
          <w:rFonts w:ascii="Times New Roman" w:hAnsi="Times New Roman"/>
          <w:b w:val="0"/>
          <w:i w:val="0"/>
        </w:rPr>
        <w:t xml:space="preserve">The final model uses nine features: Temperature, RH, Ws, Rain, FFMC, DMC, DC, ISI, and BUI. These variables combine direct meteorological measurements with fire-weather indicators. Date fields and the original Classes text were not passed direc</w:t>
      </w:r>
      <w:r>
        <w:rPr>
          <w:rFonts w:ascii="Times New Roman" w:hAnsi="Times New Roman"/>
          <w:b w:val="0"/>
          <w:i w:val="0"/>
        </w:rPr>
        <w:t xml:space="preserve">tly to the classifier. FWI itself was also not included in the final nine-feature list, reducing the risk of directly duplicating a composite target-related indicator. The selected variables provide a compact input vector suitable for API-based prediction.</w:t>
      </w:r>
      <w:r/>
    </w:p>
    <w:p>
      <w:pPr>
        <w:pStyle w:val="700"/>
        <w:pBdr/>
        <w:spacing/>
        <w:ind/>
        <w:rPr/>
      </w:pPr>
      <w:r>
        <w:t xml:space="preserve">3.7 Model Building and Training</w:t>
      </w:r>
      <w:r/>
    </w:p>
    <w:p>
      <w:pPr>
        <w:pBdr/>
        <w:spacing/>
        <w:ind/>
        <w:rPr/>
      </w:pPr>
      <w:r>
        <w:rPr>
          <w:rFonts w:ascii="Times New Roman" w:hAnsi="Times New Roman"/>
          <w:b w:val="0"/>
          <w:i w:val="0"/>
        </w:rPr>
        <w:t xml:space="preserve">Two ensemble classifiers were selec</w:t>
      </w:r>
      <w:r>
        <w:rPr>
          <w:rFonts w:ascii="Times New Roman" w:hAnsi="Times New Roman"/>
          <w:b w:val="0"/>
          <w:i w:val="0"/>
        </w:rPr>
        <w:t xml:space="preserve">ted. Random Forest constructs multiple decision trees using randomized samples/features and combines their predictions, reducing the instability of a single decision tree. XGBoost builds boosted decision trees sequentially, concentrating later trees on dif</w:t>
      </w:r>
      <w:r>
        <w:rPr>
          <w:rFonts w:ascii="Times New Roman" w:hAnsi="Times New Roman"/>
          <w:b w:val="0"/>
          <w:i w:val="0"/>
        </w:rPr>
        <w:t xml:space="preserve">ficult examples. Both methods are appropriate for nonlinear tabular environmental data and generally do not require numerical standardization. Literature also supports the use of RF and XGBoost for wildfire-risk prediction. citeturn0search1turn0search2</w:t>
      </w:r>
      <w:r/>
    </w:p>
    <w:tbl>
      <w:tblPr>
        <w:tblStyle w:val="763"/>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Model</w:t>
            </w:r>
            <w:r/>
          </w:p>
        </w:tc>
        <w:tc>
          <w:tcPr>
            <w:tcBorders/>
            <w:tcW w:w="3408" w:type="dxa"/>
            <w:vAlign w:val="center"/>
          </w:tcPr>
          <w:p>
            <w:pPr>
              <w:pBdr/>
              <w:spacing/>
              <w:ind/>
              <w:rPr/>
            </w:pPr>
            <w:r>
              <w:rPr>
                <w:b/>
              </w:rPr>
              <w:t xml:space="preserve">Role</w:t>
            </w:r>
            <w:r/>
          </w:p>
        </w:tc>
        <w:tc>
          <w:tcPr>
            <w:tcBorders/>
            <w:tcW w:w="3408" w:type="dxa"/>
            <w:vAlign w:val="center"/>
          </w:tcPr>
          <w:p>
            <w:pPr>
              <w:pBdr/>
              <w:spacing/>
              <w:ind/>
              <w:rPr/>
            </w:pPr>
            <w:r>
              <w:rPr>
                <w:b/>
              </w:rPr>
              <w:t xml:space="preserve">Strength in this project</w:t>
            </w:r>
            <w:r/>
          </w:p>
        </w:tc>
      </w:tr>
      <w:tr>
        <w:trPr/>
        <w:tc>
          <w:tcPr>
            <w:tcBorders/>
            <w:tcW w:w="3408" w:type="dxa"/>
            <w:vAlign w:val="center"/>
          </w:tcPr>
          <w:p>
            <w:pPr>
              <w:pBdr/>
              <w:spacing/>
              <w:ind/>
              <w:rPr/>
            </w:pPr>
            <w:r>
              <w:t xml:space="preserve">Random Forest</w:t>
            </w:r>
            <w:r/>
          </w:p>
        </w:tc>
        <w:tc>
          <w:tcPr>
            <w:tcBorders/>
            <w:tcW w:w="3408" w:type="dxa"/>
            <w:vAlign w:val="center"/>
          </w:tcPr>
          <w:p>
            <w:pPr>
              <w:pBdr/>
              <w:spacing/>
              <w:ind/>
              <w:rPr/>
            </w:pPr>
            <w:r>
              <w:t xml:space="preserve">Bagged tree ensemble</w:t>
            </w:r>
            <w:r/>
          </w:p>
        </w:tc>
        <w:tc>
          <w:tcPr>
            <w:tcBorders/>
            <w:tcW w:w="3408" w:type="dxa"/>
            <w:vAlign w:val="center"/>
          </w:tcPr>
          <w:p>
            <w:pPr>
              <w:pBdr/>
              <w:spacing/>
              <w:ind/>
              <w:rPr/>
            </w:pPr>
            <w:r>
              <w:t xml:space="preserve">Strong nonlinear classification and robust baseline</w:t>
            </w:r>
            <w:r/>
          </w:p>
        </w:tc>
      </w:tr>
      <w:tr>
        <w:trPr/>
        <w:tc>
          <w:tcPr>
            <w:tcBorders/>
            <w:tcW w:w="3408" w:type="dxa"/>
            <w:vAlign w:val="center"/>
          </w:tcPr>
          <w:p>
            <w:pPr>
              <w:pBdr/>
              <w:spacing/>
              <w:ind/>
              <w:rPr/>
            </w:pPr>
            <w:r>
              <w:t xml:space="preserve">XGBoost</w:t>
            </w:r>
            <w:r/>
          </w:p>
        </w:tc>
        <w:tc>
          <w:tcPr>
            <w:tcBorders/>
            <w:tcW w:w="3408" w:type="dxa"/>
            <w:vAlign w:val="center"/>
          </w:tcPr>
          <w:p>
            <w:pPr>
              <w:pBdr/>
              <w:spacing/>
              <w:ind/>
              <w:rPr/>
            </w:pPr>
            <w:r>
              <w:t xml:space="preserve">Gradient-boosted tree ensemble</w:t>
            </w:r>
            <w:r/>
          </w:p>
        </w:tc>
        <w:tc>
          <w:tcPr>
            <w:tcBorders/>
            <w:tcW w:w="3408" w:type="dxa"/>
            <w:vAlign w:val="center"/>
          </w:tcPr>
          <w:p>
            <w:pPr>
              <w:pBdr/>
              <w:spacing/>
              <w:ind/>
              <w:rPr/>
            </w:pPr>
            <w:r>
              <w:t xml:space="preserve">Strong nonlinear discrimination and high ROC-AUC</w:t>
            </w:r>
            <w:r/>
          </w:p>
        </w:tc>
      </w:tr>
    </w:tbl>
    <w:p>
      <w:pPr>
        <w:pStyle w:val="700"/>
        <w:pBdr/>
        <w:spacing/>
        <w:ind/>
        <w:rPr/>
      </w:pPr>
      <w:r>
        <w:t xml:space="preserve">3.8 Hyperparameter Tuning</w:t>
      </w:r>
      <w:r/>
    </w:p>
    <w:p>
      <w:pPr>
        <w:pBdr/>
        <w:spacing/>
        <w:ind/>
        <w:rPr/>
      </w:pPr>
      <w:r>
        <w:rPr>
          <w:rFonts w:ascii="Times New Roman" w:hAnsi="Times New Roman"/>
          <w:b w:val="0"/>
          <w:i w:val="0"/>
        </w:rPr>
        <w:t xml:space="preserve">The project emphasizes reproducible ensemble tra</w:t>
      </w:r>
      <w:r>
        <w:rPr>
          <w:rFonts w:ascii="Times New Roman" w:hAnsi="Times New Roman"/>
          <w:b w:val="0"/>
          <w:i w:val="0"/>
        </w:rPr>
        <w:t xml:space="preserve">ining and comparison rather than claiming an extensive hyperparameter search that is not documented in the supplied project record. The models were trained and evaluated using the prepared dataset, and the selected models were serialized for later predicti</w:t>
      </w:r>
      <w:r>
        <w:rPr>
          <w:rFonts w:ascii="Times New Roman" w:hAnsi="Times New Roman"/>
          <w:b w:val="0"/>
          <w:i w:val="0"/>
        </w:rPr>
        <w:t xml:space="preserve">on. For a research-grade extension, RandomizedSearchCV/GridSearchCV with stratified cross-validation should be used to optimize n_estimators, max_depth, learning_rate, subsample, colsample_bytree, and related parameters without touching the final test set.</w:t>
      </w:r>
      <w:r/>
    </w:p>
    <w:p>
      <w:pPr>
        <w:pStyle w:val="700"/>
        <w:pBdr/>
        <w:spacing/>
        <w:ind/>
        <w:rPr/>
      </w:pPr>
      <w:r>
        <w:t xml:space="preserve">3.9 Model Evaluation</w:t>
      </w:r>
      <w:r/>
    </w:p>
    <w:p>
      <w:pPr>
        <w:pBdr/>
        <w:spacing/>
        <w:ind/>
        <w:rPr/>
      </w:pPr>
      <w:r>
        <w:rPr>
          <w:rFonts w:ascii="Times New Roman" w:hAnsi="Times New Roman"/>
          <w:b w:val="0"/>
          <w:i w:val="0"/>
        </w:rPr>
        <w:t xml:space="preserve">Because this is a binary classification problem, the rep</w:t>
      </w:r>
      <w:r>
        <w:rPr>
          <w:rFonts w:ascii="Times New Roman" w:hAnsi="Times New Roman"/>
          <w:b w:val="0"/>
          <w:i w:val="0"/>
        </w:rPr>
        <w:t xml:space="preserve">ort uses Accuracy, Precision, Recall, F1-score, ROC-AUC, and confusion-matrix analysis. Accuracy measures the proportion of correct predictions. Precision measures how many predicted fire cases are actually fire cases. Recall measures how many actual fire </w:t>
      </w:r>
      <w:r>
        <w:rPr>
          <w:rFonts w:ascii="Times New Roman" w:hAnsi="Times New Roman"/>
          <w:b w:val="0"/>
          <w:i w:val="0"/>
        </w:rPr>
        <w:t xml:space="preserve">cases are detected. F1-score balances precision and recall. ROC-AUC measures ranking/discrimination ability across classification thresholds. For fire detection, recall is particularly important because false negatives can represent missed fire conditions.</w:t>
      </w:r>
      <w:r/>
    </w:p>
    <w:p>
      <w:pPr>
        <w:pStyle w:val="700"/>
        <w:pBdr/>
        <w:spacing/>
        <w:ind/>
        <w:rPr/>
      </w:pPr>
      <w:r>
        <w:t xml:space="preserve">3.10 Robustness and Reliability Testing</w:t>
      </w:r>
      <w:r/>
    </w:p>
    <w:p>
      <w:pPr>
        <w:pBdr/>
        <w:spacing/>
        <w:ind/>
        <w:rPr/>
      </w:pPr>
      <w:r>
        <w:rPr>
          <w:rFonts w:ascii="Times New Roman" w:hAnsi="Times New Roman"/>
          <w:b w:val="0"/>
          <w:i w:val="0"/>
        </w:rPr>
        <w:t xml:space="preserve">Robustness is addressed at three levels. First, the held-out test set prov</w:t>
      </w:r>
      <w:r>
        <w:rPr>
          <w:rFonts w:ascii="Times New Roman" w:hAnsi="Times New Roman"/>
          <w:b w:val="0"/>
          <w:i w:val="0"/>
        </w:rPr>
        <w:t xml:space="preserve">ides an evaluation on observations not used for model fitting. Second, the class distribution is explicitly reported, reducing the chance that accuracy alone hides a major class problem. Third, the model design avoids unnecessary scaling and uses ensemble </w:t>
      </w:r>
      <w:r>
        <w:rPr>
          <w:rFonts w:ascii="Times New Roman" w:hAnsi="Times New Roman"/>
          <w:b w:val="0"/>
          <w:i w:val="0"/>
        </w:rPr>
        <w:t xml:space="preserve">methods that are generally less sensitive to individual training observations than a single tree. The recorded results show 100% fire recall for both Random Forest and XGBoost, which is favorable for the project's primary objective of detecting fire cases.</w:t>
      </w:r>
      <w:r/>
    </w:p>
    <w:p>
      <w:pPr>
        <w:pBdr/>
        <w:spacing/>
        <w:ind/>
        <w:rPr/>
      </w:pPr>
      <w:r>
        <w:rPr>
          <w:rFonts w:ascii="Times New Roman" w:hAnsi="Times New Roman"/>
          <w:b w:val="0"/>
          <w:i w:val="0"/>
        </w:rPr>
        <w:t xml:space="preserve">However, a single train/test split on a small dataset cannot establish real-world robustness by itself. Therefore, the report does not falsely claim external validation or repeated cross</w:t>
      </w:r>
      <w:r>
        <w:rPr>
          <w:rFonts w:ascii="Times New Roman" w:hAnsi="Times New Roman"/>
          <w:b w:val="0"/>
          <w:i w:val="0"/>
        </w:rPr>
        <w:t xml:space="preserve">-validation as completed experiments. The recommended robustness test is repeated Stratified K-Fold cross-validation (for example, 5 folds repeated across several random seeds), followed by reporting mean ± standard deviation for accuracy, precision, recal</w:t>
      </w:r>
      <w:r>
        <w:rPr>
          <w:rFonts w:ascii="Times New Roman" w:hAnsi="Times New Roman"/>
          <w:b w:val="0"/>
          <w:i w:val="0"/>
        </w:rPr>
        <w:t xml:space="preserve">l, F1, and ROC-AUC. A final untouched external dataset should then be used to test geographic and temporal generalization. This limitation is important because the public Algerian dataset covers only two regions and a short 2012 period. citeturn0search9</w:t>
      </w:r>
      <w:r/>
    </w:p>
    <w:tbl>
      <w:tblPr>
        <w:tblStyle w:val="763"/>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Robustness check</w:t>
            </w:r>
            <w:r/>
          </w:p>
        </w:tc>
        <w:tc>
          <w:tcPr>
            <w:tcBorders/>
            <w:tcW w:w="3408" w:type="dxa"/>
            <w:vAlign w:val="center"/>
          </w:tcPr>
          <w:p>
            <w:pPr>
              <w:pBdr/>
              <w:spacing/>
              <w:ind/>
              <w:rPr/>
            </w:pPr>
            <w:r>
              <w:rPr>
                <w:b/>
              </w:rPr>
              <w:t xml:space="preserve">Status in this project</w:t>
            </w:r>
            <w:r/>
          </w:p>
        </w:tc>
        <w:tc>
          <w:tcPr>
            <w:tcBorders/>
            <w:tcW w:w="3408" w:type="dxa"/>
            <w:vAlign w:val="center"/>
          </w:tcPr>
          <w:p>
            <w:pPr>
              <w:pBdr/>
              <w:spacing/>
              <w:ind/>
              <w:rPr/>
            </w:pPr>
            <w:r>
              <w:rPr>
                <w:b/>
              </w:rPr>
              <w:t xml:space="preserve">Interpretation</w:t>
            </w:r>
            <w:r/>
          </w:p>
        </w:tc>
      </w:tr>
      <w:tr>
        <w:trPr/>
        <w:tc>
          <w:tcPr>
            <w:tcBorders/>
            <w:tcW w:w="3408" w:type="dxa"/>
            <w:vAlign w:val="center"/>
          </w:tcPr>
          <w:p>
            <w:pPr>
              <w:pBdr/>
              <w:spacing/>
              <w:ind/>
              <w:rPr/>
            </w:pPr>
            <w:r>
              <w:t xml:space="preserve">Held-out test evaluation</w:t>
            </w:r>
            <w:r/>
          </w:p>
        </w:tc>
        <w:tc>
          <w:tcPr>
            <w:tcBorders/>
            <w:tcW w:w="3408" w:type="dxa"/>
            <w:vAlign w:val="center"/>
          </w:tcPr>
          <w:p>
            <w:pPr>
              <w:pBdr/>
              <w:spacing/>
              <w:ind/>
              <w:rPr/>
            </w:pPr>
            <w:r>
              <w:t xml:space="preserve">Completed</w:t>
            </w:r>
            <w:r/>
          </w:p>
        </w:tc>
        <w:tc>
          <w:tcPr>
            <w:tcBorders/>
            <w:tcW w:w="3408" w:type="dxa"/>
            <w:vAlign w:val="center"/>
          </w:tcPr>
          <w:p>
            <w:pPr>
              <w:pBdr/>
              <w:spacing/>
              <w:ind/>
              <w:rPr/>
            </w:pPr>
            <w:r>
              <w:t xml:space="preserve">Tests generalization to the reserved test observations</w:t>
            </w:r>
            <w:r/>
          </w:p>
        </w:tc>
      </w:tr>
      <w:tr>
        <w:trPr/>
        <w:tc>
          <w:tcPr>
            <w:tcBorders/>
            <w:tcW w:w="3408" w:type="dxa"/>
            <w:vAlign w:val="center"/>
          </w:tcPr>
          <w:p>
            <w:pPr>
              <w:pBdr/>
              <w:spacing/>
              <w:ind/>
              <w:rPr/>
            </w:pPr>
            <w:r>
              <w:t xml:space="preserve">Class-balance inspection</w:t>
            </w:r>
            <w:r/>
          </w:p>
        </w:tc>
        <w:tc>
          <w:tcPr>
            <w:tcBorders/>
            <w:tcW w:w="3408" w:type="dxa"/>
            <w:vAlign w:val="center"/>
          </w:tcPr>
          <w:p>
            <w:pPr>
              <w:pBdr/>
              <w:spacing/>
              <w:ind/>
              <w:rPr/>
            </w:pPr>
            <w:r>
              <w:t xml:space="preserve">Completed</w:t>
            </w:r>
            <w:r/>
          </w:p>
        </w:tc>
        <w:tc>
          <w:tcPr>
            <w:tcBorders/>
            <w:tcW w:w="3408" w:type="dxa"/>
            <w:vAlign w:val="center"/>
          </w:tcPr>
          <w:p>
            <w:pPr>
              <w:pBdr/>
              <w:spacing/>
              <w:ind/>
              <w:rPr/>
            </w:pPr>
            <w:r>
              <w:t xml:space="preserve">137 Fire vs 106 Not Fire; moderate imbalance, not extreme</w:t>
            </w:r>
            <w:r/>
          </w:p>
        </w:tc>
      </w:tr>
      <w:tr>
        <w:trPr/>
        <w:tc>
          <w:tcPr>
            <w:tcBorders/>
            <w:tcW w:w="3408" w:type="dxa"/>
            <w:vAlign w:val="center"/>
          </w:tcPr>
          <w:p>
            <w:pPr>
              <w:pBdr/>
              <w:spacing/>
              <w:ind/>
              <w:rPr/>
            </w:pPr>
            <w:r>
              <w:t xml:space="preserve">Leakage prevention</w:t>
            </w:r>
            <w:r/>
          </w:p>
        </w:tc>
        <w:tc>
          <w:tcPr>
            <w:tcBorders/>
            <w:tcW w:w="3408" w:type="dxa"/>
            <w:vAlign w:val="center"/>
          </w:tcPr>
          <w:p>
            <w:pPr>
              <w:pBdr/>
              <w:spacing/>
              <w:ind/>
              <w:rPr/>
            </w:pPr>
            <w:r>
              <w:t xml:space="preserve">Completed</w:t>
            </w:r>
            <w:r/>
          </w:p>
        </w:tc>
        <w:tc>
          <w:tcPr>
            <w:tcBorders/>
            <w:tcW w:w="3408" w:type="dxa"/>
            <w:vAlign w:val="center"/>
          </w:tcPr>
          <w:p>
            <w:pPr>
              <w:pBdr/>
              <w:spacing/>
              <w:ind/>
              <w:rPr/>
            </w:pPr>
            <w:r>
              <w:t xml:space="preserve">Target not used as a model input; test data separated</w:t>
            </w:r>
            <w:r/>
          </w:p>
        </w:tc>
      </w:tr>
      <w:tr>
        <w:trPr/>
        <w:tc>
          <w:tcPr>
            <w:tcBorders/>
            <w:tcW w:w="3408" w:type="dxa"/>
            <w:vAlign w:val="center"/>
          </w:tcPr>
          <w:p>
            <w:pPr>
              <w:pBdr/>
              <w:spacing/>
              <w:ind/>
              <w:rPr/>
            </w:pPr>
            <w:r>
              <w:t xml:space="preserve">Repeated Stratified K-Fold</w:t>
            </w:r>
            <w:r/>
          </w:p>
        </w:tc>
        <w:tc>
          <w:tcPr>
            <w:tcBorders/>
            <w:tcW w:w="3408" w:type="dxa"/>
            <w:vAlign w:val="center"/>
          </w:tcPr>
          <w:p>
            <w:pPr>
              <w:pBdr/>
              <w:spacing/>
              <w:ind/>
              <w:rPr/>
            </w:pPr>
            <w:r>
              <w:t xml:space="preserve">Recommended extension</w:t>
            </w:r>
            <w:r/>
          </w:p>
        </w:tc>
        <w:tc>
          <w:tcPr>
            <w:tcBorders/>
            <w:tcW w:w="3408" w:type="dxa"/>
            <w:vAlign w:val="center"/>
          </w:tcPr>
          <w:p>
            <w:pPr>
              <w:pBdr/>
              <w:spacing/>
              <w:ind/>
              <w:rPr/>
            </w:pPr>
            <w:r>
              <w:t xml:space="preserve">Would estimate variation across different splits</w:t>
            </w:r>
            <w:r/>
          </w:p>
        </w:tc>
      </w:tr>
      <w:tr>
        <w:trPr/>
        <w:tc>
          <w:tcPr>
            <w:tcBorders/>
            <w:tcW w:w="3408" w:type="dxa"/>
            <w:vAlign w:val="center"/>
          </w:tcPr>
          <w:p>
            <w:pPr>
              <w:pBdr/>
              <w:spacing/>
              <w:ind/>
              <w:rPr/>
            </w:pPr>
            <w:r>
              <w:t xml:space="preserve">Multiple random seeds</w:t>
            </w:r>
            <w:r/>
          </w:p>
        </w:tc>
        <w:tc>
          <w:tcPr>
            <w:tcBorders/>
            <w:tcW w:w="3408" w:type="dxa"/>
            <w:vAlign w:val="center"/>
          </w:tcPr>
          <w:p>
            <w:pPr>
              <w:pBdr/>
              <w:spacing/>
              <w:ind/>
              <w:rPr/>
            </w:pPr>
            <w:r>
              <w:t xml:space="preserve">Recommended extension</w:t>
            </w:r>
            <w:r/>
          </w:p>
        </w:tc>
        <w:tc>
          <w:tcPr>
            <w:tcBorders/>
            <w:tcW w:w="3408" w:type="dxa"/>
            <w:vAlign w:val="center"/>
          </w:tcPr>
          <w:p>
            <w:pPr>
              <w:pBdr/>
              <w:spacing/>
              <w:ind/>
              <w:rPr/>
            </w:pPr>
            <w:r>
              <w:t xml:space="preserve">Would test sensitivity to the train/test partition</w:t>
            </w:r>
            <w:r/>
          </w:p>
        </w:tc>
      </w:tr>
      <w:tr>
        <w:trPr/>
        <w:tc>
          <w:tcPr>
            <w:tcBorders/>
            <w:tcW w:w="3408" w:type="dxa"/>
            <w:vAlign w:val="center"/>
          </w:tcPr>
          <w:p>
            <w:pPr>
              <w:pBdr/>
              <w:spacing/>
              <w:ind/>
              <w:rPr/>
            </w:pPr>
            <w:r>
              <w:t xml:space="preserve">External geographic dataset</w:t>
            </w:r>
            <w:r/>
          </w:p>
        </w:tc>
        <w:tc>
          <w:tcPr>
            <w:tcBorders/>
            <w:tcW w:w="3408" w:type="dxa"/>
            <w:vAlign w:val="center"/>
          </w:tcPr>
          <w:p>
            <w:pPr>
              <w:pBdr/>
              <w:spacing/>
              <w:ind/>
              <w:rPr/>
            </w:pPr>
            <w:r>
              <w:t xml:space="preserve">Not completed</w:t>
            </w:r>
            <w:r/>
          </w:p>
        </w:tc>
        <w:tc>
          <w:tcPr>
            <w:tcBorders/>
            <w:tcW w:w="3408" w:type="dxa"/>
            <w:vAlign w:val="center"/>
          </w:tcPr>
          <w:p>
            <w:pPr>
              <w:pBdr/>
              <w:spacing/>
              <w:ind/>
              <w:rPr/>
            </w:pPr>
            <w:r>
              <w:t xml:space="preserve">Required before claiming broad geographic generalization</w:t>
            </w:r>
            <w:r/>
          </w:p>
        </w:tc>
      </w:tr>
      <w:tr>
        <w:trPr/>
        <w:tc>
          <w:tcPr>
            <w:tcBorders/>
            <w:tcW w:w="3408" w:type="dxa"/>
            <w:vAlign w:val="center"/>
          </w:tcPr>
          <w:p>
            <w:pPr>
              <w:pBdr/>
              <w:spacing/>
              <w:ind/>
              <w:rPr/>
            </w:pPr>
            <w:r>
              <w:t xml:space="preserve">Temporal future-period validation</w:t>
            </w:r>
            <w:r/>
          </w:p>
        </w:tc>
        <w:tc>
          <w:tcPr>
            <w:tcBorders/>
            <w:tcW w:w="3408" w:type="dxa"/>
            <w:vAlign w:val="center"/>
          </w:tcPr>
          <w:p>
            <w:pPr>
              <w:pBdr/>
              <w:spacing/>
              <w:ind/>
              <w:rPr/>
            </w:pPr>
            <w:r>
              <w:t xml:space="preserve">Not completed</w:t>
            </w:r>
            <w:r/>
          </w:p>
        </w:tc>
        <w:tc>
          <w:tcPr>
            <w:tcBorders/>
            <w:tcW w:w="3408" w:type="dxa"/>
            <w:vAlign w:val="center"/>
          </w:tcPr>
          <w:p>
            <w:pPr>
              <w:pBdr/>
              <w:spacing/>
              <w:ind/>
              <w:rPr/>
            </w:pPr>
            <w:r>
              <w:t xml:space="preserve">Required to test deployment on future fire seasons</w:t>
            </w:r>
            <w:r/>
          </w:p>
        </w:tc>
      </w:tr>
    </w:tbl>
    <w:p>
      <w:pPr>
        <w:pStyle w:val="699"/>
        <w:pBdr/>
        <w:spacing/>
        <w:ind/>
        <w:rPr/>
      </w:pPr>
      <w:r>
        <w:t xml:space="preserve">4. Results and Discussion</w:t>
      </w:r>
      <w:r/>
    </w:p>
    <w:p>
      <w:pPr>
        <w:pStyle w:val="700"/>
        <w:pBdr/>
        <w:spacing/>
        <w:ind/>
        <w:rPr/>
      </w:pPr>
      <w:r>
        <w:t xml:space="preserve">4.1 Preprocessing Results</w:t>
      </w:r>
      <w:r/>
    </w:p>
    <w:tbl>
      <w:tblPr>
        <w:tblStyle w:val="763"/>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Stage</w:t>
            </w:r>
            <w:r/>
          </w:p>
        </w:tc>
        <w:tc>
          <w:tcPr>
            <w:tcBorders/>
            <w:tcW w:w="5112" w:type="dxa"/>
            <w:vAlign w:val="center"/>
          </w:tcPr>
          <w:p>
            <w:pPr>
              <w:pBdr/>
              <w:spacing/>
              <w:ind/>
              <w:rPr/>
            </w:pPr>
            <w:r>
              <w:rPr>
                <w:b/>
              </w:rPr>
              <w:t xml:space="preserve">Result</w:t>
            </w:r>
            <w:r/>
          </w:p>
        </w:tc>
      </w:tr>
      <w:tr>
        <w:trPr/>
        <w:tc>
          <w:tcPr>
            <w:tcBorders/>
            <w:tcW w:w="5112" w:type="dxa"/>
            <w:vAlign w:val="center"/>
          </w:tcPr>
          <w:p>
            <w:pPr>
              <w:pBdr/>
              <w:spacing/>
              <w:ind/>
              <w:rPr/>
            </w:pPr>
            <w:r>
              <w:t xml:space="preserve">Original working data</w:t>
            </w:r>
            <w:r/>
          </w:p>
        </w:tc>
        <w:tc>
          <w:tcPr>
            <w:tcBorders/>
            <w:tcW w:w="5112" w:type="dxa"/>
            <w:vAlign w:val="center"/>
          </w:tcPr>
          <w:p>
            <w:pPr>
              <w:pBdr/>
              <w:spacing/>
              <w:ind/>
              <w:rPr/>
            </w:pPr>
            <w:r>
              <w:t xml:space="preserve">246 rows × 14 columns before cleaning</w:t>
            </w:r>
            <w:r/>
          </w:p>
        </w:tc>
      </w:tr>
      <w:tr>
        <w:trPr/>
        <w:tc>
          <w:tcPr>
            <w:tcBorders/>
            <w:tcW w:w="5112" w:type="dxa"/>
            <w:vAlign w:val="center"/>
          </w:tcPr>
          <w:p>
            <w:pPr>
              <w:pBdr/>
              <w:spacing/>
              <w:ind/>
              <w:rPr/>
            </w:pPr>
            <w:r>
              <w:t xml:space="preserve">Cleaned working data</w:t>
            </w:r>
            <w:r/>
          </w:p>
        </w:tc>
        <w:tc>
          <w:tcPr>
            <w:tcBorders/>
            <w:tcW w:w="5112" w:type="dxa"/>
            <w:vAlign w:val="center"/>
          </w:tcPr>
          <w:p>
            <w:pPr>
              <w:pBdr/>
              <w:spacing/>
              <w:ind/>
              <w:rPr/>
            </w:pPr>
            <w:r>
              <w:t xml:space="preserve">243 rows × 15 columns</w:t>
            </w:r>
            <w:r/>
          </w:p>
        </w:tc>
      </w:tr>
      <w:tr>
        <w:trPr/>
        <w:tc>
          <w:tcPr>
            <w:tcBorders/>
            <w:tcW w:w="5112" w:type="dxa"/>
            <w:vAlign w:val="center"/>
          </w:tcPr>
          <w:p>
            <w:pPr>
              <w:pBdr/>
              <w:spacing/>
              <w:ind/>
              <w:rPr/>
            </w:pPr>
            <w:r>
              <w:t xml:space="preserve">Final model inputs</w:t>
            </w:r>
            <w:r/>
          </w:p>
        </w:tc>
        <w:tc>
          <w:tcPr>
            <w:tcBorders/>
            <w:tcW w:w="5112" w:type="dxa"/>
            <w:vAlign w:val="center"/>
          </w:tcPr>
          <w:p>
            <w:pPr>
              <w:pBdr/>
              <w:spacing/>
              <w:ind/>
              <w:rPr/>
            </w:pPr>
            <w:r>
              <w:t xml:space="preserve">9 numerical features</w:t>
            </w:r>
            <w:r/>
          </w:p>
        </w:tc>
      </w:tr>
      <w:tr>
        <w:trPr/>
        <w:tc>
          <w:tcPr>
            <w:tcBorders/>
            <w:tcW w:w="5112" w:type="dxa"/>
            <w:vAlign w:val="center"/>
          </w:tcPr>
          <w:p>
            <w:pPr>
              <w:pBdr/>
              <w:spacing/>
              <w:ind/>
              <w:rPr/>
            </w:pPr>
            <w:r>
              <w:t xml:space="preserve">Target</w:t>
            </w:r>
            <w:r/>
          </w:p>
        </w:tc>
        <w:tc>
          <w:tcPr>
            <w:tcBorders/>
            <w:tcW w:w="5112" w:type="dxa"/>
            <w:vAlign w:val="center"/>
          </w:tcPr>
          <w:p>
            <w:pPr>
              <w:pBdr/>
              <w:spacing/>
              <w:ind/>
              <w:rPr/>
            </w:pPr>
            <w:r>
              <w:t xml:space="preserve">Binary Fire</w:t>
            </w:r>
            <w:r/>
          </w:p>
        </w:tc>
      </w:tr>
      <w:tr>
        <w:trPr/>
        <w:tc>
          <w:tcPr>
            <w:tcBorders/>
            <w:tcW w:w="5112" w:type="dxa"/>
            <w:vAlign w:val="center"/>
          </w:tcPr>
          <w:p>
            <w:pPr>
              <w:pBdr/>
              <w:spacing/>
              <w:ind/>
              <w:rPr/>
            </w:pPr>
            <w:r>
              <w:t xml:space="preserve">Fire class</w:t>
            </w:r>
            <w:r/>
          </w:p>
        </w:tc>
        <w:tc>
          <w:tcPr>
            <w:tcBorders/>
            <w:tcW w:w="5112" w:type="dxa"/>
            <w:vAlign w:val="center"/>
          </w:tcPr>
          <w:p>
            <w:pPr>
              <w:pBdr/>
              <w:spacing/>
              <w:ind/>
              <w:rPr/>
            </w:pPr>
            <w:r>
              <w:t xml:space="preserve">137 observations</w:t>
            </w:r>
            <w:r/>
          </w:p>
        </w:tc>
      </w:tr>
      <w:tr>
        <w:trPr/>
        <w:tc>
          <w:tcPr>
            <w:tcBorders/>
            <w:tcW w:w="5112" w:type="dxa"/>
            <w:vAlign w:val="center"/>
          </w:tcPr>
          <w:p>
            <w:pPr>
              <w:pBdr/>
              <w:spacing/>
              <w:ind/>
              <w:rPr/>
            </w:pPr>
            <w:r>
              <w:t xml:space="preserve">Not Fire class</w:t>
            </w:r>
            <w:r/>
          </w:p>
        </w:tc>
        <w:tc>
          <w:tcPr>
            <w:tcBorders/>
            <w:tcW w:w="5112" w:type="dxa"/>
            <w:vAlign w:val="center"/>
          </w:tcPr>
          <w:p>
            <w:pPr>
              <w:pBdr/>
              <w:spacing/>
              <w:ind/>
              <w:rPr/>
            </w:pPr>
            <w:r>
              <w:t xml:space="preserve">106 observations</w:t>
            </w:r>
            <w:r/>
          </w:p>
        </w:tc>
      </w:tr>
      <w:tr>
        <w:trPr/>
        <w:tc>
          <w:tcPr>
            <w:tcBorders/>
            <w:tcW w:w="5112" w:type="dxa"/>
            <w:vAlign w:val="center"/>
          </w:tcPr>
          <w:p>
            <w:pPr>
              <w:pBdr/>
              <w:spacing/>
              <w:ind/>
              <w:rPr/>
            </w:pPr>
            <w:r>
              <w:t xml:space="preserve">Scaling</w:t>
            </w:r>
            <w:r/>
          </w:p>
        </w:tc>
        <w:tc>
          <w:tcPr>
            <w:tcBorders/>
            <w:tcW w:w="5112" w:type="dxa"/>
            <w:vAlign w:val="center"/>
          </w:tcPr>
          <w:p>
            <w:pPr>
              <w:pBdr/>
              <w:spacing/>
              <w:ind/>
              <w:rPr/>
            </w:pPr>
            <w:r>
              <w:t xml:space="preserve">Not required for RF/XGBoost</w:t>
            </w:r>
            <w:r/>
          </w:p>
        </w:tc>
      </w:tr>
      <w:tr>
        <w:trPr/>
        <w:tc>
          <w:tcPr>
            <w:tcBorders/>
            <w:tcW w:w="5112" w:type="dxa"/>
            <w:vAlign w:val="center"/>
          </w:tcPr>
          <w:p>
            <w:pPr>
              <w:pBdr/>
              <w:spacing/>
              <w:ind/>
              <w:rPr/>
            </w:pPr>
            <w:r>
              <w:t xml:space="preserve">Leakage control</w:t>
            </w:r>
            <w:r/>
          </w:p>
        </w:tc>
        <w:tc>
          <w:tcPr>
            <w:tcBorders/>
            <w:tcW w:w="5112" w:type="dxa"/>
            <w:vAlign w:val="center"/>
          </w:tcPr>
          <w:p>
            <w:pPr>
              <w:pBdr/>
              <w:spacing/>
              <w:ind/>
              <w:rPr/>
            </w:pPr>
            <w:r>
              <w:t xml:space="preserve">Target excluded from predictors; test data reserved</w:t>
            </w:r>
            <w:r/>
          </w:p>
        </w:tc>
      </w:tr>
    </w:tbl>
    <w:p>
      <w:pPr>
        <w:pStyle w:val="700"/>
        <w:pBdr/>
        <w:spacing/>
        <w:ind/>
        <w:rPr/>
      </w:pPr>
      <w:r>
        <w:t xml:space="preserve">4.2 Model Performance</w:t>
      </w:r>
      <w:r/>
    </w:p>
    <w:tbl>
      <w:tblPr>
        <w:tblStyle w:val="763"/>
        <w:jc w:val="center"/>
        <w:tblW w:w="0" w:type="auto"/>
        <w:tblBorders/>
        <w:tblLook w:val="04A0" w:firstRow="1" w:lastRow="0" w:firstColumn="1" w:lastColumn="0" w:noHBand="0" w:noVBand="1"/>
      </w:tblPr>
      <w:tblGrid>
        <w:gridCol w:w="1704"/>
        <w:gridCol w:w="1704"/>
        <w:gridCol w:w="1704"/>
        <w:gridCol w:w="1704"/>
        <w:gridCol w:w="1704"/>
        <w:gridCol w:w="1704"/>
      </w:tblGrid>
      <w:tr>
        <w:trPr/>
        <w:tc>
          <w:tcPr>
            <w:tcBorders/>
            <w:tcW w:w="1704" w:type="dxa"/>
            <w:vAlign w:val="center"/>
          </w:tcPr>
          <w:p>
            <w:pPr>
              <w:pBdr/>
              <w:spacing/>
              <w:ind/>
              <w:rPr/>
            </w:pPr>
            <w:r>
              <w:rPr>
                <w:b/>
              </w:rPr>
              <w:t xml:space="preserve">Model</w:t>
            </w:r>
            <w:r/>
          </w:p>
        </w:tc>
        <w:tc>
          <w:tcPr>
            <w:tcBorders/>
            <w:tcW w:w="1704" w:type="dxa"/>
            <w:vAlign w:val="center"/>
          </w:tcPr>
          <w:p>
            <w:pPr>
              <w:pBdr/>
              <w:spacing/>
              <w:ind/>
              <w:rPr/>
            </w:pPr>
            <w:r>
              <w:rPr>
                <w:b/>
              </w:rPr>
              <w:t xml:space="preserve">Accuracy</w:t>
            </w:r>
            <w:r/>
          </w:p>
        </w:tc>
        <w:tc>
          <w:tcPr>
            <w:tcBorders/>
            <w:tcW w:w="1704" w:type="dxa"/>
            <w:vAlign w:val="center"/>
          </w:tcPr>
          <w:p>
            <w:pPr>
              <w:pBdr/>
              <w:spacing/>
              <w:ind/>
              <w:rPr/>
            </w:pPr>
            <w:r>
              <w:rPr>
                <w:b/>
              </w:rPr>
              <w:t xml:space="preserve">Precision</w:t>
            </w:r>
            <w:r/>
          </w:p>
        </w:tc>
        <w:tc>
          <w:tcPr>
            <w:tcBorders/>
            <w:tcW w:w="1704" w:type="dxa"/>
            <w:vAlign w:val="center"/>
          </w:tcPr>
          <w:p>
            <w:pPr>
              <w:pBdr/>
              <w:spacing/>
              <w:ind/>
              <w:rPr/>
            </w:pPr>
            <w:r>
              <w:rPr>
                <w:b/>
              </w:rPr>
              <w:t xml:space="preserve">Recall</w:t>
            </w:r>
            <w:r/>
          </w:p>
        </w:tc>
        <w:tc>
          <w:tcPr>
            <w:tcBorders/>
            <w:tcW w:w="1704" w:type="dxa"/>
            <w:vAlign w:val="center"/>
          </w:tcPr>
          <w:p>
            <w:pPr>
              <w:pBdr/>
              <w:spacing/>
              <w:ind/>
              <w:rPr/>
            </w:pPr>
            <w:r>
              <w:rPr>
                <w:b/>
              </w:rPr>
              <w:t xml:space="preserve">F1-score</w:t>
            </w:r>
            <w:r/>
          </w:p>
        </w:tc>
        <w:tc>
          <w:tcPr>
            <w:tcBorders/>
            <w:tcW w:w="1704" w:type="dxa"/>
            <w:vAlign w:val="center"/>
          </w:tcPr>
          <w:p>
            <w:pPr>
              <w:pBdr/>
              <w:spacing/>
              <w:ind/>
              <w:rPr/>
            </w:pPr>
            <w:r>
              <w:rPr>
                <w:b/>
              </w:rPr>
              <w:t xml:space="preserve">ROC-AUC</w:t>
            </w:r>
            <w:r/>
          </w:p>
        </w:tc>
      </w:tr>
      <w:tr>
        <w:trPr/>
        <w:tc>
          <w:tcPr>
            <w:tcBorders/>
            <w:tcW w:w="1704" w:type="dxa"/>
            <w:vAlign w:val="center"/>
          </w:tcPr>
          <w:p>
            <w:pPr>
              <w:pBdr/>
              <w:spacing/>
              <w:ind/>
              <w:rPr/>
            </w:pPr>
            <w:r>
              <w:t xml:space="preserve">Random Forest</w:t>
            </w:r>
            <w:r/>
          </w:p>
        </w:tc>
        <w:tc>
          <w:tcPr>
            <w:tcBorders/>
            <w:tcW w:w="1704" w:type="dxa"/>
            <w:vAlign w:val="center"/>
          </w:tcPr>
          <w:p>
            <w:pPr>
              <w:pBdr/>
              <w:spacing/>
              <w:ind/>
              <w:rPr/>
            </w:pPr>
            <w:r>
              <w:t xml:space="preserve">1.0000 (100%)</w:t>
            </w:r>
            <w:r/>
          </w:p>
        </w:tc>
        <w:tc>
          <w:tcPr>
            <w:tcBorders/>
            <w:tcW w:w="1704" w:type="dxa"/>
            <w:vAlign w:val="center"/>
          </w:tcPr>
          <w:p>
            <w:pPr>
              <w:pBdr/>
              <w:spacing/>
              <w:ind/>
              <w:rPr/>
            </w:pPr>
            <w:r>
              <w:t xml:space="preserve">1.0000</w:t>
            </w:r>
            <w:r/>
          </w:p>
        </w:tc>
        <w:tc>
          <w:tcPr>
            <w:tcBorders/>
            <w:tcW w:w="1704" w:type="dxa"/>
            <w:vAlign w:val="center"/>
          </w:tcPr>
          <w:p>
            <w:pPr>
              <w:pBdr/>
              <w:spacing/>
              <w:ind/>
              <w:rPr/>
            </w:pPr>
            <w:r>
              <w:t xml:space="preserve">1.0000</w:t>
            </w:r>
            <w:r/>
          </w:p>
        </w:tc>
        <w:tc>
          <w:tcPr>
            <w:tcBorders/>
            <w:tcW w:w="1704" w:type="dxa"/>
            <w:vAlign w:val="center"/>
          </w:tcPr>
          <w:p>
            <w:pPr>
              <w:pBdr/>
              <w:spacing/>
              <w:ind/>
              <w:rPr/>
            </w:pPr>
            <w:r>
              <w:t xml:space="preserve">1.0000</w:t>
            </w:r>
            <w:r/>
          </w:p>
        </w:tc>
        <w:tc>
          <w:tcPr>
            <w:tcBorders/>
            <w:tcW w:w="1704" w:type="dxa"/>
            <w:vAlign w:val="center"/>
          </w:tcPr>
          <w:p>
            <w:pPr>
              <w:pBdr/>
              <w:spacing/>
              <w:ind/>
              <w:rPr/>
            </w:pPr>
            <w:r>
              <w:t xml:space="preserve">1.0000</w:t>
            </w:r>
            <w:r/>
          </w:p>
        </w:tc>
      </w:tr>
      <w:tr>
        <w:trPr/>
        <w:tc>
          <w:tcPr>
            <w:tcBorders/>
            <w:tcW w:w="1704" w:type="dxa"/>
            <w:vAlign w:val="center"/>
          </w:tcPr>
          <w:p>
            <w:pPr>
              <w:pBdr/>
              <w:spacing/>
              <w:ind/>
              <w:rPr/>
            </w:pPr>
            <w:r>
              <w:t xml:space="preserve">XGBoost</w:t>
            </w:r>
            <w:r/>
          </w:p>
        </w:tc>
        <w:tc>
          <w:tcPr>
            <w:tcBorders/>
            <w:tcW w:w="1704" w:type="dxa"/>
            <w:vAlign w:val="center"/>
          </w:tcPr>
          <w:p>
            <w:pPr>
              <w:pBdr/>
              <w:spacing/>
              <w:ind/>
              <w:rPr/>
            </w:pPr>
            <w:r>
              <w:t xml:space="preserve">0.9592 (95.92%)</w:t>
            </w:r>
            <w:r/>
          </w:p>
        </w:tc>
        <w:tc>
          <w:tcPr>
            <w:tcBorders/>
            <w:tcW w:w="1704" w:type="dxa"/>
            <w:vAlign w:val="center"/>
          </w:tcPr>
          <w:p>
            <w:pPr>
              <w:pBdr/>
              <w:spacing/>
              <w:ind/>
              <w:rPr/>
            </w:pPr>
            <w:r>
              <w:t xml:space="preserve">0.9333</w:t>
            </w:r>
            <w:r/>
          </w:p>
        </w:tc>
        <w:tc>
          <w:tcPr>
            <w:tcBorders/>
            <w:tcW w:w="1704" w:type="dxa"/>
            <w:vAlign w:val="center"/>
          </w:tcPr>
          <w:p>
            <w:pPr>
              <w:pBdr/>
              <w:spacing/>
              <w:ind/>
              <w:rPr/>
            </w:pPr>
            <w:r>
              <w:t xml:space="preserve">1.0000</w:t>
            </w:r>
            <w:r/>
          </w:p>
        </w:tc>
        <w:tc>
          <w:tcPr>
            <w:tcBorders/>
            <w:tcW w:w="1704" w:type="dxa"/>
            <w:vAlign w:val="center"/>
          </w:tcPr>
          <w:p>
            <w:pPr>
              <w:pBdr/>
              <w:spacing/>
              <w:ind/>
              <w:rPr/>
            </w:pPr>
            <w:r>
              <w:t xml:space="preserve">0.9655</w:t>
            </w:r>
            <w:r/>
          </w:p>
        </w:tc>
        <w:tc>
          <w:tcPr>
            <w:tcBorders/>
            <w:tcW w:w="1704" w:type="dxa"/>
            <w:vAlign w:val="center"/>
          </w:tcPr>
          <w:p>
            <w:pPr>
              <w:pBdr/>
              <w:spacing/>
              <w:ind/>
              <w:rPr/>
            </w:pPr>
            <w:r>
              <w:t xml:space="preserve">1.0000</w:t>
            </w:r>
            <w:r/>
          </w:p>
        </w:tc>
      </w:tr>
    </w:tbl>
    <w:p>
      <w:pPr>
        <w:pBdr/>
        <w:spacing/>
        <w:ind/>
        <w:rPr/>
      </w:pPr>
      <w:r>
        <w:rPr>
          <w:rFonts w:ascii="Times New Roman" w:hAnsi="Times New Roman"/>
          <w:b w:val="0"/>
          <w:i w:val="0"/>
        </w:rPr>
        <w:t xml:space="preserve">Random Forest produced the strongest re</w:t>
      </w:r>
      <w:r>
        <w:rPr>
          <w:rFonts w:ascii="Times New Roman" w:hAnsi="Times New Roman"/>
          <w:b w:val="0"/>
          <w:i w:val="0"/>
        </w:rPr>
        <w:t xml:space="preserve">corded overall test-set results, with perfect scores across the reported metrics. XGBoost also performed very strongly, achieving 95.92% accuracy, 93.33% precision, 100% recall, 96.55% F1-score, and an ROC-AUC of 1.00. Both models achieved perfect recall, </w:t>
      </w:r>
      <w:r>
        <w:rPr>
          <w:rFonts w:ascii="Times New Roman" w:hAnsi="Times New Roman"/>
          <w:b w:val="0"/>
          <w:i w:val="0"/>
        </w:rPr>
        <w:t xml:space="preserve">meaning all fire cases in the recorded test evaluation were detected. Random Forest therefore becomes the preferred model for this particular experiment, while XGBoost remains a strong alternative and is useful for comparison and ensemble-based deployment.</w:t>
      </w:r>
      <w:r/>
    </w:p>
    <w:p>
      <w:pPr>
        <w:pBdr/>
        <w:spacing/>
        <w:ind/>
        <w:rPr/>
      </w:pPr>
      <w:r>
        <w:rPr>
          <w:rFonts w:ascii="Times New Roman" w:hAnsi="Times New Roman"/>
          <w:b w:val="0"/>
          <w:i w:val="0"/>
        </w:rPr>
        <w:t xml:space="preserve">Important interpretation: the perfect Random Forest scores should not be interpreted</w:t>
      </w:r>
      <w:r>
        <w:rPr>
          <w:rFonts w:ascii="Times New Roman" w:hAnsi="Times New Roman"/>
          <w:b w:val="0"/>
          <w:i w:val="0"/>
        </w:rPr>
        <w:t xml:space="preserve"> as proof of universal real-world accuracy. The dataset is small and geographically/temporally limited, and a single split can produce optimistic results. This is why repeated cross-validation and external validation are included in the robustness section.</w:t>
      </w:r>
      <w:r/>
    </w:p>
    <w:p>
      <w:pPr>
        <w:pStyle w:val="700"/>
        <w:pBdr/>
        <w:spacing/>
        <w:ind/>
        <w:rPr/>
      </w:pPr>
      <w:r>
        <w:t xml:space="preserve">4.3 Visual Results and Discussion</w:t>
      </w:r>
      <w:r/>
    </w:p>
    <w:p>
      <w:pPr>
        <w:pBdr/>
        <w:spacing/>
        <w:ind/>
        <w:rPr/>
      </w:pPr>
      <w:r>
        <w:rPr>
          <w:rFonts w:ascii="Times New Roman" w:hAnsi="Times New Roman"/>
          <w:b w:val="0"/>
          <w:i w:val="0"/>
        </w:rPr>
        <w:t xml:space="preserve">Figure 2 shows that the two target classes are reasonably close in size, with a modest majority of Fire observations. Figure 3 visualizes the recorded test metrics. The most notable re</w:t>
      </w:r>
      <w:r>
        <w:rPr>
          <w:rFonts w:ascii="Times New Roman" w:hAnsi="Times New Roman"/>
          <w:b w:val="0"/>
          <w:i w:val="0"/>
        </w:rPr>
        <w:t xml:space="preserve">sult is the 100% recall achieved by both models. XGBoost has slightly lower precision and accuracy than Random Forest but still maintains an F1-score above 0.96. The identical ROC-AUC of 1.00 indicates excellent ranking separation on the recorded test set.</w:t>
      </w:r>
      <w:r/>
    </w:p>
    <w:p>
      <w:pPr>
        <w:pStyle w:val="700"/>
        <w:pBdr/>
        <w:spacing/>
        <w:ind/>
        <w:rPr/>
      </w:pPr>
      <w:r>
        <w:t xml:space="preserve">4.4 Feature/Prediction Interpretation</w:t>
      </w:r>
      <w:r/>
    </w:p>
    <w:p>
      <w:pPr>
        <w:pBdr/>
        <w:spacing/>
        <w:ind/>
        <w:rPr/>
      </w:pPr>
      <w:r>
        <w:rPr>
          <w:rFonts w:ascii="Times New Roman" w:hAnsi="Times New Roman"/>
          <w:b w:val="0"/>
          <w:i w:val="0"/>
        </w:rPr>
        <w:t xml:space="preserve">The prediction system uses meteorological variables and FWI components to estimate fire occurrence. In an operation</w:t>
      </w:r>
      <w:r>
        <w:rPr>
          <w:rFonts w:ascii="Times New Roman" w:hAnsi="Times New Roman"/>
          <w:b w:val="0"/>
          <w:i w:val="0"/>
        </w:rPr>
        <w:t xml:space="preserve">al dashboard, these variables can be displayed alongside the predicted class and probability so that users can understand the environmental context of a prediction. The project should avoid presenting model probability as a physical probability of ignition</w:t>
      </w:r>
      <w:r>
        <w:rPr>
          <w:rFonts w:ascii="Times New Roman" w:hAnsi="Times New Roman"/>
          <w:b w:val="0"/>
          <w:i w:val="0"/>
        </w:rPr>
        <w:t xml:space="preserve"> unless calibration has been separately validated. Probability calibration and SHAP-based explanations are suitable future enhancements; recent wildfire research demonstrates the usefulness of SHAP/LIME for interpreting ensemble models. citeturn0search6</w:t>
      </w:r>
      <w:r/>
    </w:p>
    <w:p>
      <w:pPr>
        <w:pStyle w:val="700"/>
        <w:pBdr/>
        <w:spacing/>
        <w:ind/>
        <w:rPr/>
      </w:pPr>
      <w:r>
        <w:t xml:space="preserve">4.5 Deployment and System Test</w:t>
      </w:r>
      <w:r/>
    </w:p>
    <w:p>
      <w:pPr>
        <w:pBdr/>
        <w:spacing/>
        <w:ind/>
        <w:rPr/>
      </w:pPr>
      <w:r>
        <w:rPr>
          <w:rFonts w:ascii="Times New Roman" w:hAnsi="Times New Roman"/>
          <w:b w:val="0"/>
          <w:i w:val="0"/>
        </w:rPr>
        <w:t xml:space="preserve">The trained models are saved as serialized files and can be loaded by the FastAPI prediction service. A prediction request supplies the nine model features; the API returns the predicted class and probability and </w:t>
      </w:r>
      <w:r>
        <w:rPr>
          <w:rFonts w:ascii="Times New Roman" w:hAnsi="Times New Roman"/>
          <w:b w:val="0"/>
          <w:i w:val="0"/>
        </w:rPr>
        <w:t xml:space="preserve">can additionally report the selected risk category, model agreement, timestamp, and prediction latency. The dashboard can display these outputs as live telemetry. This separation between model, API, and dashboard makes the system easier to test and extend.</w:t>
      </w:r>
      <w:r/>
    </w:p>
    <w:tbl>
      <w:tblPr>
        <w:tblStyle w:val="763"/>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Test case</w:t>
            </w:r>
            <w:r/>
          </w:p>
        </w:tc>
        <w:tc>
          <w:tcPr>
            <w:tcBorders/>
            <w:tcW w:w="3408" w:type="dxa"/>
            <w:vAlign w:val="center"/>
          </w:tcPr>
          <w:p>
            <w:pPr>
              <w:pBdr/>
              <w:spacing/>
              <w:ind/>
              <w:rPr/>
            </w:pPr>
            <w:r>
              <w:rPr>
                <w:b/>
              </w:rPr>
              <w:t xml:space="preserve">Expected result</w:t>
            </w:r>
            <w:r/>
          </w:p>
        </w:tc>
        <w:tc>
          <w:tcPr>
            <w:tcBorders/>
            <w:tcW w:w="3408" w:type="dxa"/>
            <w:vAlign w:val="center"/>
          </w:tcPr>
          <w:p>
            <w:pPr>
              <w:pBdr/>
              <w:spacing/>
              <w:ind/>
              <w:rPr/>
            </w:pPr>
            <w:r>
              <w:rPr>
                <w:b/>
              </w:rPr>
              <w:t xml:space="preserve">Project outcome</w:t>
            </w:r>
            <w:r/>
          </w:p>
        </w:tc>
      </w:tr>
      <w:tr>
        <w:trPr/>
        <w:tc>
          <w:tcPr>
            <w:tcBorders/>
            <w:tcW w:w="3408" w:type="dxa"/>
            <w:vAlign w:val="center"/>
          </w:tcPr>
          <w:p>
            <w:pPr>
              <w:pBdr/>
              <w:spacing/>
              <w:ind/>
              <w:rPr/>
            </w:pPr>
            <w:r>
              <w:t xml:space="preserve">Valid numerical environmental input</w:t>
            </w:r>
            <w:r/>
          </w:p>
        </w:tc>
        <w:tc>
          <w:tcPr>
            <w:tcBorders/>
            <w:tcW w:w="3408" w:type="dxa"/>
            <w:vAlign w:val="center"/>
          </w:tcPr>
          <w:p>
            <w:pPr>
              <w:pBdr/>
              <w:spacing/>
              <w:ind/>
              <w:rPr/>
            </w:pPr>
            <w:r>
              <w:t xml:space="preserve">Return Fire/Not Fire prediction</w:t>
            </w:r>
            <w:r/>
          </w:p>
        </w:tc>
        <w:tc>
          <w:tcPr>
            <w:tcBorders/>
            <w:tcW w:w="3408" w:type="dxa"/>
            <w:vAlign w:val="center"/>
          </w:tcPr>
          <w:p>
            <w:pPr>
              <w:pBdr/>
              <w:spacing/>
              <w:ind/>
              <w:rPr/>
            </w:pPr>
            <w:r>
              <w:t xml:space="preserve">Supported</w:t>
            </w:r>
            <w:r/>
          </w:p>
        </w:tc>
      </w:tr>
      <w:tr>
        <w:trPr/>
        <w:tc>
          <w:tcPr>
            <w:tcBorders/>
            <w:tcW w:w="3408" w:type="dxa"/>
            <w:vAlign w:val="center"/>
          </w:tcPr>
          <w:p>
            <w:pPr>
              <w:pBdr/>
              <w:spacing/>
              <w:ind/>
              <w:rPr/>
            </w:pPr>
            <w:r>
              <w:t xml:space="preserve">High-risk environmental input</w:t>
            </w:r>
            <w:r/>
          </w:p>
        </w:tc>
        <w:tc>
          <w:tcPr>
            <w:tcBorders/>
            <w:tcW w:w="3408" w:type="dxa"/>
            <w:vAlign w:val="center"/>
          </w:tcPr>
          <w:p>
            <w:pPr>
              <w:pBdr/>
              <w:spacing/>
              <w:ind/>
              <w:rPr/>
            </w:pPr>
            <w:r>
              <w:t xml:space="preserve">High probability/risk when model pattern indicates fire</w:t>
            </w:r>
            <w:r/>
          </w:p>
        </w:tc>
        <w:tc>
          <w:tcPr>
            <w:tcBorders/>
            <w:tcW w:w="3408" w:type="dxa"/>
            <w:vAlign w:val="center"/>
          </w:tcPr>
          <w:p>
            <w:pPr>
              <w:pBdr/>
              <w:spacing/>
              <w:ind/>
              <w:rPr/>
            </w:pPr>
            <w:r>
              <w:t xml:space="preserve">Supported through trained model</w:t>
            </w:r>
            <w:r/>
          </w:p>
        </w:tc>
      </w:tr>
      <w:tr>
        <w:trPr/>
        <w:tc>
          <w:tcPr>
            <w:tcBorders/>
            <w:tcW w:w="3408" w:type="dxa"/>
            <w:vAlign w:val="center"/>
          </w:tcPr>
          <w:p>
            <w:pPr>
              <w:pBdr/>
              <w:spacing/>
              <w:ind/>
              <w:rPr/>
            </w:pPr>
            <w:r>
              <w:t xml:space="preserve">Invalid/missing API field</w:t>
            </w:r>
            <w:r/>
          </w:p>
        </w:tc>
        <w:tc>
          <w:tcPr>
            <w:tcBorders/>
            <w:tcW w:w="3408" w:type="dxa"/>
            <w:vAlign w:val="center"/>
          </w:tcPr>
          <w:p>
            <w:pPr>
              <w:pBdr/>
              <w:spacing/>
              <w:ind/>
              <w:rPr/>
            </w:pPr>
            <w:r>
              <w:t xml:space="preserve">Validation error rather than silent prediction</w:t>
            </w:r>
            <w:r/>
          </w:p>
        </w:tc>
        <w:tc>
          <w:tcPr>
            <w:tcBorders/>
            <w:tcW w:w="3408" w:type="dxa"/>
            <w:vAlign w:val="center"/>
          </w:tcPr>
          <w:p>
            <w:pPr>
              <w:pBdr/>
              <w:spacing/>
              <w:ind/>
              <w:rPr/>
            </w:pPr>
            <w:r>
              <w:t xml:space="preserve">Handled by API schema validation</w:t>
            </w:r>
            <w:r/>
          </w:p>
        </w:tc>
      </w:tr>
      <w:tr>
        <w:trPr/>
        <w:tc>
          <w:tcPr>
            <w:tcBorders/>
            <w:tcW w:w="3408" w:type="dxa"/>
            <w:vAlign w:val="center"/>
          </w:tcPr>
          <w:p>
            <w:pPr>
              <w:pBdr/>
              <w:spacing/>
              <w:ind/>
              <w:rPr/>
            </w:pPr>
            <w:r>
              <w:t xml:space="preserve">Model loading</w:t>
            </w:r>
            <w:r/>
          </w:p>
        </w:tc>
        <w:tc>
          <w:tcPr>
            <w:tcBorders/>
            <w:tcW w:w="3408" w:type="dxa"/>
            <w:vAlign w:val="center"/>
          </w:tcPr>
          <w:p>
            <w:pPr>
              <w:pBdr/>
              <w:spacing/>
              <w:ind/>
              <w:rPr/>
            </w:pPr>
            <w:r>
              <w:t xml:space="preserve">Load serialized RF/XGBoost model</w:t>
            </w:r>
            <w:r/>
          </w:p>
        </w:tc>
        <w:tc>
          <w:tcPr>
            <w:tcBorders/>
            <w:tcW w:w="3408" w:type="dxa"/>
            <w:vAlign w:val="center"/>
          </w:tcPr>
          <w:p>
            <w:pPr>
              <w:pBdr/>
              <w:spacing/>
              <w:ind/>
              <w:rPr/>
            </w:pPr>
            <w:r>
              <w:t xml:space="preserve">Supported</w:t>
            </w:r>
            <w:r/>
          </w:p>
        </w:tc>
      </w:tr>
      <w:tr>
        <w:trPr/>
        <w:tc>
          <w:tcPr>
            <w:tcBorders/>
            <w:tcW w:w="3408" w:type="dxa"/>
            <w:vAlign w:val="center"/>
          </w:tcPr>
          <w:p>
            <w:pPr>
              <w:pBdr/>
              <w:spacing/>
              <w:ind/>
              <w:rPr/>
            </w:pPr>
            <w:r>
              <w:t xml:space="preserve">Prediction logging</w:t>
            </w:r>
            <w:r/>
          </w:p>
        </w:tc>
        <w:tc>
          <w:tcPr>
            <w:tcBorders/>
            <w:tcW w:w="3408" w:type="dxa"/>
            <w:vAlign w:val="center"/>
          </w:tcPr>
          <w:p>
            <w:pPr>
              <w:pBdr/>
              <w:spacing/>
              <w:ind/>
              <w:rPr/>
            </w:pPr>
            <w:r>
              <w:t xml:space="preserve">Store prediction metadata</w:t>
            </w:r>
            <w:r/>
          </w:p>
        </w:tc>
        <w:tc>
          <w:tcPr>
            <w:tcBorders/>
            <w:tcW w:w="3408" w:type="dxa"/>
            <w:vAlign w:val="center"/>
          </w:tcPr>
          <w:p>
            <w:pPr>
              <w:pBdr/>
              <w:spacing/>
              <w:ind/>
              <w:rPr/>
            </w:pPr>
            <w:r>
              <w:t xml:space="preserve">Supported in project API configuration</w:t>
            </w:r>
            <w:r/>
          </w:p>
        </w:tc>
      </w:tr>
      <w:tr>
        <w:trPr/>
        <w:tc>
          <w:tcPr>
            <w:tcBorders/>
            <w:tcW w:w="3408" w:type="dxa"/>
            <w:vAlign w:val="center"/>
          </w:tcPr>
          <w:p>
            <w:pPr>
              <w:pBdr/>
              <w:spacing/>
              <w:ind/>
              <w:rPr/>
            </w:pPr>
            <w:r>
              <w:t xml:space="preserve">Model comparison</w:t>
            </w:r>
            <w:r/>
          </w:p>
        </w:tc>
        <w:tc>
          <w:tcPr>
            <w:tcBorders/>
            <w:tcW w:w="3408" w:type="dxa"/>
            <w:vAlign w:val="center"/>
          </w:tcPr>
          <w:p>
            <w:pPr>
              <w:pBdr/>
              <w:spacing/>
              <w:ind/>
              <w:rPr/>
            </w:pPr>
            <w:r>
              <w:t xml:space="preserve">Return RF/XGBoost predictions for comparison</w:t>
            </w:r>
            <w:r/>
          </w:p>
        </w:tc>
        <w:tc>
          <w:tcPr>
            <w:tcBorders/>
            <w:tcW w:w="3408" w:type="dxa"/>
            <w:vAlign w:val="center"/>
          </w:tcPr>
          <w:p>
            <w:pPr>
              <w:pBdr/>
              <w:spacing/>
              <w:ind/>
              <w:rPr/>
            </w:pPr>
            <w:r>
              <w:t xml:space="preserve">Supported in project workflow</w:t>
            </w:r>
            <w:r/>
          </w:p>
        </w:tc>
      </w:tr>
    </w:tbl>
    <w:p>
      <w:pPr>
        <w:pStyle w:val="699"/>
        <w:pBdr/>
        <w:spacing/>
        <w:ind/>
        <w:rPr/>
      </w:pPr>
      <w:r>
        <w:t xml:space="preserve">5. Conclusion</w:t>
      </w:r>
      <w:r/>
    </w:p>
    <w:p>
      <w:pPr>
        <w:pBdr/>
        <w:spacing/>
        <w:ind/>
        <w:rPr/>
      </w:pPr>
      <w:r>
        <w:rPr>
          <w:rFonts w:ascii="Times New Roman" w:hAnsi="Times New Roman"/>
          <w:b w:val="0"/>
          <w:i w:val="0"/>
        </w:rPr>
        <w:t xml:space="preserve">For</w:t>
      </w:r>
      <w:r>
        <w:rPr>
          <w:rFonts w:ascii="Times New Roman" w:hAnsi="Times New Roman"/>
          <w:b w:val="0"/>
          <w:i w:val="0"/>
        </w:rPr>
        <w:t xml:space="preserve">estIQ demonstrates an end-to-end machine-learning approach for forest-fire risk classification using the Algerian Forest Fires dataset. The project cleaned and prepared the data, selected nine environmental/fire-weather features, trained Random Forest and </w:t>
      </w:r>
      <w:r>
        <w:rPr>
          <w:rFonts w:ascii="Times New Roman" w:hAnsi="Times New Roman"/>
          <w:b w:val="0"/>
          <w:i w:val="0"/>
        </w:rPr>
        <w:t xml:space="preserve">XGBoost models, and evaluated them with classification metrics. Random Forest achieved 100% on the recorded test metrics, while XGBoost achieved 95.92% accuracy, 93.33% precision, 100% recall, 96.55% F1-score, and 1.00 ROC-AUC. The results show that ensemb</w:t>
      </w:r>
      <w:r>
        <w:rPr>
          <w:rFonts w:ascii="Times New Roman" w:hAnsi="Times New Roman"/>
          <w:b w:val="0"/>
          <w:i w:val="0"/>
        </w:rPr>
        <w:t xml:space="preserve">le tree models are highly effective for this prepared tabular classification task. At the same time, the small and geographically limited dataset means that external validation is necessary before treating the system as a production wildfire-warning model.</w:t>
      </w:r>
      <w:r/>
    </w:p>
    <w:p>
      <w:pPr>
        <w:pStyle w:val="699"/>
        <w:pBdr/>
        <w:spacing/>
        <w:ind/>
        <w:rPr/>
      </w:pPr>
      <w:r>
        <w:t xml:space="preserve">6. Future Work</w:t>
      </w:r>
      <w:r/>
    </w:p>
    <w:p>
      <w:pPr>
        <w:pStyle w:val="733"/>
        <w:pBdr/>
        <w:spacing/>
        <w:ind/>
        <w:rPr/>
      </w:pPr>
      <w:r>
        <w:t xml:space="preserve">Apply repeated Stratified K-Fold cross-validation and report mean ± standard deviation.</w:t>
      </w:r>
      <w:r/>
    </w:p>
    <w:p>
      <w:pPr>
        <w:pStyle w:val="733"/>
        <w:pBdr/>
        <w:spacing/>
        <w:ind/>
        <w:rPr/>
      </w:pPr>
      <w:r>
        <w:t xml:space="preserve">Evaluate sensitivity to multiple train/test random seeds.</w:t>
      </w:r>
      <w:r/>
    </w:p>
    <w:p>
      <w:pPr>
        <w:pStyle w:val="733"/>
        <w:pBdr/>
        <w:spacing/>
        <w:ind/>
        <w:rPr/>
      </w:pPr>
      <w:r>
        <w:t xml:space="preserve">Validate on larger datasets from additional Algerian regions and other countries.</w:t>
      </w:r>
      <w:r/>
    </w:p>
    <w:p>
      <w:pPr>
        <w:pStyle w:val="733"/>
        <w:pBdr/>
        <w:spacing/>
        <w:ind/>
        <w:rPr/>
      </w:pPr>
      <w:r>
        <w:t xml:space="preserve">Use the extended Algerian forest-fire dataset where appropriate; an extended 1,215-instance dataset covering nine Algerian regions was published in 2026. citeturn0search10</w:t>
      </w:r>
      <w:r/>
    </w:p>
    <w:p>
      <w:pPr>
        <w:pStyle w:val="733"/>
        <w:pBdr/>
        <w:spacing/>
        <w:ind/>
        <w:rPr/>
      </w:pPr>
      <w:r>
        <w:t xml:space="preserve">Add satellite, vegetation, topographic, historical-fire, and spatial variables.</w:t>
      </w:r>
      <w:r/>
    </w:p>
    <w:p>
      <w:pPr>
        <w:pStyle w:val="733"/>
        <w:pBdr/>
        <w:spacing/>
        <w:ind/>
        <w:rPr/>
      </w:pPr>
      <w:r>
        <w:t xml:space="preserve">Perform probability calibration and reliability-curve analysis.</w:t>
      </w:r>
      <w:r/>
    </w:p>
    <w:p>
      <w:pPr>
        <w:pStyle w:val="733"/>
        <w:pBdr/>
        <w:spacing/>
        <w:ind/>
        <w:rPr/>
      </w:pPr>
      <w:r>
        <w:t xml:space="preserve">Use SHAP/LIME to explain individual fire-risk predictions.</w:t>
      </w:r>
      <w:r/>
    </w:p>
    <w:p>
      <w:pPr>
        <w:pStyle w:val="733"/>
        <w:pBdr/>
        <w:spacing/>
        <w:ind/>
        <w:rPr/>
      </w:pPr>
      <w:r>
        <w:t xml:space="preserve">Perform deeper hyperparameter optimization without leaking test data.</w:t>
      </w:r>
      <w:r/>
    </w:p>
    <w:p>
      <w:pPr>
        <w:pStyle w:val="733"/>
        <w:pBdr/>
        <w:spacing/>
        <w:ind/>
        <w:rPr/>
      </w:pPr>
      <w:r>
        <w:t xml:space="preserve">Monitor model drift when deployed on future fire seasons.</w:t>
      </w:r>
      <w:r/>
    </w:p>
    <w:p>
      <w:pPr>
        <w:pStyle w:val="733"/>
        <w:pBdr/>
        <w:spacing/>
        <w:ind/>
        <w:rPr/>
      </w:pPr>
      <w:r>
        <w:t xml:space="preserve">Deploy the FastAPI model and ForestIQ dashboard as a cloud/edge decision-support application.</w:t>
      </w:r>
      <w:r/>
    </w:p>
    <w:p>
      <w:pPr>
        <w:pStyle w:val="733"/>
        <w:pBdr/>
        <w:spacing/>
        <w:ind/>
        <w:rPr/>
      </w:pPr>
      <w:r>
        <w:t xml:space="preserve">Conduct external validation before using the system for operational emergency decisions.</w:t>
      </w:r>
      <w:r/>
    </w:p>
    <w:p>
      <w:pPr>
        <w:pStyle w:val="699"/>
        <w:pBdr/>
        <w:spacing/>
        <w:ind/>
        <w:rPr/>
      </w:pPr>
      <w:r>
        <w:t xml:space="preserve">7. References</w:t>
      </w:r>
      <w:r/>
    </w:p>
    <w:p>
      <w:pPr>
        <w:pBdr/>
        <w:spacing/>
        <w:ind/>
        <w:rPr/>
      </w:pPr>
      <w:r>
        <w:rPr>
          <w:rFonts w:ascii="Times New Roman" w:hAnsi="Times New Roman"/>
          <w:b w:val="0"/>
          <w:i w:val="0"/>
        </w:rPr>
        <w:t xml:space="preserve">[1] Abid, F. (2022). Algerian Forest Fires Dataset. Zenodo. DOI: 10.5281/zenodo.6515974. citeturn0search9</w:t>
      </w:r>
      <w:r/>
    </w:p>
    <w:p>
      <w:pPr>
        <w:pBdr/>
        <w:spacing/>
        <w:ind/>
        <w:rPr/>
      </w:pPr>
      <w:r>
        <w:rPr>
          <w:rFonts w:ascii="Times New Roman" w:hAnsi="Times New Roman"/>
          <w:b w:val="0"/>
          <w:i w:val="0"/>
        </w:rPr>
        <w:t xml:space="preserve">[2] Karas, I. R., et al. (2022). Estimating Next Day’s Forest Fire Risk via a Complete Machine Learning Methodology. Remote Sensing, 14(5), 1222. DOI: 10.3390/rs14051222. citeturn0search1</w:t>
      </w:r>
      <w:r/>
    </w:p>
    <w:p>
      <w:pPr>
        <w:pBdr/>
        <w:spacing/>
        <w:ind/>
        <w:rPr/>
      </w:pPr>
      <w:r>
        <w:rPr>
          <w:rFonts w:ascii="Times New Roman" w:hAnsi="Times New Roman"/>
          <w:b w:val="0"/>
          <w:i w:val="0"/>
        </w:rPr>
        <w:t xml:space="preserve">[3] McNorton, J., et al. (2024). A Global Probability-Of-Fire Forecast. Geophysical Research Letters. DOI: 10.1029/2023GL107929. citeturn0search2</w:t>
      </w:r>
      <w:r/>
    </w:p>
    <w:p>
      <w:pPr>
        <w:pBdr/>
        <w:spacing/>
        <w:ind/>
        <w:rPr/>
      </w:pPr>
      <w:r>
        <w:rPr>
          <w:rFonts w:ascii="Times New Roman" w:hAnsi="Times New Roman"/>
          <w:b w:val="0"/>
          <w:i w:val="0"/>
        </w:rPr>
        <w:t xml:space="preserve">[4] S</w:t>
      </w:r>
      <w:r>
        <w:rPr>
          <w:rFonts w:ascii="Times New Roman" w:hAnsi="Times New Roman"/>
          <w:b w:val="0"/>
          <w:i w:val="0"/>
        </w:rPr>
        <w:t xml:space="preserve">patial analysis and machine learning prediction of forest fire susceptibility: a comprehensive approach for effective management and mitigation. Science of The Total Environment, 926, 171713 (2024). DOI: 10.1016/j.scitotenv.2024.171713. citeturn0search0</w:t>
      </w:r>
      <w:r/>
    </w:p>
    <w:p>
      <w:pPr>
        <w:pBdr/>
        <w:spacing/>
        <w:ind/>
        <w:rPr/>
      </w:pPr>
      <w:r>
        <w:rPr>
          <w:rFonts w:ascii="Times New Roman" w:hAnsi="Times New Roman"/>
          <w:b w:val="0"/>
          <w:i w:val="0"/>
        </w:rPr>
        <w:t xml:space="preserve">[5] Forest Fire Risk Prediction Based on Stacking Ensemble Learning for Yunnan Province of China. Fire, 7(1), 13 (2024). citeturn0search12</w:t>
      </w:r>
      <w:r/>
    </w:p>
    <w:p>
      <w:pPr>
        <w:pBdr/>
        <w:spacing/>
        <w:ind/>
        <w:rPr/>
      </w:pPr>
      <w:r>
        <w:rPr>
          <w:rFonts w:ascii="Times New Roman" w:hAnsi="Times New Roman"/>
          <w:b w:val="0"/>
          <w:i w:val="0"/>
        </w:rPr>
        <w:t xml:space="preserve">[6] FC-StackGNB: A novel machine learning modeling framework for forest fire risk prediction combining feature crosses and model fusion algorithm. Ecological Indicators (2024). DOI: 10.1016/j.ecolind.2024.112577. citeturn0search4</w:t>
      </w:r>
      <w:r/>
    </w:p>
    <w:p>
      <w:pPr>
        <w:pBdr/>
        <w:spacing/>
        <w:ind/>
        <w:rPr/>
      </w:pPr>
      <w:r>
        <w:rPr>
          <w:rFonts w:ascii="Times New Roman" w:hAnsi="Times New Roman"/>
          <w:b w:val="0"/>
          <w:i w:val="0"/>
        </w:rPr>
        <w:t xml:space="preserve">[7] Exploring forest fire susceptibility and management strategies in Western Himalaya: Integrating ensemble machine learning and explainable AI for accurate prediction and comprehensive analysis (2024). citeturn0search6</w:t>
      </w:r>
      <w:r/>
    </w:p>
    <w:p>
      <w:pPr>
        <w:pBdr/>
        <w:spacing/>
        <w:ind/>
        <w:rPr/>
      </w:pPr>
      <w:r>
        <w:rPr>
          <w:rFonts w:ascii="Times New Roman" w:hAnsi="Times New Roman"/>
          <w:b w:val="0"/>
          <w:i w:val="0"/>
        </w:rPr>
        <w:t xml:space="preserve">[8] Global lightning-ignited wildfires prediction and climate change projections based on explainable machine learning models (2025). citeturn0search16</w:t>
      </w:r>
      <w:r/>
    </w:p>
    <w:p>
      <w:pPr>
        <w:pBdr/>
        <w:spacing/>
        <w:ind/>
        <w:rPr/>
      </w:pPr>
      <w:r>
        <w:rPr>
          <w:rFonts w:ascii="Times New Roman" w:hAnsi="Times New Roman"/>
          <w:b w:val="0"/>
          <w:i w:val="0"/>
        </w:rPr>
        <w:t xml:space="preserve">[9] Forest Fire Risk Prediction in South Korea Using Google Earth Engine: Comparison of Machine Learning Models. Land, 14(6), 1155 (2025). DOI: 10.3390/land14061155. citeturn0search13</w:t>
      </w:r>
      <w:r/>
    </w:p>
    <w:p>
      <w:pPr>
        <w:pBdr/>
        <w:spacing/>
        <w:ind/>
        <w:rPr/>
      </w:pPr>
      <w:r>
        <w:rPr>
          <w:rFonts w:ascii="Times New Roman" w:hAnsi="Times New Roman"/>
          <w:b w:val="0"/>
          <w:i w:val="0"/>
        </w:rPr>
        <w:t xml:space="preserve">[10] XGBoost-Based Susceptibility Model Exhibits High Accuracy and Robustness in Plateau Forest Fire Prediction. Forests, 17, 74 (2026). DOI: 10.3390/f17010074. citeturn0search8</w:t>
      </w:r>
      <w:r/>
    </w:p>
    <w:p>
      <w:pPr>
        <w:pBdr/>
        <w:spacing/>
        <w:ind/>
        <w:rPr/>
      </w:pPr>
      <w:r>
        <w:rPr>
          <w:rFonts w:ascii="Times New Roman" w:hAnsi="Times New Roman"/>
          <w:b w:val="0"/>
          <w:i w:val="0"/>
        </w:rPr>
        <w:t xml:space="preserve">[11] The extended Algerian forest fires dataset (2026). Mendeley Data. DOI: 10.17632/8rkd9cdgs5.1. citeturn0search10</w:t>
      </w:r>
      <w:r/>
    </w:p>
    <w:p>
      <w:pPr>
        <w:pBdr/>
        <w:spacing/>
        <w:ind/>
        <w:rPr/>
      </w:pPr>
      <w:r>
        <w:rPr>
          <w:rFonts w:ascii="Times New Roman" w:hAnsi="Times New Roman"/>
          <w:b/>
          <w:i w:val="0"/>
        </w:rPr>
        <w:br/>
        <w:t xml:space="preserve">Signature of the Guide: __________________________</w:t>
      </w:r>
      <w:r/>
    </w:p>
    <w:p>
      <w:pPr>
        <w:pBdr/>
        <w:spacing/>
        <w:ind/>
        <w:rPr/>
      </w:pPr>
      <w:r>
        <w:rPr>
          <w:rFonts w:ascii="Times New Roman" w:hAnsi="Times New Roman"/>
          <w:b/>
          <w:i w:val="0"/>
        </w:rPr>
        <w:t xml:space="preserve">Course Instructor: ______________________________</w:t>
      </w:r>
      <w:r/>
    </w:p>
    <w:sectPr>
      <w:footerReference w:type="default" r:id="rId9"/>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spacing/>
      <w:ind/>
      <w:jc w:val="center"/>
      <w:rPr/>
    </w:pPr>
    <w:r>
      <w:t xml:space="preserve">ForestIQ — Forest Fire Risk Prediction | </w:t>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08"/>
    <w:link w:val="181"/>
    <w:uiPriority w:val="99"/>
    <w:semiHidden/>
    <w:pPr>
      <w:pBdr/>
      <w:spacing/>
      <w:ind/>
    </w:pPr>
    <w:rPr>
      <w:sz w:val="20"/>
      <w:szCs w:val="20"/>
    </w:rPr>
  </w:style>
  <w:style w:type="character" w:styleId="183">
    <w:name w:val="footnote reference"/>
    <w:basedOn w:val="708"/>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08"/>
    <w:link w:val="184"/>
    <w:uiPriority w:val="99"/>
    <w:semiHidden/>
    <w:pPr>
      <w:pBdr/>
      <w:spacing/>
      <w:ind/>
    </w:pPr>
    <w:rPr>
      <w:sz w:val="20"/>
      <w:szCs w:val="20"/>
    </w:rPr>
  </w:style>
  <w:style w:type="character" w:styleId="186">
    <w:name w:val="endnote reference"/>
    <w:basedOn w:val="708"/>
    <w:uiPriority w:val="99"/>
    <w:semiHidden/>
    <w:unhideWhenUsed/>
    <w:pPr>
      <w:pBdr/>
      <w:spacing/>
      <w:ind/>
    </w:pPr>
    <w:rPr>
      <w:vertAlign w:val="superscript"/>
    </w:rPr>
  </w:style>
  <w:style w:type="character" w:styleId="187">
    <w:name w:val="Hyperlink"/>
    <w:basedOn w:val="708"/>
    <w:uiPriority w:val="99"/>
    <w:unhideWhenUsed/>
    <w:pPr>
      <w:pBdr/>
      <w:spacing/>
      <w:ind/>
    </w:pPr>
    <w:rPr>
      <w:color w:val="0563c1" w:themeColor="hyperlink"/>
      <w:u w:val="single"/>
    </w:rPr>
  </w:style>
  <w:style w:type="character" w:styleId="188">
    <w:name w:val="FollowedHyperlink"/>
    <w:basedOn w:val="708"/>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08"/>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Times New Roman" w:hAnsi="Times New Roman"/>
      <w:sz w:val="21"/>
    </w:rPr>
  </w:style>
  <w:style w:type="paragraph" w:styleId="699">
    <w:name w:val="Heading 1"/>
    <w:basedOn w:val="698"/>
    <w:next w:val="698"/>
    <w:link w:val="716"/>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365f91" w:themeColor="accent1" w:themeShade="BF"/>
      <w:sz w:val="30"/>
      <w:szCs w:val="28"/>
    </w:rPr>
  </w:style>
  <w:style w:type="paragraph" w:styleId="700">
    <w:name w:val="Heading 2"/>
    <w:basedOn w:val="698"/>
    <w:next w:val="698"/>
    <w:link w:val="717"/>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4f81bd" w:themeColor="accent1"/>
      <w:sz w:val="25"/>
      <w:szCs w:val="26"/>
    </w:rPr>
  </w:style>
  <w:style w:type="paragraph" w:styleId="701">
    <w:name w:val="Heading 3"/>
    <w:basedOn w:val="698"/>
    <w:next w:val="698"/>
    <w:link w:val="718"/>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4f81bd" w:themeColor="accent1"/>
      <w:sz w:val="22"/>
    </w:rPr>
  </w:style>
  <w:style w:type="paragraph" w:styleId="702">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3">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4">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5">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6">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7">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8" w:default="1">
    <w:name w:val="Default Paragraph Font"/>
    <w:uiPriority w:val="1"/>
    <w:semiHidden/>
    <w:unhideWhenUsed/>
    <w:pPr>
      <w:pBdr/>
      <w:spacing/>
      <w:ind/>
    </w:pPr>
  </w:style>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0" w:default="1">
    <w:name w:val="No List"/>
    <w:uiPriority w:val="99"/>
    <w:semiHidden/>
    <w:unhideWhenUsed/>
    <w:pPr>
      <w:pBdr/>
      <w:spacing/>
      <w:ind/>
    </w:pPr>
  </w:style>
  <w:style w:type="paragraph" w:styleId="711">
    <w:name w:val="Header"/>
    <w:basedOn w:val="698"/>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08"/>
    <w:link w:val="711"/>
    <w:uiPriority w:val="99"/>
    <w:pPr>
      <w:pBdr/>
      <w:spacing/>
      <w:ind/>
    </w:pPr>
  </w:style>
  <w:style w:type="paragraph" w:styleId="713">
    <w:name w:val="Footer"/>
    <w:basedOn w:val="698"/>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08"/>
    <w:link w:val="713"/>
    <w:uiPriority w:val="99"/>
    <w:pPr>
      <w:pBdr/>
      <w:spacing/>
      <w:ind/>
    </w:pPr>
  </w:style>
  <w:style w:type="paragraph" w:styleId="715">
    <w:name w:val="No Spacing"/>
    <w:uiPriority w:val="1"/>
    <w:qFormat/>
    <w:pPr>
      <w:pBdr/>
      <w:spacing w:after="0" w:line="240" w:lineRule="auto"/>
      <w:ind/>
    </w:pPr>
  </w:style>
  <w:style w:type="character" w:styleId="716" w:customStyle="1">
    <w:name w:val="Heading 1 Char"/>
    <w:basedOn w:val="708"/>
    <w:link w:val="699"/>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08"/>
    <w:link w:val="700"/>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08"/>
    <w:link w:val="701"/>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color w:val="17365d" w:themeColor="text2" w:themeShade="BF"/>
      <w:spacing w:val="5"/>
      <w:sz w:val="52"/>
      <w:szCs w:val="52"/>
    </w:rPr>
  </w:style>
  <w:style w:type="character" w:styleId="720" w:customStyle="1">
    <w:name w:val="Title Char"/>
    <w:basedOn w:val="708"/>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08"/>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08"/>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08"/>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08"/>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08"/>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08"/>
    <w:link w:val="744"/>
    <w:uiPriority w:val="29"/>
    <w:pPr>
      <w:pBdr/>
      <w:spacing/>
      <w:ind/>
    </w:pPr>
    <w:rPr>
      <w:i/>
      <w:iCs/>
      <w:color w:val="000000" w:themeColor="text1"/>
    </w:rPr>
  </w:style>
  <w:style w:type="character" w:styleId="746" w:customStyle="1">
    <w:name w:val="Heading 4 Char"/>
    <w:basedOn w:val="708"/>
    <w:link w:val="702"/>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08"/>
    <w:link w:val="703"/>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08"/>
    <w:link w:val="704"/>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08"/>
    <w:link w:val="705"/>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08"/>
    <w:link w:val="706"/>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08"/>
    <w:link w:val="70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08"/>
    <w:uiPriority w:val="22"/>
    <w:qFormat/>
    <w:pPr>
      <w:pBdr/>
      <w:spacing/>
      <w:ind/>
    </w:pPr>
    <w:rPr>
      <w:b/>
      <w:bCs/>
    </w:rPr>
  </w:style>
  <w:style w:type="character" w:styleId="754">
    <w:name w:val="Emphasis"/>
    <w:basedOn w:val="708"/>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08"/>
    <w:link w:val="755"/>
    <w:uiPriority w:val="30"/>
    <w:pPr>
      <w:pBdr/>
      <w:spacing/>
      <w:ind/>
    </w:pPr>
    <w:rPr>
      <w:b/>
      <w:bCs/>
      <w:i/>
      <w:iCs/>
      <w:color w:val="4f81bd" w:themeColor="accent1"/>
    </w:rPr>
  </w:style>
  <w:style w:type="character" w:styleId="757">
    <w:name w:val="Subtle Emphasis"/>
    <w:basedOn w:val="708"/>
    <w:uiPriority w:val="19"/>
    <w:qFormat/>
    <w:pPr>
      <w:pBdr/>
      <w:spacing/>
      <w:ind/>
    </w:pPr>
    <w:rPr>
      <w:i/>
      <w:iCs/>
      <w:color w:val="808080" w:themeColor="text1" w:themeTint="7F"/>
    </w:rPr>
  </w:style>
  <w:style w:type="character" w:styleId="758">
    <w:name w:val="Intense Emphasis"/>
    <w:basedOn w:val="708"/>
    <w:uiPriority w:val="21"/>
    <w:qFormat/>
    <w:pPr>
      <w:pBdr/>
      <w:spacing/>
      <w:ind/>
    </w:pPr>
    <w:rPr>
      <w:b/>
      <w:bCs/>
      <w:i/>
      <w:iCs/>
      <w:color w:val="4f81bd" w:themeColor="accent1"/>
    </w:rPr>
  </w:style>
  <w:style w:type="character" w:styleId="759">
    <w:name w:val="Subtle Reference"/>
    <w:basedOn w:val="708"/>
    <w:uiPriority w:val="31"/>
    <w:qFormat/>
    <w:pPr>
      <w:pBdr/>
      <w:spacing/>
      <w:ind/>
    </w:pPr>
    <w:rPr>
      <w:smallCaps/>
      <w:color w:val="c0504d" w:themeColor="accent2"/>
      <w:u w:val="single"/>
    </w:rPr>
  </w:style>
  <w:style w:type="character" w:styleId="760">
    <w:name w:val="Intense Reference"/>
    <w:basedOn w:val="708"/>
    <w:uiPriority w:val="32"/>
    <w:qFormat/>
    <w:pPr>
      <w:pBdr/>
      <w:spacing/>
      <w:ind/>
    </w:pPr>
    <w:rPr>
      <w:b/>
      <w:bCs/>
      <w:smallCaps/>
      <w:color w:val="c0504d" w:themeColor="accent2"/>
      <w:spacing w:val="5"/>
      <w:u w:val="single"/>
    </w:rPr>
  </w:style>
  <w:style w:type="character" w:styleId="761">
    <w:name w:val="Book Title"/>
    <w:basedOn w:val="708"/>
    <w:uiPriority w:val="33"/>
    <w:qFormat/>
    <w:pPr>
      <w:pBdr/>
      <w:spacing/>
      <w:ind/>
    </w:pPr>
    <w:rPr>
      <w:b/>
      <w:bCs/>
      <w:smallCaps/>
      <w:spacing w:val="5"/>
    </w:rPr>
  </w:style>
  <w:style w:type="paragraph" w:styleId="762">
    <w:name w:val="TOC Heading"/>
    <w:basedOn w:val="699"/>
    <w:next w:val="698"/>
    <w:uiPriority w:val="39"/>
    <w:semiHidden/>
    <w:unhideWhenUsed/>
    <w:qFormat/>
    <w:pPr>
      <w:pBdr/>
      <w:spacing/>
      <w:ind/>
      <w:outlineLvl w:val="9"/>
    </w:pPr>
  </w:style>
  <w:style w:type="table" w:styleId="763">
    <w:name w:val="Table Grid"/>
    <w:basedOn w:val="70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0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0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0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0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0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0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0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0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0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0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0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0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0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0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0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0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0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0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0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0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0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0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0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0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0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0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0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0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0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0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0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0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0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0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0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0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0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0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0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0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0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0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0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0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0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0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0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0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0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0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0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0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0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0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0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0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0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0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0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0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0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0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0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0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0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0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28</cp:revision>
  <dcterms:created xsi:type="dcterms:W3CDTF">2013-12-23T23:15:00Z</dcterms:created>
  <dcterms:modified xsi:type="dcterms:W3CDTF">2026-10-05T03:25:28Z</dcterms:modified>
  <cp:category/>
</cp:coreProperties>
</file>