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Unique id: </w:t>
      </w:r>
      <w:r>
        <w:rPr>
          <w:b w:val="0"/>
        </w:rPr>
        <w:t>E0224033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</w:t>
      </w:r>
      <w:r>
        <w:rPr>
          <w:b w:val="0"/>
        </w:rPr>
        <w:t>Swaminathan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Title: </w:t>
      </w:r>
      <w:r>
        <w:rPr>
          <w:b w:val="0"/>
        </w:rPr>
        <w:t>CloudGuard-Water: Proactive Water Quality Deterioration Prediction Using IoT Data and Machine Learning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/>
          <w:bCs w:val="1"/>
          <w:rtl w:val="0"/>
        </w:rPr>
        <w:t>Dataset Description: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>
        <w:t>This dataset contains 100,800 in-situ physicochemical water quality observations captured using an IoT-based multi-sensor telemetry system deployed across diverse natural and treated water sources in Kenya during February–March 2026. The measurements were recorded continuously at a 2-minute sampling interval across 10 distinct 14-day monitoring campaigns (10,080 readings per deployment). The system monitored four key physicochemical parameters: pH, Total Dissolved Solids (TDS in ppm), Turbidity (in NTU), and Temperature (in °C). The dataset covers four contrasting water source categories: treated municipal and commercial bottled water (Safe), surface water from rivers and lakes subject to silt and runoff (Unsafe), mineral-rich groundwater from boreholes (Unsafe), and coastal marine water from the Indian Ocean (Unsafe). Each record includes a binary potability label ('Safe' vs. 'Unsafe') established against World Health Organization (WHO) and Kenyan national drinking water quality standards.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/>
    </w:p>
    <w:p w:rsidR="00000000" w:rsidDel="00000000" w:rsidP="00000000" w:rsidRDefault="00000000" w:rsidRPr="00000000" w14:paraId="0000000A">
      <w:pPr>
        <w:rPr>
          <w:b w:val="1"/>
          <w:bCs w:val="1"/>
        </w:rPr>
      </w:pPr>
      <w:r/>
    </w:p>
    <w:p w:rsidR="00000000" w:rsidDel="00000000" w:rsidP="00000000" w:rsidRDefault="00000000" w:rsidRPr="00000000" w14:paraId="0000000B">
      <w:pPr>
        <w:rPr>
          <w:b w:val="1"/>
          <w:bCs w:val="1"/>
        </w:rPr>
      </w:pPr>
      <w:r/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Download Link: </w:t>
      </w:r>
      <w:r>
        <w:rPr>
          <w:b w:val="0"/>
        </w:rPr>
        <w:t>https://data.mendeley.com/datasets/575ctg3nnr/2</w:t>
      </w:r>
    </w:p>
    <w:p w:rsidR="00000000" w:rsidDel="00000000" w:rsidP="00000000" w:rsidRDefault="00000000" w:rsidRPr="00000000" w14:paraId="0000000D">
      <w:pPr>
        <w:rPr/>
      </w:pPr>
      <w:r>
        <w:t>Repository: Mendeley Data (Elsevier) | DOI: 10.17632/575ctg3nnr.2 (Version 2, April 2026)</w:t>
      </w:r>
    </w:p>
    <w:p w:rsidR="00000000" w:rsidDel="00000000" w:rsidP="00000000" w:rsidRDefault="00000000" w:rsidRPr="00000000" w14:paraId="0000000E">
      <w:pPr>
        <w:rPr/>
      </w:pPr>
      <w:r/>
    </w:p>
    <w:p w:rsidR="00000000" w:rsidDel="00000000" w:rsidP="00000000" w:rsidRDefault="00000000" w:rsidRPr="00000000" w14:paraId="0000000F">
      <w:pPr>
        <w:rPr/>
      </w:pPr>
      <w:r/>
    </w:p>
    <w:p w:rsidR="00000000" w:rsidDel="00000000" w:rsidP="00000000" w:rsidRDefault="00000000" w:rsidRPr="00000000" w14:paraId="00000010">
      <w:pPr>
        <w:rPr/>
      </w:pPr>
      <w:r/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/>
          <w:bCs w:val="1"/>
          <w:rtl w:val="0"/>
        </w:rPr>
        <w:t>Data Dictionary:</w:t>
      </w:r>
    </w:p>
    <w:p w:rsidR="00000000" w:rsidDel="00000000" w:rsidP="00000000" w:rsidRDefault="00000000" w:rsidRPr="00000000" w14:paraId="00000012">
      <w:pPr>
        <w:rPr/>
      </w:pPr>
      <w:r>
        <w:t xml:space="preserve">Shape of the Data: </w:t>
      </w:r>
      <w:r>
        <w:rPr>
          <w:b w:val="0"/>
        </w:rPr>
        <w:t>(100800, 5)</w:t>
      </w:r>
    </w:p>
    <w:p w:rsidR="00000000" w:rsidDel="00000000" w:rsidP="00000000" w:rsidRDefault="00000000" w:rsidRPr="00000000" w14:paraId="00000013">
      <w:pPr>
        <w:rPr/>
      </w:pPr>
      <w:r>
        <w:t xml:space="preserve">No of Rows: </w:t>
      </w:r>
      <w:r>
        <w:rPr>
          <w:b w:val="0"/>
        </w:rPr>
        <w:t>100,800</w:t>
      </w:r>
    </w:p>
    <w:p w:rsidR="00000000" w:rsidDel="00000000" w:rsidP="00000000" w:rsidRDefault="00000000" w:rsidRPr="00000000" w14:paraId="00000014">
      <w:pPr>
        <w:rPr/>
      </w:pPr>
      <w:r>
        <w:t xml:space="preserve">No of Columns: </w:t>
      </w:r>
      <w:r>
        <w:rPr>
          <w:b w:val="0"/>
        </w:rPr>
        <w:t>5 (4 features + 1 target label)</w:t>
      </w:r>
    </w:p>
    <w:p w:rsidR="00000000" w:rsidDel="00000000" w:rsidP="00000000" w:rsidRDefault="00000000" w:rsidRPr="00000000" w14:paraId="00000015">
      <w:pPr>
        <w:rPr/>
      </w:pPr>
      <w:r>
        <w:t xml:space="preserve">Total Storage Size: </w:t>
      </w:r>
      <w:r>
        <w:rPr>
          <w:b w:val="0"/>
        </w:rPr>
        <w:t>2.83 MB (2,964,409 bytes on disk; 9.07 MB in RAM)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b/>
              </w:rPr>
              <w:t>Features (Variable)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b/>
              </w:rPr>
              <w:t>Type 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b/>
              </w:rPr>
              <w:t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b/>
              </w:rPr>
              <w:t>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Continuous Numerical (float64)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Logarithmic measure of hydrogen-ion concentration indicating water acidity or alkalinity (0–14 scale). WHO potable drinking water guidelines recommend a target range of 6.5 to 8.5.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b/>
              </w:rPr>
              <w:t>TDS_ppm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Continuous Numerical (float64)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Total Dissolved Solids measured in parts per million (ppm = mg/L), quantifying aggregate dissolved inorganic salts and minerals. The desirable drinking water threshold is below 300–500 ppm.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b/>
              </w:rPr>
              <w:t>Turbidity_NTU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Continuous Numerical (float64)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Nephelometric Turbidity Units measuring light scattering caused by suspended sediments, silt, and colloidal matter. The standard potable threshold is below 5.0 NTU (ideally &lt; 1.0 NTU).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b/>
              </w:rPr>
              <w:t>Temperature_C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Continuous Numerical (float64)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Ambient water temperature in degrees Celsius (°C). Influences chemical dissolution equilibria, microbial reaction kinetics, and electrical conductivity calibration of sensors.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b/>
              </w:rPr>
              <w:t>Label (Target)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Categorical (object / string)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Ground-truth water potability classification ('Safe' vs. 'Unsafe'). 'Safe' represents treated municipal and bottled water (30.0%); 'Unsafe' represents untreated surface, borehole, and marine sources (70.0%).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b/>
              </w:rPr>
              <w:t>pH_change / TDS_change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Continuous Numerical (float64, Engineered)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First-order rate of change of sensor values over the preceding observation window (e.g., TDS_t - TDS_t-k), capturing dynamic deterioration trends and sudden runoff spikes.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b/>
              </w:rPr>
              <w:t>rolling_mean / rolling_std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Continuous Numerical (float64, Engineered)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Rolling window statistical features (computed over 5 to 10 observations = 10–20 min), quantifying short-term sensor volatility and progressive contamination momentum.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b/>
              </w:rPr>
              <w:t>unsafe_in_next_20_minutes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Binary Categorical (int64, Engineered Target)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Proactive early-warning prediction target indicating whether water will deteriorate into an unsafe condition 20 minutes into the future (enabling automated preventative valve actuation).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