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3.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4.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5.xml" ContentType="application/vnd.openxmlformats-officedocument.drawingml.chartshapes+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drawings/drawing6.xml" ContentType="application/vnd.openxmlformats-officedocument.drawingml.chartshapes+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BF8CF" w14:textId="03672E0C" w:rsidR="009532AB" w:rsidRPr="00B278AC" w:rsidRDefault="009532AB" w:rsidP="009532AB">
      <w:pPr>
        <w:pStyle w:val="Title"/>
        <w:rPr>
          <w:rFonts w:cs="Arial"/>
          <w:sz w:val="32"/>
          <w:szCs w:val="32"/>
        </w:rPr>
      </w:pPr>
      <w:r w:rsidRPr="00B278AC">
        <w:rPr>
          <w:rFonts w:cs="Arial"/>
          <w:sz w:val="32"/>
          <w:szCs w:val="32"/>
        </w:rPr>
        <w:t>Flow Measurement</w:t>
      </w:r>
      <w:r w:rsidRPr="00B278AC">
        <w:rPr>
          <w:rFonts w:cs="Arial"/>
          <w:sz w:val="32"/>
          <w:szCs w:val="32"/>
        </w:rPr>
        <w:br/>
        <w:t>Monitoring Termination Justification</w:t>
      </w:r>
    </w:p>
    <w:p w14:paraId="7B56CAC8" w14:textId="77777777" w:rsidR="00223CE9" w:rsidRPr="00223CE9" w:rsidRDefault="00223CE9" w:rsidP="00223CE9">
      <w:pPr>
        <w:spacing w:before="120" w:after="120"/>
        <w:ind w:firstLine="0"/>
        <w:jc w:val="center"/>
        <w:rPr>
          <w:rFonts w:ascii="Verdana" w:hAnsi="Verdana"/>
          <w:sz w:val="20"/>
          <w:szCs w:val="18"/>
        </w:rPr>
      </w:pPr>
    </w:p>
    <w:p w14:paraId="4A49644D" w14:textId="72EC92E8" w:rsidR="009532AB" w:rsidRPr="00B278AC" w:rsidRDefault="009532AB" w:rsidP="009532AB">
      <w:pPr>
        <w:pStyle w:val="Title"/>
        <w:rPr>
          <w:rFonts w:cs="Arial"/>
          <w:szCs w:val="36"/>
        </w:rPr>
      </w:pPr>
      <w:r w:rsidRPr="00B278AC">
        <w:rPr>
          <w:rFonts w:cs="Arial"/>
          <w:szCs w:val="36"/>
        </w:rPr>
        <w:t>Lake Okeechobee</w:t>
      </w:r>
      <w:r w:rsidR="00E11219" w:rsidRPr="00B278AC">
        <w:rPr>
          <w:rFonts w:cs="Arial"/>
          <w:szCs w:val="36"/>
        </w:rPr>
        <w:br/>
      </w:r>
      <w:r w:rsidRPr="00B278AC">
        <w:rPr>
          <w:rFonts w:cs="Arial"/>
          <w:szCs w:val="36"/>
        </w:rPr>
        <w:t>Water Control Structures</w:t>
      </w:r>
    </w:p>
    <w:p w14:paraId="4BAE43C8" w14:textId="77777777" w:rsidR="00223CE9" w:rsidRPr="00B278AC" w:rsidRDefault="00223CE9" w:rsidP="00223CE9">
      <w:pPr>
        <w:spacing w:before="120" w:after="120"/>
        <w:ind w:firstLine="0"/>
        <w:jc w:val="center"/>
        <w:rPr>
          <w:rFonts w:ascii="Verdana" w:hAnsi="Verdana"/>
          <w:sz w:val="36"/>
          <w:szCs w:val="36"/>
        </w:rPr>
      </w:pPr>
    </w:p>
    <w:p w14:paraId="33103700" w14:textId="0EFC92B8" w:rsidR="009532AB" w:rsidRPr="00B278AC" w:rsidRDefault="009532AB" w:rsidP="009532AB">
      <w:pPr>
        <w:pStyle w:val="Title"/>
        <w:rPr>
          <w:rFonts w:cs="Arial"/>
          <w:szCs w:val="36"/>
        </w:rPr>
      </w:pPr>
      <w:r w:rsidRPr="00B278AC">
        <w:rPr>
          <w:rFonts w:cs="Arial"/>
          <w:szCs w:val="36"/>
        </w:rPr>
        <w:t xml:space="preserve">Justification for Removal of C41H78 </w:t>
      </w:r>
      <w:r w:rsidR="00B278AC">
        <w:rPr>
          <w:rFonts w:cs="Arial"/>
          <w:szCs w:val="36"/>
        </w:rPr>
        <w:br/>
      </w:r>
      <w:r w:rsidRPr="00B278AC">
        <w:rPr>
          <w:rFonts w:cs="Arial"/>
          <w:szCs w:val="36"/>
        </w:rPr>
        <w:t>Flow Data from the Lake Okeechobee Operating Permit Requirements</w:t>
      </w:r>
    </w:p>
    <w:p w14:paraId="6CD7B6A4" w14:textId="77777777" w:rsidR="009532AB" w:rsidRPr="00223CE9" w:rsidRDefault="009532AB" w:rsidP="00223CE9">
      <w:pPr>
        <w:spacing w:before="120" w:after="120"/>
        <w:ind w:firstLine="0"/>
        <w:jc w:val="center"/>
        <w:rPr>
          <w:rFonts w:ascii="Verdana" w:hAnsi="Verdana"/>
          <w:sz w:val="20"/>
          <w:szCs w:val="18"/>
        </w:rPr>
      </w:pPr>
    </w:p>
    <w:p w14:paraId="2A86AF3C" w14:textId="77777777" w:rsidR="009532AB" w:rsidRPr="00B278AC" w:rsidRDefault="009532AB" w:rsidP="009532AB">
      <w:pPr>
        <w:pStyle w:val="Author"/>
        <w:spacing w:after="0"/>
        <w:ind w:left="0" w:right="0"/>
        <w:rPr>
          <w:rFonts w:ascii="Verdana" w:hAnsi="Verdana"/>
          <w:sz w:val="28"/>
          <w:szCs w:val="28"/>
        </w:rPr>
      </w:pPr>
      <w:r w:rsidRPr="00B278AC">
        <w:rPr>
          <w:rFonts w:ascii="Verdana" w:hAnsi="Verdana" w:cs="Arial"/>
          <w:b/>
          <w:sz w:val="28"/>
          <w:szCs w:val="28"/>
        </w:rPr>
        <w:t>Permit Number: 0174552</w:t>
      </w:r>
    </w:p>
    <w:p w14:paraId="776B237F" w14:textId="77777777" w:rsidR="00223CE9" w:rsidRPr="008571C8" w:rsidRDefault="00223CE9" w:rsidP="00223CE9">
      <w:pPr>
        <w:spacing w:before="120" w:after="120"/>
        <w:ind w:firstLine="0"/>
        <w:jc w:val="center"/>
        <w:rPr>
          <w:rFonts w:ascii="Verdana" w:hAnsi="Verdana"/>
          <w:sz w:val="20"/>
          <w:szCs w:val="18"/>
        </w:rPr>
      </w:pPr>
    </w:p>
    <w:p w14:paraId="60DC37D5" w14:textId="77777777" w:rsidR="00223CE9" w:rsidRPr="008571C8" w:rsidRDefault="00223CE9" w:rsidP="00223CE9">
      <w:pPr>
        <w:spacing w:before="120" w:after="120"/>
        <w:ind w:firstLine="0"/>
        <w:jc w:val="center"/>
        <w:rPr>
          <w:rFonts w:ascii="Verdana" w:hAnsi="Verdana"/>
          <w:sz w:val="20"/>
          <w:szCs w:val="18"/>
        </w:rPr>
      </w:pPr>
    </w:p>
    <w:p w14:paraId="4BAEB781" w14:textId="77777777" w:rsidR="009532AB" w:rsidRPr="008571C8" w:rsidRDefault="009532AB" w:rsidP="008571C8">
      <w:pPr>
        <w:pStyle w:val="BodyECR"/>
        <w:spacing w:before="0" w:after="0" w:line="240" w:lineRule="auto"/>
        <w:ind w:firstLine="0"/>
        <w:jc w:val="center"/>
        <w:rPr>
          <w:rFonts w:ascii="Verdana" w:hAnsi="Verdana"/>
          <w:color w:val="000000"/>
          <w:szCs w:val="22"/>
        </w:rPr>
      </w:pPr>
      <w:r w:rsidRPr="008571C8">
        <w:rPr>
          <w:rFonts w:ascii="Verdana" w:hAnsi="Verdana"/>
          <w:color w:val="000000"/>
          <w:szCs w:val="22"/>
        </w:rPr>
        <w:t>Prepared for the</w:t>
      </w:r>
    </w:p>
    <w:p w14:paraId="08C2A0A4" w14:textId="77777777" w:rsidR="009532AB" w:rsidRPr="008571C8" w:rsidRDefault="009532AB" w:rsidP="008571C8">
      <w:pPr>
        <w:pStyle w:val="BodyECR"/>
        <w:spacing w:before="0" w:after="0" w:line="240" w:lineRule="auto"/>
        <w:ind w:firstLine="0"/>
        <w:jc w:val="center"/>
        <w:rPr>
          <w:rFonts w:ascii="Verdana" w:hAnsi="Verdana"/>
          <w:color w:val="000000"/>
          <w:szCs w:val="22"/>
        </w:rPr>
      </w:pPr>
      <w:r w:rsidRPr="008571C8">
        <w:rPr>
          <w:rFonts w:ascii="Verdana" w:hAnsi="Verdana"/>
          <w:color w:val="000000"/>
          <w:szCs w:val="22"/>
        </w:rPr>
        <w:t>Florida Department of Environmental Protection</w:t>
      </w:r>
    </w:p>
    <w:p w14:paraId="6FF9A26E" w14:textId="77777777" w:rsidR="009532AB" w:rsidRPr="008571C8" w:rsidRDefault="009532AB" w:rsidP="00223CE9">
      <w:pPr>
        <w:pStyle w:val="BodyECR"/>
        <w:spacing w:after="0" w:line="240" w:lineRule="auto"/>
        <w:ind w:firstLine="0"/>
        <w:jc w:val="center"/>
        <w:rPr>
          <w:rFonts w:ascii="Verdana" w:hAnsi="Verdana"/>
        </w:rPr>
      </w:pPr>
    </w:p>
    <w:p w14:paraId="68027B13" w14:textId="77777777" w:rsidR="009532AB" w:rsidRPr="008571C8" w:rsidRDefault="009532AB" w:rsidP="00223CE9">
      <w:pPr>
        <w:pStyle w:val="BodyECR"/>
        <w:ind w:firstLine="0"/>
        <w:jc w:val="center"/>
        <w:rPr>
          <w:rFonts w:ascii="Verdana" w:hAnsi="Verdana"/>
          <w:szCs w:val="22"/>
        </w:rPr>
      </w:pPr>
    </w:p>
    <w:p w14:paraId="423880D6" w14:textId="5C0BC741" w:rsidR="009532AB" w:rsidRPr="008571C8" w:rsidRDefault="009532AB" w:rsidP="009532AB">
      <w:pPr>
        <w:pStyle w:val="BodyECR"/>
        <w:spacing w:before="0" w:after="0" w:line="240" w:lineRule="auto"/>
        <w:ind w:firstLine="0"/>
        <w:jc w:val="center"/>
        <w:rPr>
          <w:rFonts w:ascii="Verdana" w:hAnsi="Verdana"/>
          <w:color w:val="000000"/>
          <w:szCs w:val="22"/>
        </w:rPr>
      </w:pPr>
      <w:r w:rsidRPr="008571C8">
        <w:rPr>
          <w:rFonts w:ascii="Verdana" w:hAnsi="Verdana" w:cs="Arial"/>
          <w:noProof/>
          <w:szCs w:val="22"/>
        </w:rPr>
        <w:drawing>
          <wp:inline distT="0" distB="0" distL="0" distR="0" wp14:anchorId="120586E4" wp14:editId="7914A540">
            <wp:extent cx="1417320" cy="1444752"/>
            <wp:effectExtent l="0" t="0" r="0" b="3175"/>
            <wp:docPr id="9" name="Picture 9" descr="C:\Documents and Settings\ctking\My Documents\My Pictures\District Standards\sfwmd_seal.emf"/>
            <wp:cNvGraphicFramePr/>
            <a:graphic xmlns:a="http://schemas.openxmlformats.org/drawingml/2006/main">
              <a:graphicData uri="http://schemas.openxmlformats.org/drawingml/2006/picture">
                <pic:pic xmlns:pic="http://schemas.openxmlformats.org/drawingml/2006/picture">
                  <pic:nvPicPr>
                    <pic:cNvPr id="0" name="Picture 1" descr="C:\Documents and Settings\ctking\My Documents\My Pictures\District Standards\sfwmd_seal.e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7320" cy="1444752"/>
                    </a:xfrm>
                    <a:prstGeom prst="rect">
                      <a:avLst/>
                    </a:prstGeom>
                    <a:noFill/>
                    <a:ln w="9525">
                      <a:noFill/>
                      <a:miter lim="800000"/>
                      <a:headEnd/>
                      <a:tailEnd/>
                    </a:ln>
                  </pic:spPr>
                </pic:pic>
              </a:graphicData>
            </a:graphic>
          </wp:inline>
        </w:drawing>
      </w:r>
    </w:p>
    <w:p w14:paraId="5B2A39AD" w14:textId="3F07C8AA" w:rsidR="009532AB" w:rsidRDefault="009532AB" w:rsidP="00223CE9">
      <w:pPr>
        <w:pStyle w:val="BodyECR"/>
        <w:spacing w:before="0" w:after="0" w:line="240" w:lineRule="auto"/>
        <w:ind w:firstLine="0"/>
        <w:jc w:val="center"/>
        <w:rPr>
          <w:rFonts w:ascii="Verdana" w:hAnsi="Verdana"/>
          <w:color w:val="000000"/>
          <w:szCs w:val="22"/>
        </w:rPr>
      </w:pPr>
    </w:p>
    <w:p w14:paraId="28A9E4D2" w14:textId="77777777" w:rsidR="008571C8" w:rsidRPr="008571C8" w:rsidRDefault="008571C8" w:rsidP="00223CE9">
      <w:pPr>
        <w:pStyle w:val="BodyECR"/>
        <w:spacing w:before="0" w:after="0" w:line="240" w:lineRule="auto"/>
        <w:ind w:firstLine="0"/>
        <w:jc w:val="center"/>
        <w:rPr>
          <w:rFonts w:ascii="Verdana" w:hAnsi="Verdana"/>
          <w:color w:val="000000"/>
          <w:szCs w:val="22"/>
        </w:rPr>
      </w:pPr>
    </w:p>
    <w:p w14:paraId="340C59A5" w14:textId="77777777" w:rsidR="00451EC7" w:rsidRPr="008571C8" w:rsidRDefault="009532AB" w:rsidP="00451EC7">
      <w:pPr>
        <w:pStyle w:val="BodyECR"/>
        <w:spacing w:before="0" w:after="0" w:line="240" w:lineRule="auto"/>
        <w:ind w:firstLine="0"/>
        <w:jc w:val="center"/>
        <w:rPr>
          <w:rFonts w:ascii="Verdana" w:hAnsi="Verdana" w:cs="Arial"/>
          <w:color w:val="000000"/>
          <w:szCs w:val="22"/>
        </w:rPr>
      </w:pPr>
      <w:r w:rsidRPr="008571C8">
        <w:rPr>
          <w:rFonts w:ascii="Verdana" w:hAnsi="Verdana" w:cs="Arial"/>
          <w:color w:val="000000"/>
          <w:szCs w:val="22"/>
        </w:rPr>
        <w:t>Prepared by Tom James</w:t>
      </w:r>
    </w:p>
    <w:p w14:paraId="4494F119" w14:textId="65958496" w:rsidR="00451EC7" w:rsidRPr="008571C8" w:rsidRDefault="00451EC7" w:rsidP="004372CD">
      <w:pPr>
        <w:pStyle w:val="BodyECR"/>
        <w:spacing w:before="0" w:after="0" w:line="240" w:lineRule="auto"/>
        <w:ind w:firstLine="0"/>
        <w:jc w:val="center"/>
        <w:rPr>
          <w:rFonts w:ascii="Verdana" w:hAnsi="Verdana" w:cs="Arial"/>
          <w:color w:val="000000"/>
          <w:szCs w:val="22"/>
        </w:rPr>
      </w:pPr>
      <w:r w:rsidRPr="008571C8">
        <w:rPr>
          <w:rFonts w:ascii="Verdana" w:hAnsi="Verdana" w:cs="Arial"/>
          <w:szCs w:val="22"/>
        </w:rPr>
        <w:t>September 30, 2016</w:t>
      </w:r>
    </w:p>
    <w:p w14:paraId="0C8AD187" w14:textId="77777777" w:rsidR="00451EC7" w:rsidRPr="008571C8" w:rsidRDefault="00451EC7" w:rsidP="009532AB">
      <w:pPr>
        <w:pStyle w:val="BodyECR"/>
        <w:spacing w:before="0" w:after="0" w:line="240" w:lineRule="auto"/>
        <w:ind w:firstLine="0"/>
        <w:jc w:val="center"/>
        <w:rPr>
          <w:rFonts w:ascii="Verdana" w:hAnsi="Verdana" w:cs="Arial"/>
          <w:color w:val="000000"/>
          <w:szCs w:val="22"/>
        </w:rPr>
      </w:pPr>
    </w:p>
    <w:p w14:paraId="527B3B29" w14:textId="1758BD8C" w:rsidR="00451EC7" w:rsidRPr="008571C8" w:rsidRDefault="00065449" w:rsidP="009532AB">
      <w:pPr>
        <w:pStyle w:val="BodyECR"/>
        <w:spacing w:before="0" w:after="0" w:line="240" w:lineRule="auto"/>
        <w:ind w:firstLine="0"/>
        <w:jc w:val="center"/>
        <w:rPr>
          <w:rFonts w:ascii="Verdana" w:hAnsi="Verdana" w:cs="Arial"/>
          <w:color w:val="000000"/>
          <w:szCs w:val="22"/>
        </w:rPr>
      </w:pPr>
      <w:r w:rsidRPr="008571C8">
        <w:rPr>
          <w:rFonts w:ascii="Verdana" w:hAnsi="Verdana" w:cs="Arial"/>
          <w:color w:val="000000"/>
          <w:szCs w:val="22"/>
        </w:rPr>
        <w:t>Revis</w:t>
      </w:r>
      <w:r w:rsidR="00451EC7" w:rsidRPr="008571C8">
        <w:rPr>
          <w:rFonts w:ascii="Verdana" w:hAnsi="Verdana" w:cs="Arial"/>
          <w:color w:val="000000"/>
          <w:szCs w:val="22"/>
        </w:rPr>
        <w:t>ed</w:t>
      </w:r>
      <w:r w:rsidRPr="008571C8">
        <w:rPr>
          <w:rFonts w:ascii="Verdana" w:hAnsi="Verdana" w:cs="Arial"/>
          <w:color w:val="000000"/>
          <w:szCs w:val="22"/>
        </w:rPr>
        <w:t xml:space="preserve"> by</w:t>
      </w:r>
      <w:r w:rsidR="00451EC7" w:rsidRPr="008571C8">
        <w:rPr>
          <w:rFonts w:ascii="Verdana" w:hAnsi="Verdana" w:cs="Arial"/>
          <w:color w:val="000000"/>
          <w:szCs w:val="22"/>
        </w:rPr>
        <w:t xml:space="preserve"> Manuel F. Zamorano</w:t>
      </w:r>
    </w:p>
    <w:p w14:paraId="72B5733C" w14:textId="5CADEAE3" w:rsidR="00065449" w:rsidRPr="008571C8" w:rsidRDefault="00516F0E" w:rsidP="009532AB">
      <w:pPr>
        <w:pStyle w:val="BodyECR"/>
        <w:spacing w:before="0" w:after="0" w:line="240" w:lineRule="auto"/>
        <w:ind w:firstLine="0"/>
        <w:jc w:val="center"/>
        <w:rPr>
          <w:rFonts w:ascii="Verdana" w:hAnsi="Verdana" w:cs="Arial"/>
          <w:color w:val="000000"/>
          <w:szCs w:val="22"/>
        </w:rPr>
      </w:pPr>
      <w:r>
        <w:rPr>
          <w:rFonts w:ascii="Verdana" w:hAnsi="Verdana" w:cs="Arial"/>
          <w:color w:val="000000"/>
          <w:szCs w:val="22"/>
        </w:rPr>
        <w:t>August</w:t>
      </w:r>
      <w:r w:rsidR="00451EC7" w:rsidRPr="008571C8">
        <w:rPr>
          <w:rFonts w:ascii="Verdana" w:hAnsi="Verdana" w:cs="Arial"/>
          <w:color w:val="000000"/>
          <w:szCs w:val="22"/>
        </w:rPr>
        <w:t xml:space="preserve"> </w:t>
      </w:r>
      <w:r>
        <w:rPr>
          <w:rFonts w:ascii="Verdana" w:hAnsi="Verdana" w:cs="Arial"/>
          <w:color w:val="000000"/>
          <w:szCs w:val="22"/>
        </w:rPr>
        <w:t>1</w:t>
      </w:r>
      <w:r w:rsidR="00BE4F4E">
        <w:rPr>
          <w:rFonts w:ascii="Verdana" w:hAnsi="Verdana" w:cs="Arial"/>
          <w:color w:val="000000"/>
          <w:szCs w:val="22"/>
        </w:rPr>
        <w:t>3</w:t>
      </w:r>
      <w:r w:rsidR="00451EC7" w:rsidRPr="008571C8">
        <w:rPr>
          <w:rFonts w:ascii="Verdana" w:hAnsi="Verdana" w:cs="Arial"/>
          <w:color w:val="000000"/>
          <w:szCs w:val="22"/>
        </w:rPr>
        <w:t>, 2020</w:t>
      </w:r>
    </w:p>
    <w:p w14:paraId="052CAEF4" w14:textId="77777777" w:rsidR="009532AB" w:rsidRPr="008571C8" w:rsidRDefault="009532AB" w:rsidP="00223CE9">
      <w:pPr>
        <w:pStyle w:val="BodyECR"/>
        <w:spacing w:after="0" w:line="240" w:lineRule="auto"/>
        <w:ind w:firstLine="0"/>
        <w:jc w:val="center"/>
        <w:rPr>
          <w:rFonts w:ascii="Verdana" w:hAnsi="Verdana" w:cs="Arial"/>
          <w:sz w:val="24"/>
        </w:rPr>
      </w:pPr>
    </w:p>
    <w:p w14:paraId="1E40703A" w14:textId="77777777" w:rsidR="009532AB" w:rsidRPr="008571C8" w:rsidRDefault="009532AB" w:rsidP="009532AB">
      <w:pPr>
        <w:pStyle w:val="BodyECR"/>
        <w:spacing w:before="0" w:after="0" w:line="240" w:lineRule="auto"/>
        <w:ind w:firstLine="0"/>
        <w:jc w:val="center"/>
        <w:rPr>
          <w:rFonts w:ascii="Verdana" w:hAnsi="Verdana" w:cs="Arial"/>
          <w:color w:val="000000"/>
          <w:szCs w:val="22"/>
        </w:rPr>
      </w:pPr>
      <w:r w:rsidRPr="008571C8">
        <w:rPr>
          <w:rFonts w:ascii="Verdana" w:hAnsi="Verdana" w:cs="Arial"/>
          <w:color w:val="000000"/>
          <w:szCs w:val="22"/>
        </w:rPr>
        <w:t>Compliance Assessment and Reporting Section</w:t>
      </w:r>
    </w:p>
    <w:p w14:paraId="291E33A5" w14:textId="77777777" w:rsidR="009532AB" w:rsidRPr="008571C8" w:rsidRDefault="009532AB" w:rsidP="009532AB">
      <w:pPr>
        <w:pStyle w:val="BodyECR"/>
        <w:spacing w:before="0" w:after="0" w:line="240" w:lineRule="auto"/>
        <w:ind w:firstLine="0"/>
        <w:jc w:val="center"/>
        <w:rPr>
          <w:rFonts w:ascii="Verdana" w:hAnsi="Verdana" w:cs="Arial"/>
          <w:color w:val="000000"/>
          <w:szCs w:val="22"/>
        </w:rPr>
      </w:pPr>
      <w:r w:rsidRPr="008571C8">
        <w:rPr>
          <w:rFonts w:ascii="Verdana" w:hAnsi="Verdana" w:cs="Arial"/>
          <w:color w:val="000000"/>
          <w:szCs w:val="22"/>
        </w:rPr>
        <w:t>Water Quality Bureau</w:t>
      </w:r>
    </w:p>
    <w:p w14:paraId="2837B36C" w14:textId="51A39413" w:rsidR="009532AB" w:rsidRPr="008571C8" w:rsidRDefault="009532AB" w:rsidP="00065449">
      <w:pPr>
        <w:pStyle w:val="BodyECR"/>
        <w:spacing w:before="0" w:after="0" w:line="240" w:lineRule="auto"/>
        <w:ind w:firstLine="0"/>
        <w:jc w:val="center"/>
        <w:rPr>
          <w:rFonts w:ascii="Verdana" w:hAnsi="Verdana" w:cs="Arial"/>
          <w:color w:val="000000"/>
          <w:szCs w:val="22"/>
        </w:rPr>
      </w:pPr>
      <w:r w:rsidRPr="008571C8">
        <w:rPr>
          <w:rFonts w:ascii="Verdana" w:hAnsi="Verdana" w:cs="Arial"/>
          <w:color w:val="000000"/>
          <w:szCs w:val="22"/>
        </w:rPr>
        <w:t>South Florida Water Management District</w:t>
      </w:r>
    </w:p>
    <w:p w14:paraId="7BEB067B" w14:textId="77777777" w:rsidR="009532AB" w:rsidRDefault="009532AB" w:rsidP="004372CD">
      <w:pPr>
        <w:pStyle w:val="BodyECR"/>
        <w:spacing w:before="0" w:after="0" w:line="240" w:lineRule="auto"/>
        <w:ind w:firstLine="0"/>
        <w:rPr>
          <w:rFonts w:ascii="Arial" w:hAnsi="Arial" w:cs="Arial"/>
          <w:b/>
          <w:snapToGrid w:val="0"/>
          <w:spacing w:val="-3"/>
          <w:sz w:val="24"/>
        </w:rPr>
        <w:sectPr w:rsidR="009532AB" w:rsidSect="00223CE9">
          <w:headerReference w:type="default" r:id="rId9"/>
          <w:footerReference w:type="default" r:id="rId10"/>
          <w:pgSz w:w="12240" w:h="15840"/>
          <w:pgMar w:top="1440" w:right="1440" w:bottom="1440" w:left="1440" w:header="720" w:footer="720" w:gutter="0"/>
          <w:cols w:space="720"/>
          <w:titlePg/>
          <w:docGrid w:linePitch="360"/>
        </w:sectPr>
      </w:pPr>
    </w:p>
    <w:p w14:paraId="63DA09C2" w14:textId="77777777" w:rsidR="00083242" w:rsidRPr="004372CD" w:rsidRDefault="00083242" w:rsidP="00506FCD">
      <w:pPr>
        <w:pStyle w:val="Heading1"/>
        <w:spacing w:before="0"/>
      </w:pPr>
      <w:r w:rsidRPr="004372CD">
        <w:lastRenderedPageBreak/>
        <w:t>Background</w:t>
      </w:r>
    </w:p>
    <w:p w14:paraId="33FC642E" w14:textId="031943F5" w:rsidR="00FC11BA" w:rsidRDefault="00A94AAC" w:rsidP="00C93B80">
      <w:pPr>
        <w:pStyle w:val="BodyTextTNR12ptjustified"/>
      </w:pPr>
      <w:r w:rsidRPr="00EB0843">
        <w:t>To meet the requirements of the Lake Okeechobee Operating Permit (0174552-001-GL)</w:t>
      </w:r>
      <w:r w:rsidRPr="004372CD">
        <w:t>, issued under the authority of the Lake Okeechobee Protection Act, Chapter 373.4595, Florida Statutes (F.S.), and Title</w:t>
      </w:r>
      <w:r w:rsidR="00CA7074">
        <w:t> </w:t>
      </w:r>
      <w:r w:rsidRPr="004372CD">
        <w:t>62, Florida Administrative Code (F.A.C.), t</w:t>
      </w:r>
      <w:r w:rsidR="00025991" w:rsidRPr="004372CD">
        <w:t>he South Florida Water Management District</w:t>
      </w:r>
      <w:r w:rsidR="006E7B6C">
        <w:t xml:space="preserve"> (SFWMD)</w:t>
      </w:r>
      <w:r w:rsidR="00025991" w:rsidRPr="004372CD">
        <w:t xml:space="preserve"> </w:t>
      </w:r>
      <w:r w:rsidR="007311C0" w:rsidRPr="004372CD">
        <w:t>is</w:t>
      </w:r>
      <w:r w:rsidRPr="004372CD">
        <w:t xml:space="preserve"> required to monitor </w:t>
      </w:r>
      <w:r w:rsidR="00DF112C">
        <w:t xml:space="preserve">flow and </w:t>
      </w:r>
      <w:r w:rsidRPr="004372CD">
        <w:t>nutrient discharge from L61E, HP</w:t>
      </w:r>
      <w:r w:rsidR="00F93C6A" w:rsidRPr="004372CD">
        <w:t>-</w:t>
      </w:r>
      <w:r w:rsidRPr="004372CD">
        <w:t>7, and Inflow 1,</w:t>
      </w:r>
      <w:r w:rsidR="00FC11BA">
        <w:t xml:space="preserve"> </w:t>
      </w:r>
      <w:r w:rsidRPr="004372CD">
        <w:t>2,</w:t>
      </w:r>
      <w:r w:rsidR="00FC11BA">
        <w:t xml:space="preserve"> and </w:t>
      </w:r>
      <w:r w:rsidRPr="004372CD">
        <w:t>3</w:t>
      </w:r>
      <w:r w:rsidR="00F93C6A" w:rsidRPr="004372CD">
        <w:t xml:space="preserve"> (</w:t>
      </w:r>
      <w:r w:rsidR="00FC11BA">
        <w:t>h</w:t>
      </w:r>
      <w:r w:rsidR="00F93C6A" w:rsidRPr="004372CD">
        <w:t xml:space="preserve">ereinafter L61E </w:t>
      </w:r>
      <w:r w:rsidR="006A2966" w:rsidRPr="004372CD">
        <w:t>basin</w:t>
      </w:r>
      <w:r w:rsidR="00F93C6A" w:rsidRPr="004372CD">
        <w:t>s)</w:t>
      </w:r>
      <w:r w:rsidRPr="004372CD">
        <w:t>.</w:t>
      </w:r>
      <w:r w:rsidR="00C76740">
        <w:t xml:space="preserve"> </w:t>
      </w:r>
      <w:r w:rsidR="003578EA">
        <w:t xml:space="preserve">Due to the small flow contribution from the L61E basins, and the constraints (accessibility and infrastructure) to estimate flows from these small structures, </w:t>
      </w:r>
      <w:r w:rsidR="00FC11BA">
        <w:t>SFWMD</w:t>
      </w:r>
      <w:r w:rsidRPr="004372CD">
        <w:t xml:space="preserve"> requested that an indirect method be used to determine flows and loads</w:t>
      </w:r>
      <w:r w:rsidR="000679EC" w:rsidRPr="004372CD">
        <w:t xml:space="preserve"> at these sites</w:t>
      </w:r>
      <w:r w:rsidRPr="004372CD">
        <w:t>.</w:t>
      </w:r>
    </w:p>
    <w:p w14:paraId="0208A182" w14:textId="66478450" w:rsidR="003C5336" w:rsidRDefault="003C5336" w:rsidP="00C93B80">
      <w:pPr>
        <w:pStyle w:val="BodyTextTNR12ptjustified"/>
      </w:pPr>
      <w:r w:rsidRPr="004372CD">
        <w:t xml:space="preserve">An indirect method was approved by the Florida Department of Environmental Protection </w:t>
      </w:r>
      <w:r w:rsidR="00CA7074">
        <w:t>m</w:t>
      </w:r>
      <w:r w:rsidRPr="004372CD">
        <w:t>inor modification of the Lake Okeechobee Operating Permit (0174552-006-EM). This method involved the installation of a Doppler index-velocity (IV) meter and autosampler at a point</w:t>
      </w:r>
      <w:r w:rsidR="00DF112C">
        <w:t xml:space="preserve"> (C41H78)</w:t>
      </w:r>
      <w:r w:rsidRPr="004372CD">
        <w:t xml:space="preserve"> in the C-41 canal downstream of all lateral inflows, and just south of Highway 78 (</w:t>
      </w:r>
      <w:r w:rsidRPr="00B4598F">
        <w:rPr>
          <w:b/>
          <w:bCs/>
        </w:rPr>
        <w:t>Figure 1</w:t>
      </w:r>
      <w:r w:rsidRPr="004372CD">
        <w:t>). Two Doppler IV meters, one operating at a higher acoustic frequency and one at a lower frequency, were deployed to assess their capabilities. A stilling well was also installed at this location to monitor water stages.</w:t>
      </w:r>
      <w:r w:rsidR="00C76740">
        <w:t xml:space="preserve"> </w:t>
      </w:r>
      <w:r w:rsidRPr="004372CD">
        <w:t xml:space="preserve">A set of stream-gauging measurements by Acoustic Doppler Current Profiler was subsequently performed to develop a rating to </w:t>
      </w:r>
      <w:r w:rsidR="00DF112C">
        <w:t xml:space="preserve">attain an </w:t>
      </w:r>
      <w:r w:rsidRPr="004372CD">
        <w:t>estimate of the mean velocity of the flow based on the index-velocity monitored in real</w:t>
      </w:r>
      <w:r w:rsidR="00536015">
        <w:noBreakHyphen/>
      </w:r>
      <w:r w:rsidRPr="004372CD">
        <w:t>time. A rating to estimate the flow area</w:t>
      </w:r>
      <w:r w:rsidR="00536015">
        <w:t>,</w:t>
      </w:r>
      <w:r w:rsidRPr="004372CD">
        <w:t xml:space="preserve"> given the water stage</w:t>
      </w:r>
      <w:r w:rsidR="00536015">
        <w:t>,</w:t>
      </w:r>
      <w:r w:rsidRPr="004372CD">
        <w:t xml:space="preserve"> was developed using a survey of the cross-sectional area of C-41 at the site made on </w:t>
      </w:r>
      <w:r w:rsidR="00DF112C">
        <w:t>September 17, 2007</w:t>
      </w:r>
      <w:r w:rsidRPr="004372CD">
        <w:t>. Real-time flow was then estimated based on IV and stage data monitored in real</w:t>
      </w:r>
      <w:r w:rsidR="0020015E">
        <w:t>-</w:t>
      </w:r>
      <w:r w:rsidRPr="004372CD">
        <w:t xml:space="preserve">time as the product of the mean flow velocity and cross-sectional area derived from the IV rating and stage-area ratings. Daily mean flow estimates </w:t>
      </w:r>
      <w:r w:rsidR="00536015">
        <w:t>we</w:t>
      </w:r>
      <w:r w:rsidRPr="004372CD">
        <w:t xml:space="preserve">re then computed </w:t>
      </w:r>
      <w:r w:rsidRPr="00B4598F">
        <w:t xml:space="preserve">and archived in </w:t>
      </w:r>
      <w:r w:rsidR="00FC11BA" w:rsidRPr="00B4598F">
        <w:t>the SFWMD</w:t>
      </w:r>
      <w:r w:rsidRPr="00B4598F">
        <w:t xml:space="preserve"> </w:t>
      </w:r>
      <w:proofErr w:type="spellStart"/>
      <w:r w:rsidRPr="00B4598F">
        <w:t>DBHydro</w:t>
      </w:r>
      <w:proofErr w:type="spellEnd"/>
      <w:r w:rsidRPr="00B4598F">
        <w:t xml:space="preserve"> </w:t>
      </w:r>
      <w:r w:rsidR="00536015">
        <w:t>d</w:t>
      </w:r>
      <w:r w:rsidRPr="00B4598F">
        <w:t>atabase.</w:t>
      </w:r>
    </w:p>
    <w:p w14:paraId="3A5468ED" w14:textId="77777777" w:rsidR="008E3273" w:rsidRDefault="008E3273" w:rsidP="008E3273">
      <w:pPr>
        <w:pStyle w:val="FigurePlace"/>
        <w:spacing w:before="360"/>
        <w:rPr>
          <w:sz w:val="18"/>
          <w:szCs w:val="16"/>
        </w:rPr>
      </w:pPr>
      <w:r>
        <w:drawing>
          <wp:inline distT="0" distB="0" distL="0" distR="0" wp14:anchorId="5D6AA7B2" wp14:editId="5FB04402">
            <wp:extent cx="5943600" cy="3447288"/>
            <wp:effectExtent l="0" t="0" r="0" b="1270"/>
            <wp:docPr id="5" name="Picture 4" descr="C41H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1H78.jpg"/>
                    <pic:cNvPicPr/>
                  </pic:nvPicPr>
                  <pic:blipFill>
                    <a:blip r:embed="rId11" cstate="print"/>
                    <a:stretch>
                      <a:fillRect/>
                    </a:stretch>
                  </pic:blipFill>
                  <pic:spPr>
                    <a:xfrm>
                      <a:off x="0" y="0"/>
                      <a:ext cx="5943600" cy="3447288"/>
                    </a:xfrm>
                    <a:prstGeom prst="rect">
                      <a:avLst/>
                    </a:prstGeom>
                  </pic:spPr>
                </pic:pic>
              </a:graphicData>
            </a:graphic>
          </wp:inline>
        </w:drawing>
      </w:r>
    </w:p>
    <w:p w14:paraId="534A1DEB" w14:textId="77777777" w:rsidR="008E3273" w:rsidRPr="00FC11BA" w:rsidRDefault="008E3273" w:rsidP="008E3273">
      <w:pPr>
        <w:pStyle w:val="FigurePlace"/>
        <w:rPr>
          <w:sz w:val="18"/>
          <w:szCs w:val="16"/>
        </w:rPr>
      </w:pPr>
      <w:r w:rsidRPr="00FC11BA">
        <w:rPr>
          <w:sz w:val="18"/>
          <w:szCs w:val="16"/>
        </w:rPr>
        <w:t xml:space="preserve">Figure 1. </w:t>
      </w:r>
      <w:r w:rsidRPr="00FC11BA">
        <w:rPr>
          <w:b w:val="0"/>
          <w:sz w:val="18"/>
          <w:szCs w:val="16"/>
        </w:rPr>
        <w:t xml:space="preserve">Lower C-41 Canal and </w:t>
      </w:r>
      <w:r>
        <w:rPr>
          <w:b w:val="0"/>
          <w:sz w:val="18"/>
          <w:szCs w:val="16"/>
        </w:rPr>
        <w:t>c</w:t>
      </w:r>
      <w:r w:rsidRPr="00FC11BA">
        <w:rPr>
          <w:b w:val="0"/>
          <w:sz w:val="18"/>
          <w:szCs w:val="16"/>
        </w:rPr>
        <w:t xml:space="preserve">ontributing </w:t>
      </w:r>
      <w:r>
        <w:rPr>
          <w:b w:val="0"/>
          <w:sz w:val="18"/>
          <w:szCs w:val="16"/>
        </w:rPr>
        <w:t>b</w:t>
      </w:r>
      <w:r w:rsidRPr="00FC11BA">
        <w:rPr>
          <w:b w:val="0"/>
          <w:sz w:val="18"/>
          <w:szCs w:val="16"/>
        </w:rPr>
        <w:t>asins and flow measurement sites.</w:t>
      </w:r>
    </w:p>
    <w:p w14:paraId="60ABCFEC" w14:textId="77777777" w:rsidR="008E3273" w:rsidRPr="00B4598F" w:rsidRDefault="008E3273" w:rsidP="00C93B80">
      <w:pPr>
        <w:pStyle w:val="BodyTextTNR12ptjustified"/>
      </w:pPr>
    </w:p>
    <w:p w14:paraId="202899DF" w14:textId="77777777" w:rsidR="00083242" w:rsidRPr="00083242" w:rsidRDefault="00083242" w:rsidP="00081CD9">
      <w:pPr>
        <w:pStyle w:val="Heading1"/>
      </w:pPr>
      <w:r w:rsidRPr="00083242">
        <w:lastRenderedPageBreak/>
        <w:t>Method</w:t>
      </w:r>
    </w:p>
    <w:p w14:paraId="365CE63A" w14:textId="28789847" w:rsidR="002C5A6A" w:rsidRDefault="00135449" w:rsidP="00C93B80">
      <w:pPr>
        <w:pStyle w:val="BodyTextTNR12ptjustified"/>
        <w:rPr>
          <w:rFonts w:ascii="Arial" w:hAnsi="Arial" w:cs="Arial"/>
          <w:b/>
          <w:szCs w:val="24"/>
        </w:rPr>
      </w:pPr>
      <w:r>
        <w:t xml:space="preserve">The </w:t>
      </w:r>
      <w:r w:rsidR="00BA77E2">
        <w:t xml:space="preserve">initial method for calculating </w:t>
      </w:r>
      <w:r w:rsidR="00081F67">
        <w:t xml:space="preserve">total </w:t>
      </w:r>
      <w:r w:rsidR="00081F67" w:rsidRPr="004372CD">
        <w:t xml:space="preserve">phosphorus (TP) </w:t>
      </w:r>
      <w:r w:rsidR="00BA77E2">
        <w:t xml:space="preserve">loads </w:t>
      </w:r>
      <w:r w:rsidR="00BA77E2" w:rsidRPr="004372CD">
        <w:t xml:space="preserve">at </w:t>
      </w:r>
      <w:r w:rsidR="00BA77E2">
        <w:t xml:space="preserve">the </w:t>
      </w:r>
      <w:r w:rsidR="00BA77E2" w:rsidRPr="004372CD">
        <w:t>C41H78 site</w:t>
      </w:r>
      <w:r w:rsidR="00BA77E2">
        <w:t xml:space="preserve"> </w:t>
      </w:r>
      <w:r w:rsidR="00081F67">
        <w:t>before</w:t>
      </w:r>
      <w:r w:rsidR="00BA77E2">
        <w:t xml:space="preserve"> WY2017 used</w:t>
      </w:r>
      <w:r w:rsidR="00876DBD" w:rsidRPr="00EB0843">
        <w:t xml:space="preserve"> both the autosample</w:t>
      </w:r>
      <w:r w:rsidR="00DF112C">
        <w:t>r water quality (WQ)</w:t>
      </w:r>
      <w:r w:rsidR="00876DBD" w:rsidRPr="00EB0843">
        <w:t xml:space="preserve"> and flow measu</w:t>
      </w:r>
      <w:r w:rsidR="00876DBD" w:rsidRPr="004372CD">
        <w:t>rement</w:t>
      </w:r>
      <w:r w:rsidR="00291603">
        <w:t xml:space="preserve"> data</w:t>
      </w:r>
      <w:r w:rsidR="00081F67">
        <w:t>.</w:t>
      </w:r>
      <w:r w:rsidR="00554C2C">
        <w:t xml:space="preserve"> </w:t>
      </w:r>
      <w:r w:rsidR="00331155">
        <w:t>Currently</w:t>
      </w:r>
      <w:r w:rsidR="00081F67">
        <w:t xml:space="preserve">, WQ grab samples collected at </w:t>
      </w:r>
      <w:r w:rsidR="00081F67" w:rsidRPr="004372CD">
        <w:t>C41H78</w:t>
      </w:r>
      <w:r w:rsidR="00554C2C">
        <w:t xml:space="preserve"> (as required by the most recent update of the permit</w:t>
      </w:r>
      <w:r w:rsidR="00536015">
        <w:t>,</w:t>
      </w:r>
      <w:r w:rsidR="00554C2C">
        <w:t xml:space="preserve"> </w:t>
      </w:r>
      <w:r w:rsidR="00554C2C" w:rsidRPr="00EB0843">
        <w:t>0174552-0</w:t>
      </w:r>
      <w:r w:rsidR="00554C2C">
        <w:t>1</w:t>
      </w:r>
      <w:r w:rsidR="00554C2C" w:rsidRPr="00EB0843">
        <w:t>1</w:t>
      </w:r>
      <w:r w:rsidR="00554C2C">
        <w:t xml:space="preserve">) </w:t>
      </w:r>
      <w:r w:rsidR="00331155">
        <w:t>are</w:t>
      </w:r>
      <w:r w:rsidR="00081F67">
        <w:t xml:space="preserve"> used </w:t>
      </w:r>
      <w:r w:rsidR="004525F6">
        <w:t xml:space="preserve">for TP load calculation </w:t>
      </w:r>
      <w:r w:rsidR="00081F67">
        <w:t xml:space="preserve">instead of </w:t>
      </w:r>
      <w:r w:rsidR="00081F67" w:rsidRPr="00EB0843">
        <w:t>autosample</w:t>
      </w:r>
      <w:r w:rsidR="00081F67">
        <w:t>r WQ</w:t>
      </w:r>
      <w:r w:rsidR="003578EA">
        <w:t>.</w:t>
      </w:r>
      <w:r w:rsidR="00554C2C">
        <w:t xml:space="preserve"> </w:t>
      </w:r>
      <w:r w:rsidR="00A80D7D" w:rsidRPr="004372CD">
        <w:t xml:space="preserve">Only positive daily flow measurements </w:t>
      </w:r>
      <w:r w:rsidR="00081F67">
        <w:t>were</w:t>
      </w:r>
      <w:r w:rsidR="00081F67" w:rsidRPr="004372CD">
        <w:t xml:space="preserve"> </w:t>
      </w:r>
      <w:r w:rsidR="00A80D7D" w:rsidRPr="004372CD">
        <w:t>included</w:t>
      </w:r>
      <w:r w:rsidR="00291603">
        <w:t xml:space="preserve"> to represent inflows to </w:t>
      </w:r>
      <w:r w:rsidR="00291603" w:rsidRPr="00EB0843">
        <w:t>Lake Okeechobee</w:t>
      </w:r>
      <w:r w:rsidR="00A80D7D" w:rsidRPr="004372CD">
        <w:t>. F</w:t>
      </w:r>
      <w:r w:rsidR="007311C0" w:rsidRPr="004372CD">
        <w:t xml:space="preserve">low and </w:t>
      </w:r>
      <w:r w:rsidR="00F93C6A" w:rsidRPr="004372CD">
        <w:t xml:space="preserve">TP </w:t>
      </w:r>
      <w:r w:rsidR="007311C0" w:rsidRPr="004372CD">
        <w:t xml:space="preserve">load </w:t>
      </w:r>
      <w:r w:rsidR="00F93C6A" w:rsidRPr="004372CD">
        <w:t>estimates</w:t>
      </w:r>
      <w:r w:rsidR="009B0651" w:rsidRPr="004372CD">
        <w:t xml:space="preserve"> </w:t>
      </w:r>
      <w:r w:rsidR="005340E5" w:rsidRPr="004372CD">
        <w:t>are</w:t>
      </w:r>
      <w:r w:rsidR="009B0651" w:rsidRPr="004372CD">
        <w:t xml:space="preserve"> summed by month to reduce noise.</w:t>
      </w:r>
      <w:r w:rsidR="00025991" w:rsidRPr="004372CD">
        <w:t xml:space="preserve"> </w:t>
      </w:r>
      <w:r w:rsidR="009B0651" w:rsidRPr="004372CD">
        <w:t xml:space="preserve">S71 and L60W flows </w:t>
      </w:r>
      <w:r w:rsidR="00F93C6A" w:rsidRPr="004372CD">
        <w:t xml:space="preserve">and TP loads </w:t>
      </w:r>
      <w:r w:rsidR="005340E5" w:rsidRPr="004372CD">
        <w:t>are</w:t>
      </w:r>
      <w:r w:rsidR="009B0651" w:rsidRPr="004372CD">
        <w:t xml:space="preserve"> summed and G207</w:t>
      </w:r>
      <w:r w:rsidR="00F93C6A" w:rsidRPr="004372CD">
        <w:t xml:space="preserve"> (which removes water from the canal through a pump)</w:t>
      </w:r>
      <w:r w:rsidR="009B0651" w:rsidRPr="004372CD">
        <w:t xml:space="preserve"> </w:t>
      </w:r>
      <w:r w:rsidR="005340E5" w:rsidRPr="004372CD">
        <w:t>is</w:t>
      </w:r>
      <w:r w:rsidR="009B0651" w:rsidRPr="004372CD">
        <w:t xml:space="preserve"> subtracted from this sum to represent </w:t>
      </w:r>
      <w:r w:rsidR="00291603">
        <w:t xml:space="preserve">the </w:t>
      </w:r>
      <w:r w:rsidR="005340E5" w:rsidRPr="004372CD">
        <w:t xml:space="preserve">upper basin </w:t>
      </w:r>
      <w:r w:rsidR="00291603">
        <w:t>in</w:t>
      </w:r>
      <w:r w:rsidR="005340E5" w:rsidRPr="004372CD">
        <w:t>flow</w:t>
      </w:r>
      <w:r w:rsidR="007311C0" w:rsidRPr="004372CD">
        <w:t>.</w:t>
      </w:r>
      <w:r w:rsidR="009B0651" w:rsidRPr="004372CD">
        <w:t xml:space="preserve"> This upper basin flow </w:t>
      </w:r>
      <w:r w:rsidR="005340E5" w:rsidRPr="004372CD">
        <w:t>is</w:t>
      </w:r>
      <w:r w:rsidR="009B0651" w:rsidRPr="004372CD">
        <w:t xml:space="preserve"> subtracted from </w:t>
      </w:r>
      <w:r w:rsidR="00025991" w:rsidRPr="004372CD">
        <w:t xml:space="preserve">C41H78 </w:t>
      </w:r>
      <w:r w:rsidR="00291603">
        <w:t xml:space="preserve">flow </w:t>
      </w:r>
      <w:r w:rsidR="009B0651" w:rsidRPr="004372CD">
        <w:t>measurements to estimate</w:t>
      </w:r>
      <w:r w:rsidR="00025991" w:rsidRPr="004372CD">
        <w:t xml:space="preserve"> total flow and </w:t>
      </w:r>
      <w:r w:rsidR="00F93C6A" w:rsidRPr="004372CD">
        <w:t xml:space="preserve">TP </w:t>
      </w:r>
      <w:r w:rsidR="00025991" w:rsidRPr="004372CD">
        <w:t xml:space="preserve">load from the </w:t>
      </w:r>
      <w:r w:rsidR="00F93C6A" w:rsidRPr="004372CD">
        <w:t xml:space="preserve">L-61E </w:t>
      </w:r>
      <w:r w:rsidR="006A2966" w:rsidRPr="004372CD">
        <w:t>basin</w:t>
      </w:r>
      <w:r w:rsidR="00F93C6A" w:rsidRPr="004372CD">
        <w:t>s</w:t>
      </w:r>
      <w:r w:rsidR="004C4CCE" w:rsidRPr="004372CD">
        <w:t xml:space="preserve"> (</w:t>
      </w:r>
      <w:r w:rsidR="004C4CCE" w:rsidRPr="00291603">
        <w:rPr>
          <w:b/>
          <w:bCs/>
        </w:rPr>
        <w:t>Figure 2</w:t>
      </w:r>
      <w:r w:rsidR="004C4CCE" w:rsidRPr="004372CD">
        <w:t>)</w:t>
      </w:r>
      <w:r w:rsidR="00F24FDF" w:rsidRPr="004372CD">
        <w:t>.</w:t>
      </w:r>
      <w:r w:rsidR="00E01C19" w:rsidRPr="004372CD">
        <w:t xml:space="preserve"> </w:t>
      </w:r>
      <w:r w:rsidR="009B0651" w:rsidRPr="004372CD">
        <w:t xml:space="preserve">These values </w:t>
      </w:r>
      <w:r w:rsidR="005340E5" w:rsidRPr="004372CD">
        <w:t>are</w:t>
      </w:r>
      <w:r w:rsidR="009B0651" w:rsidRPr="004372CD">
        <w:t xml:space="preserve"> summed by water year</w:t>
      </w:r>
      <w:r w:rsidR="00F06ED8" w:rsidRPr="004372CD">
        <w:t xml:space="preserve"> (WY)</w:t>
      </w:r>
      <w:r w:rsidR="00F93C6A" w:rsidRPr="004372CD">
        <w:t xml:space="preserve"> and included in the annual SFER </w:t>
      </w:r>
      <w:r w:rsidR="00536015">
        <w:t>in Volume I C</w:t>
      </w:r>
      <w:r w:rsidR="00F93C6A" w:rsidRPr="004372CD">
        <w:t>hapter 8 (</w:t>
      </w:r>
      <w:r w:rsidR="004525F6" w:rsidRPr="006623AC">
        <w:t>Zhang</w:t>
      </w:r>
      <w:r w:rsidR="004525F6" w:rsidRPr="006623AC" w:rsidDel="00F06ED8">
        <w:t xml:space="preserve"> </w:t>
      </w:r>
      <w:r w:rsidR="004525F6">
        <w:t>et</w:t>
      </w:r>
      <w:r w:rsidR="00536015">
        <w:t xml:space="preserve"> </w:t>
      </w:r>
      <w:r w:rsidR="004525F6">
        <w:t>al.</w:t>
      </w:r>
      <w:r w:rsidR="00536015">
        <w:t xml:space="preserve"> </w:t>
      </w:r>
      <w:r w:rsidR="004525F6">
        <w:t>2020</w:t>
      </w:r>
      <w:r w:rsidR="002C5A6A" w:rsidRPr="004372CD">
        <w:t>)</w:t>
      </w:r>
      <w:r w:rsidR="00F93C6A" w:rsidRPr="004372CD">
        <w:t xml:space="preserve"> and </w:t>
      </w:r>
      <w:r w:rsidR="00536015">
        <w:t>in Volume III Appendix 4-1 (</w:t>
      </w:r>
      <w:r w:rsidR="00536015" w:rsidRPr="00536015">
        <w:t>Annual Permit Report for Lake Okeechobee Water Control Structures Operation</w:t>
      </w:r>
      <w:r w:rsidR="00536015">
        <w:t xml:space="preserve">; </w:t>
      </w:r>
      <w:hyperlink w:anchor="_ENREF_4" w:tooltip="James, 2016 #2212" w:history="1">
        <w:r w:rsidR="004525F6" w:rsidRPr="004372CD">
          <w:fldChar w:fldCharType="begin"/>
        </w:r>
        <w:r w:rsidR="004525F6" w:rsidRPr="004372CD">
          <w:instrText xml:space="preserve"> ADDIN EN.CITE &lt;EndNote&gt;&lt;Cite&gt;&lt;Author&gt;James&lt;/Author&gt;&lt;Year&gt;2016&lt;/Year&gt;&lt;RecNum&gt;2212&lt;/RecNum&gt;&lt;DisplayText&gt;James and Sharfstein 2016&lt;/DisplayText&gt;&lt;record&gt;&lt;rec-number&gt;2212&lt;/rec-number&gt;&lt;foreign-keys&gt;&lt;key app="EN" db-id="dr2v9f5we9eprce50fb5tfx4d2a9a02052pd"&gt;2212&lt;/key&gt;&lt;/foreign-keys&gt;&lt;ref-type name="Report"&gt;27&lt;/ref-type&gt;&lt;contributors&gt;&lt;authors&gt;&lt;author&gt;R. Thomas James&lt;/author&gt;&lt;author&gt;B. Sharfstein&lt;/author&gt;&lt;/authors&gt;&lt;/contributors&gt;&lt;titles&gt;&lt;title&gt;Appendix 4-1:  Annual Permit Report for Lake Okeechobee Water Control Structures Operation: Permit Report (May 1, 2014–April 30, 2015) &amp;#xD;Permit Number: 0174552&lt;/title&gt;&lt;/titles&gt;&lt;pages&gt;35&lt;/pages&gt;&lt;dates&gt;&lt;year&gt;2016&lt;/year&gt;&lt;/dates&gt;&lt;pub-location&gt;West Palm Beach, FL&lt;/pub-location&gt;&lt;publisher&gt;South Florida Water Management District&lt;/publisher&gt;&lt;urls&gt;&lt;related-urls&gt;&lt;url&gt;http://www.sfwmd.gov/portal/page/portal/pg_grp_sfwmd_sfer/portlet_prevreport/2016_sfer_final/v3/appendices/v3_app4-1.pdf&lt;/url&gt;&lt;/related-urls&gt;&lt;/urls&gt;&lt;/record&gt;&lt;/Cite&gt;&lt;/EndNote&gt;</w:instrText>
        </w:r>
        <w:r w:rsidR="004525F6" w:rsidRPr="004372CD">
          <w:fldChar w:fldCharType="separate"/>
        </w:r>
        <w:r w:rsidR="004525F6" w:rsidRPr="004372CD">
          <w:t>J</w:t>
        </w:r>
        <w:r w:rsidR="004525F6">
          <w:t>ones</w:t>
        </w:r>
        <w:r w:rsidR="004525F6" w:rsidRPr="004372CD">
          <w:t xml:space="preserve"> 201</w:t>
        </w:r>
        <w:r w:rsidR="000368AA">
          <w:t>9</w:t>
        </w:r>
        <w:r w:rsidR="004525F6" w:rsidRPr="004372CD">
          <w:fldChar w:fldCharType="end"/>
        </w:r>
      </w:hyperlink>
      <w:r w:rsidR="002C5A6A" w:rsidRPr="004372CD">
        <w:t>).</w:t>
      </w:r>
    </w:p>
    <w:p w14:paraId="1F6110A6" w14:textId="7F75DF6F" w:rsidR="00451EC7" w:rsidRDefault="00AC1AFC" w:rsidP="008E3273">
      <w:pPr>
        <w:spacing w:before="360" w:after="120"/>
        <w:ind w:firstLine="0"/>
      </w:pPr>
      <w:r>
        <w:rPr>
          <w:noProof/>
        </w:rPr>
        <mc:AlternateContent>
          <mc:Choice Requires="wps">
            <w:drawing>
              <wp:anchor distT="0" distB="0" distL="114300" distR="114300" simplePos="0" relativeHeight="251659264" behindDoc="0" locked="0" layoutInCell="1" allowOverlap="1" wp14:anchorId="5F014D97" wp14:editId="5890EA28">
                <wp:simplePos x="0" y="0"/>
                <wp:positionH relativeFrom="column">
                  <wp:posOffset>2215613</wp:posOffset>
                </wp:positionH>
                <wp:positionV relativeFrom="paragraph">
                  <wp:posOffset>2835910</wp:posOffset>
                </wp:positionV>
                <wp:extent cx="3312941" cy="548053"/>
                <wp:effectExtent l="0" t="0" r="20955" b="234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941" cy="548053"/>
                        </a:xfrm>
                        <a:prstGeom prst="rect">
                          <a:avLst/>
                        </a:prstGeom>
                        <a:solidFill>
                          <a:schemeClr val="accent1">
                            <a:lumMod val="20000"/>
                            <a:lumOff val="80000"/>
                          </a:schemeClr>
                        </a:solidFill>
                        <a:ln w="9525">
                          <a:solidFill>
                            <a:srgbClr val="000000"/>
                          </a:solidFill>
                          <a:miter lim="800000"/>
                          <a:headEnd/>
                          <a:tailEnd/>
                        </a:ln>
                      </wps:spPr>
                      <wps:txbx>
                        <w:txbxContent>
                          <w:p w14:paraId="76F478E3" w14:textId="77777777" w:rsidR="00AC1AFC" w:rsidRPr="00081CD9" w:rsidRDefault="00AC1AFC" w:rsidP="002440AE">
                            <w:pPr>
                              <w:spacing w:before="120" w:after="120"/>
                              <w:ind w:firstLine="0"/>
                              <w:rPr>
                                <w:szCs w:val="22"/>
                              </w:rPr>
                            </w:pPr>
                            <m:oMathPara>
                              <m:oMath>
                                <m:r>
                                  <w:rPr>
                                    <w:rFonts w:ascii="Cambria Math" w:hAnsi="Cambria Math"/>
                                    <w:szCs w:val="22"/>
                                  </w:rPr>
                                  <m:t>(L61E+HP7+∑Inflow 1,2,3)=C41H78-(S71+L60W-G207)</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014D97" id="_x0000_t202" coordsize="21600,21600" o:spt="202" path="m,l,21600r21600,l21600,xe">
                <v:stroke joinstyle="miter"/>
                <v:path gradientshapeok="t" o:connecttype="rect"/>
              </v:shapetype>
              <v:shape id="Text Box 2" o:spid="_x0000_s1026" type="#_x0000_t202" style="position:absolute;left:0;text-align:left;margin-left:174.45pt;margin-top:223.3pt;width:260.85pt;height:4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" fillcolor="#dbe5f1 [660]">
                <v:textbox>
                  <w:txbxContent>
                    <w:p w14:paraId="76F478E3" w14:textId="77777777" w:rsidR="00AC1AFC" w:rsidRPr="00081CD9" w:rsidRDefault="00AC1AFC" w:rsidP="002440AE">
                      <w:pPr>
                        <w:spacing w:before="120" w:after="120"/>
                        <w:ind w:firstLine="0"/>
                        <w:rPr>
                          <w:szCs w:val="22"/>
                        </w:rPr>
                      </w:pPr>
                      <m:oMathPara>
                        <m:oMath>
                          <m:r>
                            <w:rPr>
                              <w:rFonts w:ascii="Cambria Math" w:hAnsi="Cambria Math"/>
                              <w:szCs w:val="22"/>
                            </w:rPr>
                            <m:t>(L61E+HP7+∑Inflow 1,2,3)=C41H78-(S71+L60W-G207)</m:t>
                          </m:r>
                        </m:oMath>
                      </m:oMathPara>
                    </w:p>
                  </w:txbxContent>
                </v:textbox>
              </v:shape>
            </w:pict>
          </mc:Fallback>
        </mc:AlternateContent>
      </w:r>
      <w:r>
        <w:rPr>
          <w:noProof/>
        </w:rPr>
        <w:drawing>
          <wp:inline distT="0" distB="0" distL="0" distR="0" wp14:anchorId="01DB159C" wp14:editId="747F6879">
            <wp:extent cx="4791075" cy="3314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srcRect/>
                    <a:stretch>
                      <a:fillRect/>
                    </a:stretch>
                  </pic:blipFill>
                  <pic:spPr bwMode="auto">
                    <a:xfrm>
                      <a:off x="0" y="0"/>
                      <a:ext cx="4791075" cy="3314700"/>
                    </a:xfrm>
                    <a:prstGeom prst="rect">
                      <a:avLst/>
                    </a:prstGeom>
                    <a:noFill/>
                  </pic:spPr>
                </pic:pic>
              </a:graphicData>
            </a:graphic>
          </wp:inline>
        </w:drawing>
      </w:r>
    </w:p>
    <w:p w14:paraId="1333A409" w14:textId="7B50C646" w:rsidR="00AC1AFC" w:rsidRPr="00223CE9" w:rsidRDefault="00AC1AFC" w:rsidP="008E3273">
      <w:pPr>
        <w:pStyle w:val="FigurePlace"/>
        <w:spacing w:before="240"/>
        <w:ind w:left="547" w:right="547"/>
        <w:rPr>
          <w:b w:val="0"/>
          <w:sz w:val="18"/>
          <w:szCs w:val="18"/>
        </w:rPr>
      </w:pPr>
      <w:r w:rsidRPr="00081CD9">
        <w:rPr>
          <w:sz w:val="18"/>
          <w:szCs w:val="18"/>
        </w:rPr>
        <w:t xml:space="preserve">Figure 2. </w:t>
      </w:r>
      <w:r w:rsidRPr="00081CD9">
        <w:rPr>
          <w:b w:val="0"/>
          <w:sz w:val="18"/>
          <w:szCs w:val="18"/>
        </w:rPr>
        <w:t>Schematic of the C-41 canal inflows and outflows. The smaller ungauged flows and loads (L</w:t>
      </w:r>
      <w:r w:rsidR="00081CD9">
        <w:rPr>
          <w:b w:val="0"/>
          <w:sz w:val="18"/>
          <w:szCs w:val="18"/>
        </w:rPr>
        <w:noBreakHyphen/>
      </w:r>
      <w:r w:rsidRPr="00081CD9">
        <w:rPr>
          <w:b w:val="0"/>
          <w:sz w:val="18"/>
          <w:szCs w:val="18"/>
        </w:rPr>
        <w:t>61E, HP-7, Inflow</w:t>
      </w:r>
      <w:r w:rsidR="000368AA">
        <w:rPr>
          <w:b w:val="0"/>
          <w:sz w:val="18"/>
          <w:szCs w:val="18"/>
        </w:rPr>
        <w:t xml:space="preserve"> </w:t>
      </w:r>
      <w:r w:rsidRPr="00081CD9">
        <w:rPr>
          <w:b w:val="0"/>
          <w:sz w:val="18"/>
          <w:szCs w:val="18"/>
        </w:rPr>
        <w:t xml:space="preserve">1, 2, and 3) are estimated </w:t>
      </w:r>
      <w:r w:rsidR="002440AE">
        <w:rPr>
          <w:b w:val="0"/>
          <w:sz w:val="18"/>
          <w:szCs w:val="18"/>
        </w:rPr>
        <w:t>as</w:t>
      </w:r>
      <w:r w:rsidRPr="00081CD9">
        <w:rPr>
          <w:b w:val="0"/>
          <w:sz w:val="18"/>
          <w:szCs w:val="18"/>
        </w:rPr>
        <w:t xml:space="preserve"> </w:t>
      </w:r>
      <w:r w:rsidR="0020015E" w:rsidRPr="00081CD9">
        <w:rPr>
          <w:b w:val="0"/>
          <w:sz w:val="18"/>
          <w:szCs w:val="18"/>
        </w:rPr>
        <w:t xml:space="preserve">the </w:t>
      </w:r>
      <w:r w:rsidRPr="00081CD9">
        <w:rPr>
          <w:b w:val="0"/>
          <w:sz w:val="18"/>
          <w:szCs w:val="18"/>
        </w:rPr>
        <w:t>difference of the downstream C41H78 minus the upstream flows: S-71</w:t>
      </w:r>
      <w:r w:rsidR="002440AE">
        <w:rPr>
          <w:b w:val="0"/>
          <w:sz w:val="18"/>
          <w:szCs w:val="18"/>
        </w:rPr>
        <w:t>,</w:t>
      </w:r>
      <w:r w:rsidRPr="00081CD9">
        <w:rPr>
          <w:b w:val="0"/>
          <w:sz w:val="18"/>
          <w:szCs w:val="18"/>
        </w:rPr>
        <w:t xml:space="preserve"> L-60W</w:t>
      </w:r>
      <w:r w:rsidR="002440AE">
        <w:rPr>
          <w:b w:val="0"/>
          <w:sz w:val="18"/>
          <w:szCs w:val="18"/>
        </w:rPr>
        <w:t>,</w:t>
      </w:r>
      <w:r w:rsidRPr="00081CD9">
        <w:rPr>
          <w:b w:val="0"/>
          <w:sz w:val="18"/>
          <w:szCs w:val="18"/>
        </w:rPr>
        <w:t xml:space="preserve"> and G</w:t>
      </w:r>
      <w:r w:rsidRPr="00081CD9">
        <w:rPr>
          <w:b w:val="0"/>
          <w:sz w:val="18"/>
          <w:szCs w:val="18"/>
        </w:rPr>
        <w:noBreakHyphen/>
        <w:t>207</w:t>
      </w:r>
      <w:r w:rsidR="002440AE">
        <w:rPr>
          <w:b w:val="0"/>
          <w:sz w:val="18"/>
          <w:szCs w:val="18"/>
        </w:rPr>
        <w:t>.</w:t>
      </w:r>
      <w:r w:rsidRPr="00081CD9">
        <w:rPr>
          <w:b w:val="0"/>
          <w:sz w:val="18"/>
          <w:szCs w:val="18"/>
        </w:rPr>
        <w:t>*</w:t>
      </w:r>
      <w:r w:rsidR="00081CD9">
        <w:rPr>
          <w:b w:val="0"/>
          <w:sz w:val="18"/>
          <w:szCs w:val="18"/>
        </w:rPr>
        <w:br/>
        <w:t>(</w:t>
      </w:r>
      <w:r w:rsidRPr="00081CD9">
        <w:rPr>
          <w:b w:val="0"/>
          <w:sz w:val="18"/>
          <w:szCs w:val="18"/>
        </w:rPr>
        <w:t>* G</w:t>
      </w:r>
      <w:r w:rsidRPr="00081CD9">
        <w:rPr>
          <w:b w:val="0"/>
          <w:sz w:val="18"/>
          <w:szCs w:val="18"/>
        </w:rPr>
        <w:noBreakHyphen/>
        <w:t>207 flow is either negative (out of the canal) or zero.</w:t>
      </w:r>
      <w:r w:rsidR="00081CD9">
        <w:rPr>
          <w:b w:val="0"/>
          <w:sz w:val="18"/>
          <w:szCs w:val="18"/>
        </w:rPr>
        <w:t>)</w:t>
      </w:r>
    </w:p>
    <w:p w14:paraId="0EE5152A" w14:textId="77777777" w:rsidR="00DA4CC5" w:rsidRPr="001B098A" w:rsidRDefault="00DA4CC5" w:rsidP="00223CE9">
      <w:pPr>
        <w:pStyle w:val="Heading1"/>
        <w:pageBreakBefore/>
      </w:pPr>
      <w:r>
        <w:lastRenderedPageBreak/>
        <w:t>Res</w:t>
      </w:r>
      <w:r w:rsidRPr="001B098A">
        <w:t>ults</w:t>
      </w:r>
    </w:p>
    <w:p w14:paraId="0569AE59" w14:textId="1DA406C1" w:rsidR="00DA4CC5" w:rsidRPr="00081CD9" w:rsidRDefault="00DA4CC5" w:rsidP="00C93B80">
      <w:pPr>
        <w:pStyle w:val="BodyTextTNR12ptjustified"/>
      </w:pPr>
      <w:r w:rsidRPr="00081CD9">
        <w:t>Th</w:t>
      </w:r>
      <w:r w:rsidR="00291603" w:rsidRPr="00081CD9">
        <w:t>e</w:t>
      </w:r>
      <w:r w:rsidRPr="00081CD9">
        <w:t xml:space="preserve"> method</w:t>
      </w:r>
      <w:r w:rsidR="00291603" w:rsidRPr="00081CD9">
        <w:t xml:space="preserve"> described above</w:t>
      </w:r>
      <w:r w:rsidRPr="00081CD9">
        <w:t xml:space="preserve"> was used to calculate flows for water years 2009 to 2016 using measurements </w:t>
      </w:r>
      <w:r w:rsidR="00291603" w:rsidRPr="00081CD9">
        <w:t xml:space="preserve">(from gauge sites S71, G76, G207, and C41H78) </w:t>
      </w:r>
      <w:r w:rsidR="00E01C19" w:rsidRPr="00081CD9">
        <w:t xml:space="preserve">stored in the SFWMD </w:t>
      </w:r>
      <w:proofErr w:type="spellStart"/>
      <w:r w:rsidR="00FC11BA" w:rsidRPr="00081CD9">
        <w:t>DBHydro</w:t>
      </w:r>
      <w:proofErr w:type="spellEnd"/>
      <w:r w:rsidR="00FC11BA" w:rsidRPr="00081CD9">
        <w:t xml:space="preserve"> d</w:t>
      </w:r>
      <w:r w:rsidR="00E01C19" w:rsidRPr="00081CD9">
        <w:t>atabase</w:t>
      </w:r>
      <w:r w:rsidRPr="00081CD9">
        <w:t xml:space="preserve"> (</w:t>
      </w:r>
      <w:r w:rsidRPr="00081CD9">
        <w:rPr>
          <w:b/>
        </w:rPr>
        <w:t>Table 1</w:t>
      </w:r>
      <w:r w:rsidR="00E01C19" w:rsidRPr="00081CD9">
        <w:t>).</w:t>
      </w:r>
      <w:r w:rsidR="00C76740">
        <w:t xml:space="preserve"> </w:t>
      </w:r>
      <w:r w:rsidR="002440AE">
        <w:t>O</w:t>
      </w:r>
      <w:r w:rsidR="002440AE" w:rsidRPr="00081CD9">
        <w:t>n average</w:t>
      </w:r>
      <w:r w:rsidR="002440AE">
        <w:t>,</w:t>
      </w:r>
      <w:r w:rsidR="002440AE" w:rsidRPr="00081CD9">
        <w:t xml:space="preserve"> </w:t>
      </w:r>
      <w:r w:rsidR="002440AE">
        <w:t>e</w:t>
      </w:r>
      <w:r w:rsidR="002911B5" w:rsidRPr="00081CD9">
        <w:t>stimates of</w:t>
      </w:r>
      <w:r w:rsidRPr="00081CD9">
        <w:t xml:space="preserve"> </w:t>
      </w:r>
      <w:r w:rsidR="002911B5" w:rsidRPr="00081CD9">
        <w:t xml:space="preserve">L-61E </w:t>
      </w:r>
      <w:r w:rsidR="006A2966" w:rsidRPr="00081CD9">
        <w:t>basin</w:t>
      </w:r>
      <w:r w:rsidR="002911B5" w:rsidRPr="00081CD9">
        <w:t xml:space="preserve"> flows</w:t>
      </w:r>
      <w:r w:rsidRPr="00081CD9">
        <w:t xml:space="preserve"> </w:t>
      </w:r>
      <w:r w:rsidR="002911B5" w:rsidRPr="00081CD9">
        <w:t>and TP loads</w:t>
      </w:r>
      <w:r w:rsidR="00F621ED">
        <w:t xml:space="preserve"> during this period</w:t>
      </w:r>
      <w:r w:rsidR="002911B5" w:rsidRPr="00081CD9">
        <w:t xml:space="preserve"> </w:t>
      </w:r>
      <w:r w:rsidRPr="00081CD9">
        <w:t>account</w:t>
      </w:r>
      <w:r w:rsidR="006A2966" w:rsidRPr="00081CD9">
        <w:t>ed</w:t>
      </w:r>
      <w:r w:rsidR="00E9712B" w:rsidRPr="00081CD9">
        <w:t xml:space="preserve"> </w:t>
      </w:r>
      <w:r w:rsidRPr="00081CD9">
        <w:t xml:space="preserve">for </w:t>
      </w:r>
      <w:r w:rsidR="00E9712B" w:rsidRPr="00081CD9">
        <w:t>16</w:t>
      </w:r>
      <w:r w:rsidR="00F621ED">
        <w:t> </w:t>
      </w:r>
      <w:r w:rsidRPr="00081CD9">
        <w:t xml:space="preserve">percent of the total discharge and </w:t>
      </w:r>
      <w:r w:rsidR="00E9712B" w:rsidRPr="00081CD9">
        <w:t xml:space="preserve">8 </w:t>
      </w:r>
      <w:r w:rsidRPr="00081CD9">
        <w:t xml:space="preserve">percent of the </w:t>
      </w:r>
      <w:r w:rsidR="00E01C19" w:rsidRPr="00081CD9">
        <w:t>TP load from the C41 canal</w:t>
      </w:r>
      <w:r w:rsidRPr="00081CD9">
        <w:t xml:space="preserve"> (</w:t>
      </w:r>
      <w:r w:rsidRPr="00081CD9">
        <w:rPr>
          <w:b/>
        </w:rPr>
        <w:t>Figure 3</w:t>
      </w:r>
      <w:r w:rsidRPr="00081CD9">
        <w:t>)</w:t>
      </w:r>
      <w:r w:rsidR="002911B5" w:rsidRPr="00081CD9">
        <w:t>.</w:t>
      </w:r>
      <w:r w:rsidRPr="00081CD9">
        <w:t xml:space="preserve"> The reported total flows and loads to </w:t>
      </w:r>
      <w:r w:rsidR="00E01C19" w:rsidRPr="00081CD9">
        <w:t>L</w:t>
      </w:r>
      <w:r w:rsidRPr="00081CD9">
        <w:t xml:space="preserve">ake </w:t>
      </w:r>
      <w:r w:rsidR="00E01C19" w:rsidRPr="00081CD9">
        <w:t xml:space="preserve">Okeechobee </w:t>
      </w:r>
      <w:r w:rsidRPr="00081CD9">
        <w:t xml:space="preserve">from </w:t>
      </w:r>
      <w:r w:rsidR="00F06ED8" w:rsidRPr="00081CD9">
        <w:t>WY</w:t>
      </w:r>
      <w:r w:rsidRPr="00081CD9">
        <w:t xml:space="preserve">2009 to </w:t>
      </w:r>
      <w:r w:rsidR="00F06ED8" w:rsidRPr="00081CD9">
        <w:t>WY</w:t>
      </w:r>
      <w:r w:rsidRPr="00081CD9">
        <w:t>201</w:t>
      </w:r>
      <w:r w:rsidR="00F06ED8" w:rsidRPr="00081CD9">
        <w:t>9</w:t>
      </w:r>
      <w:r w:rsidRPr="00081CD9">
        <w:t xml:space="preserve"> averaged </w:t>
      </w:r>
      <w:r w:rsidR="00F06ED8" w:rsidRPr="00081CD9">
        <w:t>2.39</w:t>
      </w:r>
      <w:r w:rsidRPr="00081CD9">
        <w:t xml:space="preserve"> million acre-feet and </w:t>
      </w:r>
      <w:r w:rsidR="00F06ED8" w:rsidRPr="00081CD9">
        <w:t xml:space="preserve">537 </w:t>
      </w:r>
      <w:r w:rsidRPr="00081CD9">
        <w:t>metric tons of phosphorus (</w:t>
      </w:r>
      <w:r w:rsidR="006623AC" w:rsidRPr="00081CD9">
        <w:t>Zhang</w:t>
      </w:r>
      <w:r w:rsidR="006623AC" w:rsidRPr="00081CD9" w:rsidDel="00F06ED8">
        <w:t xml:space="preserve"> </w:t>
      </w:r>
      <w:r w:rsidR="006623AC" w:rsidRPr="00081CD9">
        <w:t>et al. 2020</w:t>
      </w:r>
      <w:r w:rsidRPr="00081CD9">
        <w:t>). The estimated flows and loads from the L61E</w:t>
      </w:r>
      <w:r w:rsidR="00E01C19" w:rsidRPr="00081CD9">
        <w:t xml:space="preserve"> </w:t>
      </w:r>
      <w:r w:rsidR="006A2966" w:rsidRPr="00081CD9">
        <w:t>basins represented</w:t>
      </w:r>
      <w:r w:rsidRPr="00081CD9">
        <w:t xml:space="preserve"> </w:t>
      </w:r>
      <w:r w:rsidR="00037D80" w:rsidRPr="00081CD9">
        <w:t>1.25</w:t>
      </w:r>
      <w:r w:rsidRPr="00081CD9">
        <w:t xml:space="preserve">% and </w:t>
      </w:r>
      <w:r w:rsidR="00037D80" w:rsidRPr="00081CD9">
        <w:t>0.8</w:t>
      </w:r>
      <w:r w:rsidRPr="00081CD9">
        <w:t xml:space="preserve">% of </w:t>
      </w:r>
      <w:r w:rsidR="006A2966" w:rsidRPr="00081CD9">
        <w:t>this</w:t>
      </w:r>
      <w:r w:rsidRPr="00081CD9">
        <w:t xml:space="preserve"> total flow and load to the lake, respectively.</w:t>
      </w:r>
    </w:p>
    <w:p w14:paraId="3C8401AE" w14:textId="38A3DD1A" w:rsidR="00AC1AFC" w:rsidRPr="00C76740" w:rsidRDefault="0020015E" w:rsidP="00C93B80">
      <w:pPr>
        <w:pStyle w:val="BodyTextTNR12ptjustified"/>
        <w:rPr>
          <w:rFonts w:ascii="Verdana" w:hAnsi="Verdana" w:cs="Arial"/>
        </w:rPr>
      </w:pPr>
      <w:bookmarkStart w:id="0" w:name="_Hlk45087539"/>
      <w:r w:rsidRPr="00081CD9">
        <w:t>Several</w:t>
      </w:r>
      <w:r w:rsidR="002911B5" w:rsidRPr="00081CD9">
        <w:t xml:space="preserve"> problems arose with the</w:t>
      </w:r>
      <w:r w:rsidR="00DA4CC5" w:rsidRPr="00081CD9">
        <w:t xml:space="preserve"> </w:t>
      </w:r>
      <w:r w:rsidR="002911B5" w:rsidRPr="00081CD9">
        <w:t xml:space="preserve">L61E </w:t>
      </w:r>
      <w:r w:rsidR="006A2966" w:rsidRPr="00081CD9">
        <w:t>basins</w:t>
      </w:r>
      <w:r w:rsidR="002911B5" w:rsidRPr="00081CD9">
        <w:t xml:space="preserve"> estimates</w:t>
      </w:r>
      <w:r w:rsidR="00DA4CC5" w:rsidRPr="00081CD9">
        <w:t>, primarily attributed to flow measurements at</w:t>
      </w:r>
      <w:r w:rsidR="00CA7074">
        <w:t> </w:t>
      </w:r>
      <w:r w:rsidR="00DA4CC5" w:rsidRPr="00081CD9">
        <w:t>C41H78</w:t>
      </w:r>
      <w:bookmarkEnd w:id="0"/>
      <w:r w:rsidR="002911B5" w:rsidRPr="00081CD9">
        <w:t xml:space="preserve"> (</w:t>
      </w:r>
      <w:r w:rsidR="002911B5" w:rsidRPr="00081CD9">
        <w:fldChar w:fldCharType="begin">
          <w:fldData xml:space="preserve">PEVuZE5vdGU+PENpdGU+PEF1dGhvcj5KYW1lczwvQXV0aG9yPjxZZWFyPjIwMTI8L1llYXI+PFJl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</w:fldData>
        </w:fldChar>
      </w:r>
      <w:r w:rsidR="002911B5" w:rsidRPr="00081CD9">
        <w:instrText xml:space="preserve"> ADDIN EN.CITE </w:instrText>
      </w:r>
      <w:r w:rsidR="002911B5" w:rsidRPr="00081CD9">
        <w:fldChar w:fldCharType="begin">
          <w:fldData xml:space="preserve">PEVuZE5vdGU+PENpdGU+PEF1dGhvcj5KYW1lczwvQXV0aG9yPjxZZWFyPjIwMTI8L1llYXI+PFJl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</w:fldData>
        </w:fldChar>
      </w:r>
      <w:r w:rsidR="002911B5" w:rsidRPr="00081CD9">
        <w:instrText xml:space="preserve"> ADDIN EN.CITE.DATA </w:instrText>
      </w:r>
      <w:r w:rsidR="002911B5" w:rsidRPr="00081CD9">
        <w:fldChar w:fldCharType="end"/>
      </w:r>
      <w:r w:rsidR="002911B5" w:rsidRPr="00081CD9">
        <w:fldChar w:fldCharType="separate"/>
      </w:r>
      <w:hyperlink w:anchor="_ENREF_1" w:tooltip="James, 2011 #2097" w:history="1">
        <w:r w:rsidR="00DF532B" w:rsidRPr="00081CD9">
          <w:rPr>
            <w:noProof/>
          </w:rPr>
          <w:t>James 2011</w:t>
        </w:r>
      </w:hyperlink>
      <w:r w:rsidR="002911B5" w:rsidRPr="00081CD9">
        <w:rPr>
          <w:noProof/>
        </w:rPr>
        <w:t xml:space="preserve">, </w:t>
      </w:r>
      <w:hyperlink w:anchor="_ENREF_2" w:tooltip="James, 2012 #2085" w:history="1">
        <w:r w:rsidR="00DF532B" w:rsidRPr="00081CD9">
          <w:rPr>
            <w:noProof/>
          </w:rPr>
          <w:t>James and Sharfstein 2012</w:t>
        </w:r>
      </w:hyperlink>
      <w:r w:rsidR="002911B5" w:rsidRPr="00081CD9">
        <w:rPr>
          <w:noProof/>
        </w:rPr>
        <w:t xml:space="preserve">, </w:t>
      </w:r>
      <w:hyperlink w:anchor="_ENREF_3" w:tooltip="James, 2015 #2176" w:history="1">
        <w:r w:rsidR="00DF532B" w:rsidRPr="00081CD9">
          <w:rPr>
            <w:noProof/>
          </w:rPr>
          <w:t>2015</w:t>
        </w:r>
      </w:hyperlink>
      <w:r w:rsidR="002911B5" w:rsidRPr="00081CD9">
        <w:rPr>
          <w:noProof/>
        </w:rPr>
        <w:t xml:space="preserve">, </w:t>
      </w:r>
      <w:hyperlink w:anchor="_ENREF_4" w:tooltip="James, 2016 #2212" w:history="1">
        <w:r w:rsidR="00DF532B" w:rsidRPr="00081CD9">
          <w:rPr>
            <w:noProof/>
          </w:rPr>
          <w:t>2016</w:t>
        </w:r>
      </w:hyperlink>
      <w:r w:rsidR="002911B5" w:rsidRPr="00081CD9">
        <w:fldChar w:fldCharType="end"/>
      </w:r>
      <w:r w:rsidR="002911B5" w:rsidRPr="00081CD9">
        <w:t>)</w:t>
      </w:r>
      <w:r w:rsidR="00DA4CC5" w:rsidRPr="00081CD9">
        <w:t xml:space="preserve">. While the flow measurements </w:t>
      </w:r>
      <w:r w:rsidR="002911B5" w:rsidRPr="00081CD9">
        <w:t xml:space="preserve">at </w:t>
      </w:r>
      <w:r w:rsidR="00DA4CC5" w:rsidRPr="00081CD9">
        <w:t xml:space="preserve">C41H78 were reasonable and </w:t>
      </w:r>
      <w:r w:rsidR="006A2966" w:rsidRPr="00081CD9">
        <w:t>reflected</w:t>
      </w:r>
      <w:r w:rsidR="00DA4CC5" w:rsidRPr="00081CD9">
        <w:t xml:space="preserve"> the higher flows at S-7</w:t>
      </w:r>
      <w:r w:rsidR="002911B5" w:rsidRPr="00081CD9">
        <w:t>1</w:t>
      </w:r>
      <w:r w:rsidR="00DA4CC5" w:rsidRPr="00081CD9">
        <w:t xml:space="preserve"> (</w:t>
      </w:r>
      <w:r w:rsidR="00DA4CC5" w:rsidRPr="00081CD9">
        <w:rPr>
          <w:b/>
        </w:rPr>
        <w:t>Figure 4</w:t>
      </w:r>
      <w:r w:rsidR="00DA4CC5" w:rsidRPr="00081CD9">
        <w:t>)</w:t>
      </w:r>
      <w:r w:rsidR="002911B5" w:rsidRPr="00081CD9">
        <w:t>,</w:t>
      </w:r>
      <w:r w:rsidR="00DA4CC5" w:rsidRPr="00081CD9">
        <w:t xml:space="preserve"> </w:t>
      </w:r>
      <w:r w:rsidR="00F621ED" w:rsidRPr="00081CD9">
        <w:t>several</w:t>
      </w:r>
      <w:r w:rsidR="002911B5" w:rsidRPr="00081CD9">
        <w:t xml:space="preserve"> months </w:t>
      </w:r>
      <w:r w:rsidR="006A2966" w:rsidRPr="00081CD9">
        <w:t xml:space="preserve">had </w:t>
      </w:r>
      <w:r w:rsidR="002911B5" w:rsidRPr="00081CD9">
        <w:t>C41H78 flow</w:t>
      </w:r>
      <w:r w:rsidR="006A2966" w:rsidRPr="00081CD9">
        <w:t>s that were</w:t>
      </w:r>
      <w:r w:rsidR="002911B5" w:rsidRPr="00081CD9">
        <w:t xml:space="preserve"> much smaller than </w:t>
      </w:r>
      <w:r w:rsidR="00F621ED">
        <w:t xml:space="preserve">the </w:t>
      </w:r>
      <w:r w:rsidR="002911B5" w:rsidRPr="00081CD9">
        <w:t>S-71</w:t>
      </w:r>
      <w:r w:rsidR="006A2966" w:rsidRPr="00081CD9">
        <w:t xml:space="preserve"> flows</w:t>
      </w:r>
      <w:r w:rsidR="00E01C19" w:rsidRPr="00081CD9">
        <w:t>.</w:t>
      </w:r>
      <w:r w:rsidR="002911B5" w:rsidRPr="00081CD9">
        <w:t xml:space="preserve"> In addition, when </w:t>
      </w:r>
      <w:r w:rsidR="00DA4CC5" w:rsidRPr="00081CD9">
        <w:t>S</w:t>
      </w:r>
      <w:r w:rsidR="002911B5" w:rsidRPr="00081CD9">
        <w:t>-71</w:t>
      </w:r>
      <w:r w:rsidR="00235853" w:rsidRPr="00081CD9">
        <w:t xml:space="preserve"> discharge was below 2,</w:t>
      </w:r>
      <w:r w:rsidR="00DA4CC5" w:rsidRPr="00081CD9">
        <w:t>000 acre</w:t>
      </w:r>
      <w:r w:rsidR="00E01C19" w:rsidRPr="00081CD9">
        <w:t>-</w:t>
      </w:r>
      <w:r w:rsidR="00DA4CC5" w:rsidRPr="00081CD9">
        <w:t>f</w:t>
      </w:r>
      <w:r w:rsidR="00F621ED">
        <w:t>ee</w:t>
      </w:r>
      <w:r w:rsidR="00DA4CC5" w:rsidRPr="00081CD9">
        <w:t>t month</w:t>
      </w:r>
      <w:r w:rsidR="00E01C19" w:rsidRPr="00081CD9">
        <w:rPr>
          <w:vertAlign w:val="superscript"/>
        </w:rPr>
        <w:noBreakHyphen/>
      </w:r>
      <w:r w:rsidR="00DA4CC5" w:rsidRPr="00081CD9">
        <w:rPr>
          <w:vertAlign w:val="superscript"/>
        </w:rPr>
        <w:t xml:space="preserve">1 </w:t>
      </w:r>
      <w:r w:rsidR="002911B5" w:rsidRPr="00081CD9">
        <w:t xml:space="preserve">the average flow and load </w:t>
      </w:r>
      <w:r w:rsidR="006340AC" w:rsidRPr="00081CD9">
        <w:t xml:space="preserve">estimates from </w:t>
      </w:r>
      <w:r w:rsidR="000076D5" w:rsidRPr="00081CD9">
        <w:t>C41H78</w:t>
      </w:r>
      <w:r w:rsidR="006340AC" w:rsidRPr="00081CD9">
        <w:t xml:space="preserve"> were</w:t>
      </w:r>
      <w:r w:rsidR="000076D5" w:rsidRPr="00081CD9">
        <w:t xml:space="preserve"> </w:t>
      </w:r>
      <w:r w:rsidR="002A6D6D" w:rsidRPr="00081CD9">
        <w:t>five</w:t>
      </w:r>
      <w:r w:rsidR="000076D5" w:rsidRPr="00081CD9">
        <w:t xml:space="preserve"> times greater than at S-71</w:t>
      </w:r>
      <w:r w:rsidR="006A2966" w:rsidRPr="00081CD9">
        <w:t xml:space="preserve"> (</w:t>
      </w:r>
      <w:r w:rsidR="006A2966" w:rsidRPr="00081CD9">
        <w:rPr>
          <w:b/>
        </w:rPr>
        <w:t>Figure 5</w:t>
      </w:r>
      <w:r w:rsidR="006A2966" w:rsidRPr="00081CD9">
        <w:t>). This</w:t>
      </w:r>
      <w:r w:rsidR="000076D5" w:rsidRPr="00081CD9">
        <w:t xml:space="preserve"> is unlikely </w:t>
      </w:r>
      <w:r w:rsidR="006A2966" w:rsidRPr="00081CD9">
        <w:t>during these drier periods because of the much smaller area of the L61E basin (14,407</w:t>
      </w:r>
      <w:r w:rsidR="00CA7074">
        <w:t> </w:t>
      </w:r>
      <w:r w:rsidR="006A2966" w:rsidRPr="00081CD9">
        <w:t xml:space="preserve">acres) in comparison to the S-71 basin </w:t>
      </w:r>
      <w:r w:rsidR="006A2966" w:rsidRPr="00C76740">
        <w:t>(112,880 acres)</w:t>
      </w:r>
      <w:r w:rsidR="00037D80" w:rsidRPr="00C76740">
        <w:t>.</w:t>
      </w:r>
    </w:p>
    <w:p w14:paraId="55F684A4" w14:textId="64D35514" w:rsidR="00DA4CC5" w:rsidRPr="00081CD9" w:rsidRDefault="00DA4CC5" w:rsidP="00081CD9">
      <w:pPr>
        <w:pStyle w:val="FigurePlace"/>
        <w:spacing w:before="360"/>
        <w:rPr>
          <w:b w:val="0"/>
          <w:sz w:val="18"/>
          <w:szCs w:val="18"/>
        </w:rPr>
      </w:pPr>
      <w:r w:rsidRPr="00081CD9">
        <w:rPr>
          <w:sz w:val="18"/>
          <w:szCs w:val="18"/>
        </w:rPr>
        <w:t xml:space="preserve">Table 1. </w:t>
      </w:r>
      <w:r w:rsidRPr="00081CD9">
        <w:rPr>
          <w:b w:val="0"/>
          <w:sz w:val="18"/>
          <w:szCs w:val="18"/>
        </w:rPr>
        <w:t xml:space="preserve">Station name and DBKEY used to estimate the flows at L61E, HP-7 and </w:t>
      </w:r>
      <w:r w:rsidR="00F621ED">
        <w:rPr>
          <w:b w:val="0"/>
          <w:sz w:val="18"/>
          <w:szCs w:val="18"/>
        </w:rPr>
        <w:t>I</w:t>
      </w:r>
      <w:r w:rsidRPr="00081CD9">
        <w:rPr>
          <w:b w:val="0"/>
          <w:sz w:val="18"/>
          <w:szCs w:val="18"/>
        </w:rPr>
        <w:t xml:space="preserve">nflow 1, 2, and 3.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8"/>
        <w:gridCol w:w="3003"/>
        <w:gridCol w:w="2706"/>
      </w:tblGrid>
      <w:tr w:rsidR="00DA4CC5" w:rsidRPr="00081CD9" w14:paraId="6DEEBE7C" w14:textId="77777777" w:rsidTr="00C76740">
        <w:trPr>
          <w:trHeight w:val="446"/>
          <w:jc w:val="center"/>
        </w:trPr>
        <w:tc>
          <w:tcPr>
            <w:tcW w:w="3028" w:type="dxa"/>
            <w:tcBorders>
              <w:top w:val="single" w:sz="8" w:space="0" w:color="auto"/>
              <w:bottom w:val="single" w:sz="8" w:space="0" w:color="auto"/>
            </w:tcBorders>
            <w:shd w:val="clear" w:color="auto" w:fill="DBE5F1" w:themeFill="accent1" w:themeFillTint="33"/>
            <w:vAlign w:val="center"/>
          </w:tcPr>
          <w:p w14:paraId="6D4B62EA" w14:textId="77777777" w:rsidR="00DA4CC5" w:rsidRPr="00081CD9" w:rsidRDefault="00DA4CC5" w:rsidP="00DF532B">
            <w:pPr>
              <w:spacing w:before="0" w:after="0"/>
              <w:ind w:firstLine="0"/>
              <w:jc w:val="center"/>
              <w:rPr>
                <w:rFonts w:ascii="Arial" w:hAnsi="Arial" w:cs="Arial"/>
                <w:b/>
                <w:sz w:val="18"/>
                <w:szCs w:val="18"/>
              </w:rPr>
            </w:pPr>
            <w:r w:rsidRPr="00081CD9">
              <w:rPr>
                <w:rFonts w:ascii="Arial" w:hAnsi="Arial" w:cs="Arial"/>
                <w:b/>
                <w:sz w:val="18"/>
                <w:szCs w:val="18"/>
              </w:rPr>
              <w:t>Station Name</w:t>
            </w:r>
          </w:p>
        </w:tc>
        <w:tc>
          <w:tcPr>
            <w:tcW w:w="3003" w:type="dxa"/>
            <w:tcBorders>
              <w:top w:val="single" w:sz="8" w:space="0" w:color="auto"/>
              <w:bottom w:val="single" w:sz="8" w:space="0" w:color="auto"/>
            </w:tcBorders>
            <w:shd w:val="clear" w:color="auto" w:fill="DBE5F1" w:themeFill="accent1" w:themeFillTint="33"/>
            <w:vAlign w:val="center"/>
          </w:tcPr>
          <w:p w14:paraId="001E94F6" w14:textId="77777777" w:rsidR="00DA4CC5" w:rsidRPr="00081CD9" w:rsidRDefault="00DA4CC5" w:rsidP="00DF532B">
            <w:pPr>
              <w:spacing w:before="0" w:after="0"/>
              <w:ind w:firstLine="0"/>
              <w:jc w:val="center"/>
              <w:rPr>
                <w:rFonts w:ascii="Arial" w:hAnsi="Arial" w:cs="Arial"/>
                <w:b/>
                <w:sz w:val="18"/>
                <w:szCs w:val="18"/>
              </w:rPr>
            </w:pPr>
            <w:r w:rsidRPr="00081CD9">
              <w:rPr>
                <w:rFonts w:ascii="Arial" w:hAnsi="Arial" w:cs="Arial"/>
                <w:b/>
                <w:sz w:val="18"/>
                <w:szCs w:val="18"/>
              </w:rPr>
              <w:t>DBKEY</w:t>
            </w:r>
          </w:p>
        </w:tc>
        <w:tc>
          <w:tcPr>
            <w:tcW w:w="2706" w:type="dxa"/>
            <w:tcBorders>
              <w:top w:val="single" w:sz="8" w:space="0" w:color="auto"/>
              <w:bottom w:val="single" w:sz="8" w:space="0" w:color="auto"/>
            </w:tcBorders>
            <w:shd w:val="clear" w:color="auto" w:fill="DBE5F1" w:themeFill="accent1" w:themeFillTint="33"/>
            <w:vAlign w:val="center"/>
          </w:tcPr>
          <w:p w14:paraId="30454EDA" w14:textId="77777777" w:rsidR="00DA4CC5" w:rsidRPr="00081CD9" w:rsidRDefault="00DA4CC5" w:rsidP="00DF532B">
            <w:pPr>
              <w:spacing w:before="0" w:after="0"/>
              <w:ind w:firstLine="0"/>
              <w:jc w:val="center"/>
              <w:rPr>
                <w:rFonts w:ascii="Arial" w:hAnsi="Arial" w:cs="Arial"/>
                <w:b/>
                <w:sz w:val="18"/>
                <w:szCs w:val="18"/>
              </w:rPr>
            </w:pPr>
            <w:r w:rsidRPr="00081CD9">
              <w:rPr>
                <w:rFonts w:ascii="Arial" w:hAnsi="Arial" w:cs="Arial"/>
                <w:b/>
                <w:sz w:val="18"/>
                <w:szCs w:val="18"/>
              </w:rPr>
              <w:t>Data Type*</w:t>
            </w:r>
          </w:p>
        </w:tc>
      </w:tr>
      <w:tr w:rsidR="00DA4CC5" w:rsidRPr="00081CD9" w14:paraId="423AA93A" w14:textId="77777777" w:rsidTr="00C76740">
        <w:trPr>
          <w:trHeight w:val="360"/>
          <w:jc w:val="center"/>
        </w:trPr>
        <w:tc>
          <w:tcPr>
            <w:tcW w:w="3028" w:type="dxa"/>
            <w:tcBorders>
              <w:top w:val="single" w:sz="8" w:space="0" w:color="auto"/>
            </w:tcBorders>
            <w:shd w:val="clear" w:color="auto" w:fill="auto"/>
            <w:vAlign w:val="center"/>
          </w:tcPr>
          <w:p w14:paraId="7B0E9999" w14:textId="77777777" w:rsidR="00DA4CC5" w:rsidRPr="00081CD9" w:rsidRDefault="00DA4CC5" w:rsidP="00DF532B">
            <w:pPr>
              <w:spacing w:before="0" w:after="0"/>
              <w:ind w:firstLine="0"/>
              <w:jc w:val="center"/>
              <w:rPr>
                <w:rFonts w:ascii="Arial" w:hAnsi="Arial" w:cs="Arial"/>
                <w:sz w:val="18"/>
                <w:szCs w:val="18"/>
              </w:rPr>
            </w:pPr>
            <w:r w:rsidRPr="00081CD9">
              <w:rPr>
                <w:rFonts w:ascii="Arial" w:hAnsi="Arial" w:cs="Arial"/>
                <w:sz w:val="18"/>
                <w:szCs w:val="18"/>
              </w:rPr>
              <w:t>S71</w:t>
            </w:r>
          </w:p>
        </w:tc>
        <w:tc>
          <w:tcPr>
            <w:tcW w:w="3003" w:type="dxa"/>
            <w:tcBorders>
              <w:top w:val="single" w:sz="8" w:space="0" w:color="auto"/>
            </w:tcBorders>
            <w:shd w:val="clear" w:color="auto" w:fill="auto"/>
            <w:vAlign w:val="center"/>
          </w:tcPr>
          <w:p w14:paraId="7A277AD7" w14:textId="77777777" w:rsidR="00DA4CC5" w:rsidRPr="00081CD9" w:rsidRDefault="00DA4CC5" w:rsidP="00DF532B">
            <w:pPr>
              <w:spacing w:before="0" w:after="0"/>
              <w:ind w:firstLine="0"/>
              <w:jc w:val="center"/>
              <w:rPr>
                <w:rFonts w:ascii="Arial" w:hAnsi="Arial" w:cs="Arial"/>
                <w:sz w:val="18"/>
                <w:szCs w:val="18"/>
              </w:rPr>
            </w:pPr>
            <w:r w:rsidRPr="00081CD9">
              <w:rPr>
                <w:rFonts w:ascii="Arial" w:hAnsi="Arial" w:cs="Arial"/>
                <w:sz w:val="18"/>
                <w:szCs w:val="18"/>
              </w:rPr>
              <w:t>15633</w:t>
            </w:r>
          </w:p>
        </w:tc>
        <w:tc>
          <w:tcPr>
            <w:tcW w:w="2706" w:type="dxa"/>
            <w:tcBorders>
              <w:top w:val="single" w:sz="8" w:space="0" w:color="auto"/>
            </w:tcBorders>
            <w:shd w:val="clear" w:color="auto" w:fill="auto"/>
            <w:vAlign w:val="center"/>
          </w:tcPr>
          <w:p w14:paraId="57A07879" w14:textId="77777777" w:rsidR="00DA4CC5" w:rsidRPr="00081CD9" w:rsidRDefault="00DA4CC5" w:rsidP="00DF532B">
            <w:pPr>
              <w:spacing w:before="0" w:after="0"/>
              <w:ind w:firstLine="0"/>
              <w:jc w:val="center"/>
              <w:rPr>
                <w:rFonts w:ascii="Arial" w:hAnsi="Arial" w:cs="Arial"/>
                <w:sz w:val="18"/>
                <w:szCs w:val="18"/>
              </w:rPr>
            </w:pPr>
            <w:r w:rsidRPr="00081CD9">
              <w:rPr>
                <w:rFonts w:ascii="Arial" w:hAnsi="Arial" w:cs="Arial"/>
                <w:sz w:val="18"/>
                <w:szCs w:val="18"/>
              </w:rPr>
              <w:t>PREF</w:t>
            </w:r>
          </w:p>
        </w:tc>
      </w:tr>
      <w:tr w:rsidR="00DA4CC5" w:rsidRPr="00081CD9" w14:paraId="2ACEA7C7" w14:textId="77777777" w:rsidTr="00C76740">
        <w:trPr>
          <w:trHeight w:val="360"/>
          <w:jc w:val="center"/>
        </w:trPr>
        <w:tc>
          <w:tcPr>
            <w:tcW w:w="3028" w:type="dxa"/>
            <w:shd w:val="clear" w:color="auto" w:fill="DBE5F1" w:themeFill="accent1" w:themeFillTint="33"/>
            <w:vAlign w:val="center"/>
          </w:tcPr>
          <w:p w14:paraId="5F7AE5CB" w14:textId="77777777" w:rsidR="00DA4CC5" w:rsidRPr="00081CD9" w:rsidRDefault="00DA4CC5" w:rsidP="00DF532B">
            <w:pPr>
              <w:spacing w:before="0" w:after="0"/>
              <w:ind w:firstLine="0"/>
              <w:jc w:val="center"/>
              <w:rPr>
                <w:rFonts w:ascii="Arial" w:hAnsi="Arial" w:cs="Arial"/>
                <w:sz w:val="18"/>
                <w:szCs w:val="18"/>
              </w:rPr>
            </w:pPr>
            <w:r w:rsidRPr="00081CD9">
              <w:rPr>
                <w:rFonts w:ascii="Arial" w:hAnsi="Arial" w:cs="Arial"/>
                <w:sz w:val="18"/>
                <w:szCs w:val="18"/>
              </w:rPr>
              <w:t>L60W (G76)</w:t>
            </w:r>
          </w:p>
        </w:tc>
        <w:tc>
          <w:tcPr>
            <w:tcW w:w="3003" w:type="dxa"/>
            <w:shd w:val="clear" w:color="auto" w:fill="DBE5F1" w:themeFill="accent1" w:themeFillTint="33"/>
            <w:vAlign w:val="center"/>
          </w:tcPr>
          <w:p w14:paraId="08CE80C7" w14:textId="77777777" w:rsidR="00DA4CC5" w:rsidRPr="00081CD9" w:rsidRDefault="00DA4CC5" w:rsidP="00DF532B">
            <w:pPr>
              <w:spacing w:before="0" w:after="0"/>
              <w:ind w:firstLine="0"/>
              <w:jc w:val="center"/>
              <w:rPr>
                <w:rFonts w:ascii="Arial" w:hAnsi="Arial" w:cs="Arial"/>
                <w:sz w:val="18"/>
                <w:szCs w:val="18"/>
              </w:rPr>
            </w:pPr>
            <w:r w:rsidRPr="00081CD9">
              <w:rPr>
                <w:rFonts w:ascii="Arial" w:hAnsi="Arial" w:cs="Arial"/>
                <w:sz w:val="18"/>
                <w:szCs w:val="18"/>
              </w:rPr>
              <w:t>87645</w:t>
            </w:r>
          </w:p>
        </w:tc>
        <w:tc>
          <w:tcPr>
            <w:tcW w:w="2706" w:type="dxa"/>
            <w:shd w:val="clear" w:color="auto" w:fill="DBE5F1" w:themeFill="accent1" w:themeFillTint="33"/>
            <w:vAlign w:val="center"/>
          </w:tcPr>
          <w:p w14:paraId="752F1893" w14:textId="77777777" w:rsidR="00DA4CC5" w:rsidRPr="00081CD9" w:rsidRDefault="00DA4CC5" w:rsidP="00DF532B">
            <w:pPr>
              <w:spacing w:before="0" w:after="0"/>
              <w:ind w:firstLine="0"/>
              <w:jc w:val="center"/>
              <w:rPr>
                <w:rFonts w:ascii="Arial" w:hAnsi="Arial" w:cs="Arial"/>
                <w:sz w:val="18"/>
                <w:szCs w:val="18"/>
              </w:rPr>
            </w:pPr>
            <w:r w:rsidRPr="00081CD9">
              <w:rPr>
                <w:rFonts w:ascii="Arial" w:hAnsi="Arial" w:cs="Arial"/>
                <w:sz w:val="18"/>
                <w:szCs w:val="18"/>
              </w:rPr>
              <w:t>TELE</w:t>
            </w:r>
          </w:p>
        </w:tc>
      </w:tr>
      <w:tr w:rsidR="00DA4CC5" w:rsidRPr="00081CD9" w14:paraId="5296E21A" w14:textId="77777777" w:rsidTr="00C76740">
        <w:trPr>
          <w:trHeight w:val="360"/>
          <w:jc w:val="center"/>
        </w:trPr>
        <w:tc>
          <w:tcPr>
            <w:tcW w:w="3028" w:type="dxa"/>
            <w:shd w:val="clear" w:color="auto" w:fill="auto"/>
            <w:vAlign w:val="center"/>
          </w:tcPr>
          <w:p w14:paraId="5507582E" w14:textId="77777777" w:rsidR="00DA4CC5" w:rsidRPr="00081CD9" w:rsidRDefault="00DA4CC5" w:rsidP="00DF532B">
            <w:pPr>
              <w:spacing w:before="0" w:after="0"/>
              <w:ind w:firstLine="0"/>
              <w:jc w:val="center"/>
              <w:rPr>
                <w:rFonts w:ascii="Arial" w:hAnsi="Arial" w:cs="Arial"/>
                <w:sz w:val="18"/>
                <w:szCs w:val="18"/>
              </w:rPr>
            </w:pPr>
            <w:r w:rsidRPr="00081CD9">
              <w:rPr>
                <w:rFonts w:ascii="Arial" w:hAnsi="Arial" w:cs="Arial"/>
                <w:sz w:val="18"/>
                <w:szCs w:val="18"/>
              </w:rPr>
              <w:t>G207</w:t>
            </w:r>
          </w:p>
        </w:tc>
        <w:tc>
          <w:tcPr>
            <w:tcW w:w="3003" w:type="dxa"/>
            <w:shd w:val="clear" w:color="auto" w:fill="auto"/>
            <w:vAlign w:val="center"/>
          </w:tcPr>
          <w:p w14:paraId="15CEC337" w14:textId="77777777" w:rsidR="00DA4CC5" w:rsidRPr="00081CD9" w:rsidRDefault="00DA4CC5" w:rsidP="00DF532B">
            <w:pPr>
              <w:spacing w:before="0" w:after="0"/>
              <w:ind w:firstLine="0"/>
              <w:jc w:val="center"/>
              <w:rPr>
                <w:rFonts w:ascii="Arial" w:hAnsi="Arial" w:cs="Arial"/>
                <w:sz w:val="18"/>
                <w:szCs w:val="18"/>
              </w:rPr>
            </w:pPr>
            <w:r w:rsidRPr="00081CD9">
              <w:rPr>
                <w:rFonts w:ascii="Arial" w:hAnsi="Arial" w:cs="Arial"/>
                <w:sz w:val="18"/>
                <w:szCs w:val="18"/>
              </w:rPr>
              <w:t>87641</w:t>
            </w:r>
          </w:p>
        </w:tc>
        <w:tc>
          <w:tcPr>
            <w:tcW w:w="2706" w:type="dxa"/>
            <w:shd w:val="clear" w:color="auto" w:fill="auto"/>
            <w:vAlign w:val="center"/>
          </w:tcPr>
          <w:p w14:paraId="3823DB0A" w14:textId="77777777" w:rsidR="00DA4CC5" w:rsidRPr="00081CD9" w:rsidRDefault="00DA4CC5" w:rsidP="00DF532B">
            <w:pPr>
              <w:spacing w:before="0" w:after="0"/>
              <w:ind w:firstLine="0"/>
              <w:jc w:val="center"/>
              <w:rPr>
                <w:rFonts w:ascii="Arial" w:hAnsi="Arial" w:cs="Arial"/>
                <w:sz w:val="18"/>
                <w:szCs w:val="18"/>
              </w:rPr>
            </w:pPr>
            <w:r w:rsidRPr="00081CD9">
              <w:rPr>
                <w:rFonts w:ascii="Arial" w:hAnsi="Arial" w:cs="Arial"/>
                <w:sz w:val="18"/>
                <w:szCs w:val="18"/>
              </w:rPr>
              <w:t>TELE</w:t>
            </w:r>
          </w:p>
        </w:tc>
      </w:tr>
      <w:tr w:rsidR="00DA4CC5" w:rsidRPr="00081CD9" w14:paraId="35495195" w14:textId="77777777" w:rsidTr="00C76740">
        <w:trPr>
          <w:trHeight w:val="360"/>
          <w:jc w:val="center"/>
        </w:trPr>
        <w:tc>
          <w:tcPr>
            <w:tcW w:w="3028" w:type="dxa"/>
            <w:tcBorders>
              <w:bottom w:val="single" w:sz="8" w:space="0" w:color="auto"/>
            </w:tcBorders>
            <w:shd w:val="clear" w:color="auto" w:fill="DBE5F1" w:themeFill="accent1" w:themeFillTint="33"/>
            <w:vAlign w:val="center"/>
          </w:tcPr>
          <w:p w14:paraId="016CE6A0" w14:textId="77777777" w:rsidR="00DA4CC5" w:rsidRPr="00081CD9" w:rsidRDefault="00DA4CC5" w:rsidP="00DF532B">
            <w:pPr>
              <w:spacing w:before="0" w:after="0"/>
              <w:ind w:firstLine="0"/>
              <w:jc w:val="center"/>
              <w:rPr>
                <w:rFonts w:ascii="Arial" w:hAnsi="Arial" w:cs="Arial"/>
                <w:sz w:val="18"/>
                <w:szCs w:val="18"/>
              </w:rPr>
            </w:pPr>
            <w:r w:rsidRPr="00081CD9">
              <w:rPr>
                <w:rFonts w:ascii="Arial" w:hAnsi="Arial" w:cs="Arial"/>
                <w:sz w:val="18"/>
                <w:szCs w:val="18"/>
              </w:rPr>
              <w:t>C41H78</w:t>
            </w:r>
          </w:p>
        </w:tc>
        <w:tc>
          <w:tcPr>
            <w:tcW w:w="3003" w:type="dxa"/>
            <w:tcBorders>
              <w:bottom w:val="single" w:sz="8" w:space="0" w:color="auto"/>
            </w:tcBorders>
            <w:shd w:val="clear" w:color="auto" w:fill="DBE5F1" w:themeFill="accent1" w:themeFillTint="33"/>
            <w:vAlign w:val="center"/>
          </w:tcPr>
          <w:p w14:paraId="49D8402C" w14:textId="77777777" w:rsidR="00DA4CC5" w:rsidRPr="00081CD9" w:rsidRDefault="00DA4CC5" w:rsidP="00DA4CC5">
            <w:pPr>
              <w:spacing w:before="0" w:after="0"/>
              <w:ind w:firstLine="0"/>
              <w:jc w:val="center"/>
              <w:rPr>
                <w:rFonts w:ascii="Arial" w:hAnsi="Arial" w:cs="Arial"/>
                <w:sz w:val="18"/>
                <w:szCs w:val="18"/>
              </w:rPr>
            </w:pPr>
            <w:r w:rsidRPr="00081CD9">
              <w:rPr>
                <w:rFonts w:ascii="Arial" w:hAnsi="Arial" w:cs="Arial"/>
                <w:sz w:val="18"/>
                <w:szCs w:val="18"/>
              </w:rPr>
              <w:t>VM765</w:t>
            </w:r>
          </w:p>
        </w:tc>
        <w:tc>
          <w:tcPr>
            <w:tcW w:w="2706" w:type="dxa"/>
            <w:tcBorders>
              <w:bottom w:val="single" w:sz="8" w:space="0" w:color="auto"/>
            </w:tcBorders>
            <w:shd w:val="clear" w:color="auto" w:fill="DBE5F1" w:themeFill="accent1" w:themeFillTint="33"/>
            <w:vAlign w:val="center"/>
          </w:tcPr>
          <w:p w14:paraId="0822ACBC" w14:textId="77777777" w:rsidR="00DA4CC5" w:rsidRPr="00081CD9" w:rsidRDefault="00DA4CC5" w:rsidP="00DA4CC5">
            <w:pPr>
              <w:spacing w:before="0" w:after="0"/>
              <w:ind w:firstLine="0"/>
              <w:jc w:val="center"/>
              <w:rPr>
                <w:rFonts w:ascii="Arial" w:hAnsi="Arial" w:cs="Arial"/>
                <w:sz w:val="18"/>
                <w:szCs w:val="18"/>
              </w:rPr>
            </w:pPr>
            <w:r w:rsidRPr="00081CD9">
              <w:rPr>
                <w:rFonts w:ascii="Arial" w:hAnsi="Arial" w:cs="Arial"/>
                <w:sz w:val="18"/>
                <w:szCs w:val="18"/>
              </w:rPr>
              <w:t>CR10</w:t>
            </w:r>
          </w:p>
        </w:tc>
      </w:tr>
    </w:tbl>
    <w:p w14:paraId="16808835" w14:textId="1CD465C0" w:rsidR="00DA4CC5" w:rsidRPr="00081CD9" w:rsidRDefault="00DA4CC5" w:rsidP="00C76740">
      <w:pPr>
        <w:spacing w:before="40" w:after="0" w:line="276" w:lineRule="auto"/>
        <w:ind w:left="360" w:right="360" w:firstLine="0"/>
        <w:jc w:val="left"/>
        <w:rPr>
          <w:rFonts w:ascii="Verdana" w:eastAsia="Times New Roman" w:hAnsi="Verdana" w:cs="Times New Roman"/>
          <w:b/>
          <w:noProof/>
          <w:sz w:val="16"/>
          <w:szCs w:val="16"/>
        </w:rPr>
      </w:pPr>
      <w:r w:rsidRPr="00081CD9">
        <w:rPr>
          <w:rFonts w:ascii="Arial" w:hAnsi="Arial" w:cs="Arial"/>
          <w:sz w:val="16"/>
          <w:szCs w:val="16"/>
        </w:rPr>
        <w:t>* Data types are PREF</w:t>
      </w:r>
      <w:r w:rsidR="00F621ED">
        <w:rPr>
          <w:rFonts w:ascii="Arial" w:hAnsi="Arial" w:cs="Arial"/>
          <w:sz w:val="16"/>
          <w:szCs w:val="16"/>
        </w:rPr>
        <w:t xml:space="preserve"> </w:t>
      </w:r>
      <w:r w:rsidRPr="00081CD9">
        <w:rPr>
          <w:rFonts w:ascii="Arial" w:hAnsi="Arial" w:cs="Arial"/>
          <w:sz w:val="16"/>
          <w:szCs w:val="16"/>
        </w:rPr>
        <w:t>- Preferred, TELE</w:t>
      </w:r>
      <w:r w:rsidR="00F621ED">
        <w:rPr>
          <w:rFonts w:ascii="Arial" w:hAnsi="Arial" w:cs="Arial"/>
          <w:sz w:val="16"/>
          <w:szCs w:val="16"/>
        </w:rPr>
        <w:t xml:space="preserve"> </w:t>
      </w:r>
      <w:r w:rsidRPr="00081CD9">
        <w:rPr>
          <w:rFonts w:ascii="Arial" w:hAnsi="Arial" w:cs="Arial"/>
          <w:sz w:val="16"/>
          <w:szCs w:val="16"/>
        </w:rPr>
        <w:t>-</w:t>
      </w:r>
      <w:r w:rsidR="00F621ED">
        <w:rPr>
          <w:rFonts w:ascii="Arial" w:hAnsi="Arial" w:cs="Arial"/>
          <w:sz w:val="16"/>
          <w:szCs w:val="16"/>
        </w:rPr>
        <w:t xml:space="preserve"> </w:t>
      </w:r>
      <w:r w:rsidRPr="00081CD9">
        <w:rPr>
          <w:rFonts w:ascii="Arial" w:hAnsi="Arial" w:cs="Arial"/>
          <w:sz w:val="16"/>
          <w:szCs w:val="16"/>
        </w:rPr>
        <w:t>Telemetry (Radio Network), CR10</w:t>
      </w:r>
      <w:r w:rsidR="00F621ED">
        <w:rPr>
          <w:rFonts w:ascii="Arial" w:hAnsi="Arial" w:cs="Arial"/>
          <w:sz w:val="16"/>
          <w:szCs w:val="16"/>
        </w:rPr>
        <w:t xml:space="preserve"> </w:t>
      </w:r>
      <w:r w:rsidRPr="00081CD9">
        <w:rPr>
          <w:rFonts w:ascii="Arial" w:hAnsi="Arial" w:cs="Arial"/>
          <w:sz w:val="16"/>
          <w:szCs w:val="16"/>
        </w:rPr>
        <w:t>-</w:t>
      </w:r>
      <w:r w:rsidR="00F621ED">
        <w:rPr>
          <w:rFonts w:ascii="Arial" w:hAnsi="Arial" w:cs="Arial"/>
          <w:sz w:val="16"/>
          <w:szCs w:val="16"/>
        </w:rPr>
        <w:t xml:space="preserve"> </w:t>
      </w:r>
      <w:r w:rsidRPr="00081CD9">
        <w:rPr>
          <w:rFonts w:ascii="Arial" w:hAnsi="Arial" w:cs="Arial"/>
          <w:sz w:val="16"/>
          <w:szCs w:val="16"/>
        </w:rPr>
        <w:t>Campbell Scientific Inc. Measurement and Control Module</w:t>
      </w:r>
      <w:r w:rsidR="00C76740">
        <w:rPr>
          <w:rFonts w:ascii="Arial" w:hAnsi="Arial" w:cs="Arial"/>
          <w:sz w:val="16"/>
          <w:szCs w:val="16"/>
        </w:rPr>
        <w:t>.</w:t>
      </w:r>
      <w:r w:rsidRPr="00081CD9">
        <w:rPr>
          <w:rFonts w:ascii="Verdana" w:eastAsia="Times New Roman" w:hAnsi="Verdana" w:cs="Times New Roman"/>
          <w:b/>
          <w:noProof/>
          <w:sz w:val="16"/>
          <w:szCs w:val="16"/>
        </w:rPr>
        <w:br w:type="page"/>
      </w:r>
    </w:p>
    <w:p w14:paraId="0B727B2B" w14:textId="5B938CF8" w:rsidR="00DA4CC5" w:rsidRDefault="00037D80" w:rsidP="00DA4CC5">
      <w:pPr>
        <w:ind w:firstLine="0"/>
      </w:pPr>
      <w:r w:rsidRPr="00037D80">
        <w:rPr>
          <w:noProof/>
        </w:rPr>
        <w:lastRenderedPageBreak/>
        <w:t xml:space="preserve"> </w:t>
      </w:r>
      <w:r w:rsidR="00053242">
        <w:rPr>
          <w:noProof/>
        </w:rPr>
        <w:drawing>
          <wp:inline distT="0" distB="0" distL="0" distR="0" wp14:anchorId="7BB9E511" wp14:editId="365D8C33">
            <wp:extent cx="5486400" cy="3566160"/>
            <wp:effectExtent l="0" t="0" r="0" b="0"/>
            <wp:docPr id="17" name="Chart 17">
              <a:extLst xmlns:a="http://schemas.openxmlformats.org/drawingml/2006/main">
                <a:ext uri="{FF2B5EF4-FFF2-40B4-BE49-F238E27FC236}">
                  <a16:creationId xmlns:a16="http://schemas.microsoft.com/office/drawing/2014/main" id="{0BE0F650-B6F2-4277-AAD4-7B137FA211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1EBC809" w14:textId="5AD115D7" w:rsidR="00DA4CC5" w:rsidRDefault="00053242" w:rsidP="00C76740">
      <w:pPr>
        <w:spacing w:before="0" w:after="0" w:line="276" w:lineRule="auto"/>
        <w:ind w:firstLine="0"/>
        <w:jc w:val="left"/>
        <w:rPr>
          <w:noProof/>
        </w:rPr>
      </w:pPr>
      <w:r>
        <w:rPr>
          <w:noProof/>
        </w:rPr>
        <w:drawing>
          <wp:inline distT="0" distB="0" distL="0" distR="0" wp14:anchorId="0EC15A5B" wp14:editId="60BB8024">
            <wp:extent cx="5487643" cy="3566160"/>
            <wp:effectExtent l="0" t="0" r="0" b="0"/>
            <wp:docPr id="16" name="Chart 16">
              <a:extLst xmlns:a="http://schemas.openxmlformats.org/drawingml/2006/main">
                <a:ext uri="{FF2B5EF4-FFF2-40B4-BE49-F238E27FC236}">
                  <a16:creationId xmlns:a16="http://schemas.microsoft.com/office/drawing/2014/main" id="{13AB5522-9DB0-4D97-8D76-A338D60137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E29556B" w14:textId="1A73D588" w:rsidR="00FE48F7" w:rsidRPr="00081CD9" w:rsidRDefault="00FE48F7" w:rsidP="00FE48F7">
      <w:pPr>
        <w:pStyle w:val="FigurePlace"/>
        <w:rPr>
          <w:rFonts w:ascii="Times New Roman" w:hAnsi="Times New Roman"/>
          <w:sz w:val="18"/>
          <w:szCs w:val="18"/>
        </w:rPr>
      </w:pPr>
      <w:r w:rsidRPr="00081CD9">
        <w:rPr>
          <w:sz w:val="18"/>
          <w:szCs w:val="18"/>
        </w:rPr>
        <w:t xml:space="preserve">Figure 3. </w:t>
      </w:r>
      <w:r w:rsidRPr="00081CD9">
        <w:rPr>
          <w:b w:val="0"/>
          <w:sz w:val="18"/>
          <w:szCs w:val="18"/>
        </w:rPr>
        <w:t>Water Year measurements at S71, L60W</w:t>
      </w:r>
      <w:r w:rsidR="0020015E" w:rsidRPr="00081CD9">
        <w:rPr>
          <w:b w:val="0"/>
          <w:sz w:val="18"/>
          <w:szCs w:val="18"/>
        </w:rPr>
        <w:t>,</w:t>
      </w:r>
      <w:r w:rsidRPr="00081CD9">
        <w:rPr>
          <w:b w:val="0"/>
          <w:sz w:val="18"/>
          <w:szCs w:val="18"/>
        </w:rPr>
        <w:t xml:space="preserve"> and estimates for small basins (L61E, HP-7, </w:t>
      </w:r>
      <w:r w:rsidR="00F621ED">
        <w:rPr>
          <w:b w:val="0"/>
          <w:sz w:val="18"/>
          <w:szCs w:val="18"/>
        </w:rPr>
        <w:t>I</w:t>
      </w:r>
      <w:r w:rsidRPr="00081CD9">
        <w:rPr>
          <w:b w:val="0"/>
          <w:sz w:val="18"/>
          <w:szCs w:val="18"/>
        </w:rPr>
        <w:t>nflow 1,</w:t>
      </w:r>
      <w:r w:rsidR="00081CD9">
        <w:rPr>
          <w:b w:val="0"/>
          <w:sz w:val="18"/>
          <w:szCs w:val="18"/>
        </w:rPr>
        <w:t xml:space="preserve"> </w:t>
      </w:r>
      <w:r w:rsidRPr="00081CD9">
        <w:rPr>
          <w:b w:val="0"/>
          <w:sz w:val="18"/>
          <w:szCs w:val="18"/>
        </w:rPr>
        <w:t>2,</w:t>
      </w:r>
      <w:r w:rsidR="00081CD9">
        <w:rPr>
          <w:b w:val="0"/>
          <w:sz w:val="18"/>
          <w:szCs w:val="18"/>
        </w:rPr>
        <w:t xml:space="preserve"> and </w:t>
      </w:r>
      <w:r w:rsidRPr="00081CD9">
        <w:rPr>
          <w:b w:val="0"/>
          <w:sz w:val="18"/>
          <w:szCs w:val="18"/>
        </w:rPr>
        <w:t>3. A) Flow</w:t>
      </w:r>
      <w:r w:rsidR="00081CD9">
        <w:rPr>
          <w:b w:val="0"/>
          <w:sz w:val="18"/>
          <w:szCs w:val="18"/>
        </w:rPr>
        <w:t>;</w:t>
      </w:r>
      <w:r w:rsidRPr="00081CD9">
        <w:rPr>
          <w:b w:val="0"/>
          <w:sz w:val="18"/>
          <w:szCs w:val="18"/>
        </w:rPr>
        <w:t xml:space="preserve"> B) Phosphorus load (</w:t>
      </w:r>
      <w:r w:rsidR="00F621ED">
        <w:rPr>
          <w:b w:val="0"/>
          <w:sz w:val="18"/>
          <w:szCs w:val="18"/>
        </w:rPr>
        <w:t>values</w:t>
      </w:r>
      <w:r w:rsidRPr="00081CD9">
        <w:rPr>
          <w:b w:val="0"/>
          <w:sz w:val="18"/>
          <w:szCs w:val="18"/>
        </w:rPr>
        <w:t xml:space="preserve"> are percent of total for the given year)</w:t>
      </w:r>
      <w:r w:rsidR="00081CD9">
        <w:rPr>
          <w:b w:val="0"/>
          <w:sz w:val="18"/>
          <w:szCs w:val="18"/>
        </w:rPr>
        <w:t>.</w:t>
      </w:r>
    </w:p>
    <w:p w14:paraId="4D320B00" w14:textId="77777777" w:rsidR="00FE48F7" w:rsidRDefault="00FE48F7" w:rsidP="00DA4CC5">
      <w:pPr>
        <w:spacing w:before="0" w:after="200" w:line="276" w:lineRule="auto"/>
        <w:ind w:firstLine="0"/>
        <w:jc w:val="left"/>
      </w:pPr>
    </w:p>
    <w:p w14:paraId="14F2F11C" w14:textId="29F89E0D" w:rsidR="00AE07FE" w:rsidRDefault="009A2E6B" w:rsidP="00C76740">
      <w:pPr>
        <w:spacing w:before="0" w:after="0"/>
        <w:ind w:firstLine="0"/>
        <w:jc w:val="center"/>
        <w:rPr>
          <w:noProof/>
        </w:rPr>
      </w:pPr>
      <w:r w:rsidDel="009A2E6B">
        <w:rPr>
          <w:noProof/>
        </w:rPr>
        <w:lastRenderedPageBreak/>
        <w:t xml:space="preserve"> </w:t>
      </w:r>
      <w:r w:rsidR="00284E65">
        <w:rPr>
          <w:noProof/>
        </w:rPr>
        <w:drawing>
          <wp:inline distT="0" distB="0" distL="0" distR="0" wp14:anchorId="41D4247A" wp14:editId="6AD9DBF2">
            <wp:extent cx="4596194" cy="4572000"/>
            <wp:effectExtent l="0" t="0" r="0" b="0"/>
            <wp:docPr id="1" name="Chart 1">
              <a:extLst xmlns:a="http://schemas.openxmlformats.org/drawingml/2006/main">
                <a:ext uri="{FF2B5EF4-FFF2-40B4-BE49-F238E27FC236}">
                  <a16:creationId xmlns:a16="http://schemas.microsoft.com/office/drawing/2014/main" id="{00000000-0008-0000-03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61A0DA4" w14:textId="60B34E3B" w:rsidR="00FE48F7" w:rsidRPr="00081CD9" w:rsidRDefault="00FE48F7" w:rsidP="00081CD9">
      <w:pPr>
        <w:pStyle w:val="FigurePlace"/>
        <w:spacing w:before="0" w:after="360"/>
        <w:rPr>
          <w:sz w:val="18"/>
          <w:szCs w:val="18"/>
        </w:rPr>
      </w:pPr>
      <w:r w:rsidRPr="00081CD9">
        <w:rPr>
          <w:sz w:val="18"/>
          <w:szCs w:val="18"/>
        </w:rPr>
        <w:t xml:space="preserve">Figure 4. </w:t>
      </w:r>
      <w:r w:rsidRPr="00081CD9">
        <w:rPr>
          <w:b w:val="0"/>
          <w:sz w:val="18"/>
          <w:szCs w:val="18"/>
        </w:rPr>
        <w:t>Monthly flow estimates for S71 and C41H78</w:t>
      </w:r>
      <w:r w:rsidR="00F903A2">
        <w:rPr>
          <w:b w:val="0"/>
          <w:sz w:val="18"/>
          <w:szCs w:val="18"/>
        </w:rPr>
        <w:t xml:space="preserve"> from WY2009 to WY2019</w:t>
      </w:r>
    </w:p>
    <w:p w14:paraId="76FB13B2" w14:textId="77777777" w:rsidR="008E3273" w:rsidRDefault="008E3273" w:rsidP="008E3273">
      <w:pPr>
        <w:pStyle w:val="Caption"/>
        <w:pageBreakBefore/>
      </w:pPr>
      <w:r>
        <w:rPr>
          <w:noProof/>
        </w:rPr>
        <w:lastRenderedPageBreak/>
        <w:drawing>
          <wp:inline distT="0" distB="0" distL="0" distR="0" wp14:anchorId="49A44483" wp14:editId="6C9ABB63">
            <wp:extent cx="4374368" cy="2876550"/>
            <wp:effectExtent l="0" t="0" r="7620" b="0"/>
            <wp:docPr id="19" name="Chart 19">
              <a:extLst xmlns:a="http://schemas.openxmlformats.org/drawingml/2006/main">
                <a:ext uri="{FF2B5EF4-FFF2-40B4-BE49-F238E27FC236}">
                  <a16:creationId xmlns:a16="http://schemas.microsoft.com/office/drawing/2014/main" id="{2AEE1E77-82FC-46A5-A18B-F675E5D97A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92F8B54" w14:textId="77777777" w:rsidR="008E3273" w:rsidRDefault="008E3273" w:rsidP="008E3273">
      <w:pPr>
        <w:ind w:firstLine="0"/>
        <w:jc w:val="center"/>
      </w:pPr>
      <w:r>
        <w:rPr>
          <w:noProof/>
        </w:rPr>
        <w:drawing>
          <wp:inline distT="0" distB="0" distL="0" distR="0" wp14:anchorId="1F16C114" wp14:editId="3C0424B2">
            <wp:extent cx="4312983" cy="2865344"/>
            <wp:effectExtent l="0" t="0" r="0" b="0"/>
            <wp:docPr id="20" name="Chart 20">
              <a:extLst xmlns:a="http://schemas.openxmlformats.org/drawingml/2006/main">
                <a:ext uri="{FF2B5EF4-FFF2-40B4-BE49-F238E27FC236}">
                  <a16:creationId xmlns:a16="http://schemas.microsoft.com/office/drawing/2014/main" id="{67E48881-62C6-4CE7-BB84-D3330975C2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000CC23" w14:textId="77777777" w:rsidR="008E3273" w:rsidRPr="00081CD9" w:rsidRDefault="008E3273" w:rsidP="004029CA">
      <w:pPr>
        <w:pStyle w:val="FigurePlace"/>
        <w:keepNext w:val="0"/>
        <w:widowControl w:val="0"/>
        <w:spacing w:before="360" w:after="480"/>
        <w:rPr>
          <w:b w:val="0"/>
          <w:bCs/>
          <w:sz w:val="18"/>
          <w:szCs w:val="18"/>
        </w:rPr>
      </w:pPr>
      <w:r w:rsidRPr="00081CD9">
        <w:rPr>
          <w:sz w:val="18"/>
          <w:szCs w:val="18"/>
        </w:rPr>
        <w:t xml:space="preserve">Figure 5. </w:t>
      </w:r>
      <w:r w:rsidRPr="00081CD9">
        <w:rPr>
          <w:b w:val="0"/>
          <w:sz w:val="18"/>
          <w:szCs w:val="18"/>
        </w:rPr>
        <w:t xml:space="preserve">Comparison of S71 and C41H78 average measurements for months when flow </w:t>
      </w:r>
      <w:r>
        <w:rPr>
          <w:b w:val="0"/>
          <w:sz w:val="18"/>
          <w:szCs w:val="18"/>
        </w:rPr>
        <w:br/>
      </w:r>
      <w:r w:rsidRPr="00081CD9">
        <w:rPr>
          <w:b w:val="0"/>
          <w:sz w:val="18"/>
          <w:szCs w:val="18"/>
        </w:rPr>
        <w:t>volume from S-71 was 2</w:t>
      </w:r>
      <w:r>
        <w:rPr>
          <w:b w:val="0"/>
          <w:sz w:val="18"/>
          <w:szCs w:val="18"/>
        </w:rPr>
        <w:t>,</w:t>
      </w:r>
      <w:r w:rsidRPr="00081CD9">
        <w:rPr>
          <w:b w:val="0"/>
          <w:sz w:val="18"/>
          <w:szCs w:val="18"/>
        </w:rPr>
        <w:t>000 acre-feet per month or less</w:t>
      </w:r>
      <w:r>
        <w:rPr>
          <w:b w:val="0"/>
          <w:sz w:val="18"/>
          <w:szCs w:val="18"/>
        </w:rPr>
        <w:t>.</w:t>
      </w:r>
      <w:r w:rsidRPr="00081CD9">
        <w:rPr>
          <w:b w:val="0"/>
          <w:sz w:val="18"/>
          <w:szCs w:val="18"/>
          <w:vertAlign w:val="superscript"/>
        </w:rPr>
        <w:t>*</w:t>
      </w:r>
      <w:r>
        <w:rPr>
          <w:b w:val="0"/>
          <w:sz w:val="18"/>
          <w:szCs w:val="18"/>
        </w:rPr>
        <w:t xml:space="preserve"> </w:t>
      </w:r>
      <w:r w:rsidRPr="00081CD9">
        <w:rPr>
          <w:b w:val="0"/>
          <w:sz w:val="18"/>
          <w:szCs w:val="18"/>
        </w:rPr>
        <w:t>A) Flow volume</w:t>
      </w:r>
      <w:r>
        <w:rPr>
          <w:b w:val="0"/>
          <w:sz w:val="18"/>
          <w:szCs w:val="18"/>
        </w:rPr>
        <w:t>;</w:t>
      </w:r>
      <w:r w:rsidRPr="00081CD9">
        <w:rPr>
          <w:b w:val="0"/>
          <w:sz w:val="18"/>
          <w:szCs w:val="18"/>
        </w:rPr>
        <w:t xml:space="preserve"> B) TP load</w:t>
      </w:r>
      <w:r>
        <w:rPr>
          <w:b w:val="0"/>
          <w:sz w:val="18"/>
          <w:szCs w:val="18"/>
        </w:rPr>
        <w:t>.</w:t>
      </w:r>
      <w:r>
        <w:rPr>
          <w:b w:val="0"/>
          <w:sz w:val="18"/>
          <w:szCs w:val="18"/>
        </w:rPr>
        <w:br/>
      </w:r>
      <w:r>
        <w:rPr>
          <w:b w:val="0"/>
          <w:bCs/>
          <w:sz w:val="18"/>
          <w:szCs w:val="18"/>
        </w:rPr>
        <w:t>(</w:t>
      </w:r>
      <w:r w:rsidRPr="00081CD9">
        <w:rPr>
          <w:b w:val="0"/>
          <w:bCs/>
          <w:sz w:val="18"/>
          <w:szCs w:val="18"/>
        </w:rPr>
        <w:t xml:space="preserve">* From WY2009 to </w:t>
      </w:r>
      <w:r>
        <w:rPr>
          <w:b w:val="0"/>
          <w:bCs/>
          <w:sz w:val="18"/>
          <w:szCs w:val="18"/>
        </w:rPr>
        <w:t>WY</w:t>
      </w:r>
      <w:r w:rsidRPr="00081CD9">
        <w:rPr>
          <w:b w:val="0"/>
          <w:bCs/>
          <w:sz w:val="18"/>
          <w:szCs w:val="18"/>
        </w:rPr>
        <w:t xml:space="preserve">2016, S-71 discharge volume was less than or equal to </w:t>
      </w:r>
      <w:r>
        <w:rPr>
          <w:b w:val="0"/>
          <w:bCs/>
          <w:sz w:val="18"/>
          <w:szCs w:val="18"/>
        </w:rPr>
        <w:br/>
      </w:r>
      <w:r w:rsidRPr="00081CD9">
        <w:rPr>
          <w:b w:val="0"/>
          <w:bCs/>
          <w:sz w:val="18"/>
          <w:szCs w:val="18"/>
        </w:rPr>
        <w:t>2</w:t>
      </w:r>
      <w:r>
        <w:rPr>
          <w:b w:val="0"/>
          <w:bCs/>
          <w:sz w:val="18"/>
          <w:szCs w:val="18"/>
        </w:rPr>
        <w:t>,</w:t>
      </w:r>
      <w:r w:rsidRPr="00081CD9">
        <w:rPr>
          <w:b w:val="0"/>
          <w:bCs/>
          <w:sz w:val="18"/>
          <w:szCs w:val="18"/>
        </w:rPr>
        <w:t>000 acre</w:t>
      </w:r>
      <w:r>
        <w:rPr>
          <w:b w:val="0"/>
          <w:bCs/>
          <w:sz w:val="18"/>
          <w:szCs w:val="18"/>
        </w:rPr>
        <w:noBreakHyphen/>
      </w:r>
      <w:r w:rsidRPr="00081CD9">
        <w:rPr>
          <w:b w:val="0"/>
          <w:bCs/>
          <w:sz w:val="18"/>
          <w:szCs w:val="18"/>
        </w:rPr>
        <w:t>feet for 36 of the 98 months.</w:t>
      </w:r>
      <w:r>
        <w:rPr>
          <w:b w:val="0"/>
          <w:bCs/>
          <w:sz w:val="18"/>
          <w:szCs w:val="18"/>
        </w:rPr>
        <w:t>)</w:t>
      </w:r>
    </w:p>
    <w:p w14:paraId="47187771" w14:textId="52AE153A" w:rsidR="00AE07FE" w:rsidRDefault="00AE07FE" w:rsidP="00C93B80">
      <w:pPr>
        <w:pStyle w:val="BodyTextTNR12ptjustified"/>
      </w:pPr>
      <w:r>
        <w:t>As described by James and Sharfstein (2015), on</w:t>
      </w:r>
      <w:r w:rsidR="00235853">
        <w:t>e</w:t>
      </w:r>
      <w:r>
        <w:t xml:space="preserve"> possible explanation for higher flow estimates at</w:t>
      </w:r>
      <w:r w:rsidR="00CA7074">
        <w:t> </w:t>
      </w:r>
      <w:r>
        <w:t xml:space="preserve">C41H78 during drier periods could be </w:t>
      </w:r>
      <w:r w:rsidR="00B30F92">
        <w:t>that it is caused</w:t>
      </w:r>
      <w:r>
        <w:t xml:space="preserve"> by </w:t>
      </w:r>
      <w:r w:rsidR="002A6D6D">
        <w:t>backflow into the canal from the lake due to wind</w:t>
      </w:r>
      <w:r w:rsidR="00DF532B">
        <w:t xml:space="preserve"> that creates</w:t>
      </w:r>
      <w:r w:rsidR="002A6D6D">
        <w:t xml:space="preserve"> </w:t>
      </w:r>
      <w:r>
        <w:t>eddies in the canal</w:t>
      </w:r>
      <w:r w:rsidR="00DF532B">
        <w:t>, which</w:t>
      </w:r>
      <w:r>
        <w:t xml:space="preserve"> </w:t>
      </w:r>
      <w:r w:rsidR="009B4AFD">
        <w:t>are not measured by the Doppler meters. Stream surveys</w:t>
      </w:r>
      <w:r w:rsidR="002A6D6D">
        <w:t xml:space="preserve"> during periods of no discharge from S71 support thi</w:t>
      </w:r>
      <w:r w:rsidR="009B4AFD">
        <w:t>s potential</w:t>
      </w:r>
      <w:r w:rsidR="00235853">
        <w:t xml:space="preserve"> explanation (</w:t>
      </w:r>
      <w:r w:rsidR="00235853" w:rsidRPr="004372CD">
        <w:rPr>
          <w:b/>
          <w:bCs/>
        </w:rPr>
        <w:t>Figure 6</w:t>
      </w:r>
      <w:r w:rsidR="009B4AFD">
        <w:t>).</w:t>
      </w:r>
      <w:r w:rsidR="007C27E3">
        <w:t xml:space="preserve"> Furthermore, this effect resulted in inaccuracies in the autosampler WQ collection. Therefore, the autosampler WQ method was replaced </w:t>
      </w:r>
      <w:r w:rsidR="004724C2">
        <w:t>by</w:t>
      </w:r>
      <w:r w:rsidR="007C27E3">
        <w:t xml:space="preserve"> the grab method.</w:t>
      </w:r>
    </w:p>
    <w:p w14:paraId="550FC4A2" w14:textId="77777777" w:rsidR="008E3273" w:rsidRPr="00AE07FE" w:rsidRDefault="008E3273" w:rsidP="008E3273">
      <w:pPr>
        <w:ind w:firstLine="0"/>
      </w:pPr>
      <w:r>
        <w:rPr>
          <w:rFonts w:ascii="Arial" w:hAnsi="Arial" w:cs="Arial"/>
          <w:noProof/>
          <w:sz w:val="24"/>
          <w:szCs w:val="24"/>
        </w:rPr>
        <w:lastRenderedPageBreak/>
        <w:drawing>
          <wp:inline distT="0" distB="0" distL="0" distR="0" wp14:anchorId="26A65760" wp14:editId="5672C7E7">
            <wp:extent cx="5943600" cy="2445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949BFF.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2445385"/>
                    </a:xfrm>
                    <a:prstGeom prst="rect">
                      <a:avLst/>
                    </a:prstGeom>
                  </pic:spPr>
                </pic:pic>
              </a:graphicData>
            </a:graphic>
          </wp:inline>
        </w:drawing>
      </w:r>
    </w:p>
    <w:p w14:paraId="58F769E5" w14:textId="77777777" w:rsidR="008E3273" w:rsidRPr="00081CD9" w:rsidRDefault="008E3273" w:rsidP="004029CA">
      <w:pPr>
        <w:pStyle w:val="FigurePlace"/>
        <w:spacing w:after="480"/>
        <w:rPr>
          <w:sz w:val="18"/>
          <w:szCs w:val="18"/>
        </w:rPr>
      </w:pPr>
      <w:r w:rsidRPr="00081CD9">
        <w:rPr>
          <w:sz w:val="18"/>
          <w:szCs w:val="18"/>
        </w:rPr>
        <w:t xml:space="preserve">Figure 6. </w:t>
      </w:r>
      <w:r w:rsidRPr="00081CD9">
        <w:rPr>
          <w:b w:val="0"/>
          <w:sz w:val="18"/>
          <w:szCs w:val="18"/>
        </w:rPr>
        <w:t>Density plot of the streamwise velocity of one of the transects from an ADCP measurement at C41H78 made to develop the IV rating. Note that the flow was bidirectional (top and bottom portions of the cross-section flowing in opposite direction) and that, at the area where the Doppler IV meter samples (blue-grey window)</w:t>
      </w:r>
      <w:r>
        <w:rPr>
          <w:b w:val="0"/>
          <w:sz w:val="18"/>
          <w:szCs w:val="18"/>
        </w:rPr>
        <w:t>,</w:t>
      </w:r>
      <w:r w:rsidRPr="00081CD9">
        <w:rPr>
          <w:b w:val="0"/>
          <w:sz w:val="18"/>
          <w:szCs w:val="18"/>
        </w:rPr>
        <w:t xml:space="preserve"> the ADCP shows a net positive flow. Estimating the flow discharge based on IV data using the rating developed for unidirectional flow (towards the lake) when the mean flow is bidirectional will yield biased flow estimates.</w:t>
      </w:r>
    </w:p>
    <w:p w14:paraId="10AB13B4" w14:textId="7AAB49FC" w:rsidR="00F27184" w:rsidRDefault="00DF532B" w:rsidP="00C93B80">
      <w:pPr>
        <w:pStyle w:val="BodyTextTNR12ptjustified"/>
      </w:pPr>
      <w:r>
        <w:t>Using these</w:t>
      </w:r>
      <w:r w:rsidR="00F27184">
        <w:t xml:space="preserve"> C41H78 flow </w:t>
      </w:r>
      <w:r>
        <w:t>measurements</w:t>
      </w:r>
      <w:r w:rsidR="00F27184">
        <w:t xml:space="preserve"> to </w:t>
      </w:r>
      <w:r>
        <w:t>calculate</w:t>
      </w:r>
      <w:r w:rsidR="00F27184">
        <w:t xml:space="preserve"> the L61E </w:t>
      </w:r>
      <w:r w:rsidR="006A2966">
        <w:t>basin</w:t>
      </w:r>
      <w:r w:rsidR="00F27184">
        <w:t xml:space="preserve"> discharges</w:t>
      </w:r>
      <w:r>
        <w:t xml:space="preserve"> by the equation in </w:t>
      </w:r>
      <w:r w:rsidR="00B30F92" w:rsidRPr="00B30F92">
        <w:rPr>
          <w:b/>
          <w:bCs/>
        </w:rPr>
        <w:t>F</w:t>
      </w:r>
      <w:r w:rsidRPr="00B30F92">
        <w:rPr>
          <w:b/>
          <w:bCs/>
        </w:rPr>
        <w:t>igure 2</w:t>
      </w:r>
      <w:r w:rsidR="00F27184">
        <w:t xml:space="preserve">, the accuracy </w:t>
      </w:r>
      <w:r>
        <w:t>can</w:t>
      </w:r>
      <w:r w:rsidR="00F27184">
        <w:t xml:space="preserve"> be </w:t>
      </w:r>
      <w:r>
        <w:t>assessed</w:t>
      </w:r>
      <w:r w:rsidR="00F27184">
        <w:t xml:space="preserve"> by comparing rainfall (from the Okeecho</w:t>
      </w:r>
      <w:r>
        <w:t xml:space="preserve">bee rainfall basin NEXRAD data, SFWMD </w:t>
      </w:r>
      <w:hyperlink w:anchor="_ENREF_6" w:tooltip="South Florida Water Management District (SFWMD), 2016 #2214" w:history="1">
        <w:r>
          <w:fldChar w:fldCharType="begin"/>
        </w:r>
        <w:r>
          <w:instrText xml:space="preserve"> ADDIN EN.CITE &lt;EndNote&gt;&lt;Cite ExcludeAuth="1"&gt;&lt;Author&gt;South Florida Water Management District (SFWMD)&lt;/Author&gt;&lt;Year&gt;2016&lt;/Year&gt;&lt;RecNum&gt;2214&lt;/RecNum&gt;&lt;DisplayText&gt;2016&lt;/DisplayText&gt;&lt;record&gt;&lt;rec-number&gt;2214&lt;/rec-number&gt;&lt;foreign-keys&gt;&lt;key app="EN" db-id="dr2v9f5we9eprce50fb5tfx4d2a9a02052pd"&gt;2214&lt;/key&gt;&lt;/foreign-keys&gt;&lt;ref-type name="Web Page"&gt;12&lt;/ref-type&gt;&lt;contributors&gt;&lt;authors&gt;&lt;author&gt;South Florida Water Management District (SFWMD),&lt;/author&gt;&lt;/authors&gt;&lt;/contributors&gt;&lt;titles&gt;&lt;title&gt;Nexrad-ET&lt;/title&gt;&lt;/titles&gt;&lt;volume&gt;2016&lt;/volume&gt;&lt;number&gt;September 24, 2016&lt;/number&gt;&lt;dates&gt;&lt;year&gt;2016&lt;/year&gt;&lt;/dates&gt;&lt;pub-location&gt;West Palm Beach, FL&lt;/pub-location&gt;&lt;publisher&gt;South Florida Water Managment District&lt;/publisher&gt;&lt;urls&gt;&lt;related-urls&gt;&lt;url&gt;http://my.sfwmd.gov/nexrad2/&lt;/url&gt;&lt;/related-urls&gt;&lt;/urls&gt;&lt;/record&gt;&lt;/Cite&gt;&lt;/EndNote&gt;</w:instrText>
        </w:r>
        <w:r>
          <w:fldChar w:fldCharType="separate"/>
        </w:r>
        <w:r>
          <w:rPr>
            <w:noProof/>
          </w:rPr>
          <w:t>2016</w:t>
        </w:r>
        <w:r>
          <w:fldChar w:fldCharType="end"/>
        </w:r>
      </w:hyperlink>
      <w:r w:rsidR="00CA0800">
        <w:t xml:space="preserve">) </w:t>
      </w:r>
      <w:r w:rsidR="00F27184">
        <w:t>to runoff</w:t>
      </w:r>
      <w:r w:rsidR="00C76740">
        <w:t xml:space="preserve"> </w:t>
      </w:r>
      <w:r w:rsidR="00F27184">
        <w:t xml:space="preserve">(based on the area of the L61E </w:t>
      </w:r>
      <w:r w:rsidR="006A2966">
        <w:t>basin</w:t>
      </w:r>
      <w:r w:rsidR="001A0138">
        <w:t xml:space="preserve"> </w:t>
      </w:r>
      <w:r w:rsidR="00B30F92">
        <w:t>[</w:t>
      </w:r>
      <w:r w:rsidR="001A0138">
        <w:t>14,407 acres</w:t>
      </w:r>
      <w:r w:rsidR="00B30F92">
        <w:t>]</w:t>
      </w:r>
      <w:r w:rsidR="001A0138">
        <w:t xml:space="preserve">, </w:t>
      </w:r>
      <w:hyperlink w:anchor="_ENREF_5" w:tooltip="Sharfstein, 2016 #2211" w:history="1">
        <w:r>
          <w:fldChar w:fldCharType="begin"/>
        </w:r>
        <w:r>
          <w:instrText xml:space="preserve"> ADDIN EN.CITE &lt;EndNote&gt;&lt;Cite&gt;&lt;Author&gt;Sharfstein&lt;/Author&gt;&lt;Year&gt;2016&lt;/Year&gt;&lt;RecNum&gt;2211&lt;/RecNum&gt;&lt;DisplayText&gt;Sharfstein et al. 2016&lt;/DisplayText&gt;&lt;record&gt;&lt;rec-number&gt;2211&lt;/rec-number&gt;&lt;foreign-keys&gt;&lt;key app="EN" db-id="dr2v9f5we9eprce50fb5tfx4d2a9a02052pd"&gt;2211&lt;/key&gt;&lt;/foreign-keys&gt;&lt;ref-type name="Book Section"&gt;5&lt;/ref-type&gt;&lt;contributors&gt;&lt;authors&gt;&lt;author&gt;Bruce Sharfstein&lt;/author&gt;&lt;author&gt;Joyce Zhang&lt;/author&gt;&lt;author&gt;Lesley Bertolotti&lt;/author&gt;&lt;/authors&gt;&lt;secondary-authors&gt;&lt;author&gt;SFWMD&lt;/author&gt;&lt;/secondary-authors&gt;&lt;/contributors&gt;&lt;titles&gt;&lt;title&gt;Chapter 8: Lake Okeechobee Watershed Protection Program Annual Update&lt;/title&gt;&lt;secondary-title&gt;2016 South Florida Environmental Report&lt;/secondary-title&gt;&lt;/titles&gt;&lt;pages&gt;83&lt;/pages&gt;&lt;volume&gt;1&lt;/volume&gt;&lt;num-vols&gt;3&lt;/num-vols&gt;&lt;keywords&gt;&lt;keyword&gt;OKEECHOBEE&lt;/keyword&gt;&lt;keyword&gt;PHOSPHORUS&lt;/keyword&gt;&lt;keyword&gt;HURRICANE&lt;/keyword&gt;&lt;keyword&gt;SEDIMENT&lt;/keyword&gt;&lt;keyword&gt;SUBMERGED  AQUATIC VEGETATION&lt;/keyword&gt;&lt;keyword&gt;WATER QUALITY&lt;/keyword&gt;&lt;/keywords&gt;&lt;dates&gt;&lt;year&gt;2016&lt;/year&gt;&lt;/dates&gt;&lt;pub-location&gt;West Palm Beach&lt;/pub-location&gt;&lt;publisher&gt;South Florida Water Management District&lt;/publisher&gt;&lt;urls&gt;&lt;related-urls&gt;&lt;url&gt;http://www.sfwmd.gov/portal/page/portal/pg_grp_sfwmd_sfer/portlet_prevreport/2016_sfer_final/v1/chapters/v1_ch8.pdf&lt;/url&gt;&lt;/related-urls&gt;&lt;/urls&gt;&lt;/record&gt;&lt;/Cite&gt;&lt;/EndNote&gt;</w:instrText>
        </w:r>
        <w:r>
          <w:fldChar w:fldCharType="separate"/>
        </w:r>
        <w:r w:rsidR="00C83F75" w:rsidRPr="00C83F75">
          <w:rPr>
            <w:szCs w:val="22"/>
          </w:rPr>
          <w:t xml:space="preserve"> </w:t>
        </w:r>
        <w:r w:rsidR="00C83F75" w:rsidRPr="00B75229">
          <w:rPr>
            <w:szCs w:val="22"/>
          </w:rPr>
          <w:t>Zhang</w:t>
        </w:r>
        <w:r w:rsidR="00C83F75" w:rsidDel="00C83F75">
          <w:rPr>
            <w:noProof/>
          </w:rPr>
          <w:t xml:space="preserve"> </w:t>
        </w:r>
        <w:r>
          <w:rPr>
            <w:noProof/>
          </w:rPr>
          <w:t>et al. 2016</w:t>
        </w:r>
        <w:r>
          <w:fldChar w:fldCharType="end"/>
        </w:r>
      </w:hyperlink>
      <w:r w:rsidR="00CA0800">
        <w:t>)</w:t>
      </w:r>
      <w:r>
        <w:t>. These comparisons can be further evaluated through a comparison</w:t>
      </w:r>
      <w:r w:rsidR="00CA0800">
        <w:t xml:space="preserve"> </w:t>
      </w:r>
      <w:r>
        <w:t>of rainfall and runoff in the</w:t>
      </w:r>
      <w:r w:rsidR="00CA0800">
        <w:t xml:space="preserve"> smaller adjoining basin L60W (3,</w:t>
      </w:r>
      <w:r w:rsidR="00C13FE4">
        <w:t>4</w:t>
      </w:r>
      <w:r w:rsidR="00CA0800">
        <w:t>53 acres</w:t>
      </w:r>
      <w:r w:rsidR="001A0138">
        <w:t>,</w:t>
      </w:r>
      <w:r w:rsidR="00CA0800">
        <w:t xml:space="preserve"> </w:t>
      </w:r>
      <w:hyperlink w:anchor="_ENREF_5" w:tooltip="Sharfstein, 2016 #2211" w:history="1">
        <w:r>
          <w:fldChar w:fldCharType="begin"/>
        </w:r>
        <w:r>
          <w:instrText xml:space="preserve"> ADDIN EN.CITE &lt;EndNote&gt;&lt;Cite&gt;&lt;Author&gt;Sharfstein&lt;/Author&gt;&lt;Year&gt;2016&lt;/Year&gt;&lt;RecNum&gt;2211&lt;/RecNum&gt;&lt;DisplayText&gt;Sharfstein et al. 2016&lt;/DisplayText&gt;&lt;record&gt;&lt;rec-number&gt;2211&lt;/rec-number&gt;&lt;foreign-keys&gt;&lt;key app="EN" db-id="dr2v9f5we9eprce50fb5tfx4d2a9a02052pd"&gt;2211&lt;/key&gt;&lt;/foreign-keys&gt;&lt;ref-type name="Book Section"&gt;5&lt;/ref-type&gt;&lt;contributors&gt;&lt;authors&gt;&lt;author&gt;Bruce Sharfstein&lt;/author&gt;&lt;author&gt;Joyce Zhang&lt;/author&gt;&lt;author&gt;Lesley Bertolotti&lt;/author&gt;&lt;/authors&gt;&lt;secondary-authors&gt;&lt;author&gt;SFWMD&lt;/author&gt;&lt;/secondary-authors&gt;&lt;/contributors&gt;&lt;titles&gt;&lt;title&gt;Chapter 8: Lake Okeechobee Watershed Protection Program Annual Update&lt;/title&gt;&lt;secondary-title&gt;2016 South Florida Environmental Report&lt;/secondary-title&gt;&lt;/titles&gt;&lt;pages&gt;83&lt;/pages&gt;&lt;volume&gt;1&lt;/volume&gt;&lt;num-vols&gt;3&lt;/num-vols&gt;&lt;keywords&gt;&lt;keyword&gt;OKEECHOBEE&lt;/keyword&gt;&lt;keyword&gt;PHOSPHORUS&lt;/keyword&gt;&lt;keyword&gt;HURRICANE&lt;/keyword&gt;&lt;keyword&gt;SEDIMENT&lt;/keyword&gt;&lt;keyword&gt;SUBMERGED  AQUATIC VEGETATION&lt;/keyword&gt;&lt;keyword&gt;WATER QUALITY&lt;/keyword&gt;&lt;/keywords&gt;&lt;dates&gt;&lt;year&gt;2016&lt;/year&gt;&lt;/dates&gt;&lt;pub-location&gt;West Palm Beach&lt;/pub-location&gt;&lt;publisher&gt;South Florida Water Management District&lt;/publisher&gt;&lt;urls&gt;&lt;related-urls&gt;&lt;url&gt;http://www.sfwmd.gov/portal/page/portal/pg_grp_sfwmd_sfer/portlet_prevreport/2016_sfer_final/v1/chapters/v1_ch8.pdf&lt;/url&gt;&lt;/related-urls&gt;&lt;/urls&gt;&lt;/record&gt;&lt;/Cite&gt;&lt;/EndNote&gt;</w:instrText>
        </w:r>
        <w:r>
          <w:fldChar w:fldCharType="separate"/>
        </w:r>
        <w:r w:rsidR="00C83F75" w:rsidRPr="00C83F75">
          <w:rPr>
            <w:szCs w:val="22"/>
          </w:rPr>
          <w:t xml:space="preserve"> </w:t>
        </w:r>
        <w:r w:rsidR="00C83F75" w:rsidRPr="00B75229">
          <w:rPr>
            <w:szCs w:val="22"/>
          </w:rPr>
          <w:t>Zhang</w:t>
        </w:r>
        <w:r w:rsidR="00C83F75" w:rsidDel="00C83F75">
          <w:rPr>
            <w:noProof/>
          </w:rPr>
          <w:t xml:space="preserve"> </w:t>
        </w:r>
        <w:r>
          <w:rPr>
            <w:noProof/>
          </w:rPr>
          <w:t>et al. 2016</w:t>
        </w:r>
        <w:r>
          <w:fldChar w:fldCharType="end"/>
        </w:r>
      </w:hyperlink>
      <w:r w:rsidR="00CA0800">
        <w:t>).</w:t>
      </w:r>
      <w:r w:rsidR="00C76740">
        <w:t xml:space="preserve"> </w:t>
      </w:r>
      <w:r w:rsidR="00CA0800">
        <w:t xml:space="preserve">The rainfall runoff </w:t>
      </w:r>
      <w:r w:rsidR="001A0138">
        <w:t xml:space="preserve">relationship for L61E </w:t>
      </w:r>
      <w:r w:rsidR="006A2966">
        <w:t>basin</w:t>
      </w:r>
      <w:r w:rsidR="001A0138">
        <w:t xml:space="preserve">s is negative while </w:t>
      </w:r>
      <w:r>
        <w:t xml:space="preserve">the relationship for the </w:t>
      </w:r>
      <w:r w:rsidR="001A0138">
        <w:t xml:space="preserve">L60W </w:t>
      </w:r>
      <w:r>
        <w:t xml:space="preserve">basin </w:t>
      </w:r>
      <w:r w:rsidR="001A0138">
        <w:t>is positive (</w:t>
      </w:r>
      <w:r w:rsidR="001A0138" w:rsidRPr="00DF532B">
        <w:rPr>
          <w:b/>
        </w:rPr>
        <w:t>Figure 7</w:t>
      </w:r>
      <w:r w:rsidR="001A0138">
        <w:t>).</w:t>
      </w:r>
      <w:r w:rsidR="009B3D43">
        <w:t xml:space="preserve"> This lack of a relationship as compared to the positive relationship for L6</w:t>
      </w:r>
      <w:r w:rsidR="00C13FE4">
        <w:t>0</w:t>
      </w:r>
      <w:r w:rsidR="009B3D43">
        <w:t>W demonstrates that the L61E flow calculation is poor.</w:t>
      </w:r>
      <w:r w:rsidR="00C76740">
        <w:t xml:space="preserve"> </w:t>
      </w:r>
      <w:r w:rsidR="001A0138">
        <w:t xml:space="preserve">Also, the values for the L61E </w:t>
      </w:r>
      <w:r w:rsidR="006A2966">
        <w:t>basin</w:t>
      </w:r>
      <w:r w:rsidR="001A0138">
        <w:t xml:space="preserve">s range from </w:t>
      </w:r>
      <w:r w:rsidR="006C0D56">
        <w:t xml:space="preserve">12 </w:t>
      </w:r>
      <w:r w:rsidR="001A0138">
        <w:t xml:space="preserve">to 34 inches of runoff as compared to 7 to 15 inches from the L60W </w:t>
      </w:r>
      <w:r w:rsidR="006A2966">
        <w:t>basin</w:t>
      </w:r>
      <w:r w:rsidR="001A0138">
        <w:t>.</w:t>
      </w:r>
    </w:p>
    <w:p w14:paraId="6D1F35D1" w14:textId="12C92C2E" w:rsidR="00235853" w:rsidRDefault="002A6D6D" w:rsidP="00C93B80">
      <w:pPr>
        <w:pStyle w:val="BodyTextTNR12ptjustified"/>
        <w:rPr>
          <w:rFonts w:ascii="Verdana" w:hAnsi="Verdana"/>
          <w:sz w:val="20"/>
        </w:rPr>
      </w:pPr>
      <w:r>
        <w:t xml:space="preserve">Additional problems with the load and flow estimates for the L61E </w:t>
      </w:r>
      <w:r w:rsidR="006A2966">
        <w:t>basin</w:t>
      </w:r>
      <w:r>
        <w:t xml:space="preserve">s were observed in the monthly data calculations for </w:t>
      </w:r>
      <w:r w:rsidR="006E7B6C">
        <w:t>WY2009 to WY2016</w:t>
      </w:r>
      <w:r>
        <w:t xml:space="preserve"> which showed 9 months of flow without TP load and another nine months of TP load without flow. (</w:t>
      </w:r>
      <w:r w:rsidRPr="004372CD">
        <w:rPr>
          <w:b/>
          <w:bCs/>
        </w:rPr>
        <w:t>Table 2</w:t>
      </w:r>
      <w:r>
        <w:t>).</w:t>
      </w:r>
    </w:p>
    <w:p w14:paraId="2D281364" w14:textId="0A8FC602" w:rsidR="00B75DD4" w:rsidRPr="00BA358C" w:rsidRDefault="00284E65" w:rsidP="009B3D43">
      <w:pPr>
        <w:pageBreakBefore/>
        <w:ind w:firstLine="0"/>
        <w:jc w:val="center"/>
      </w:pPr>
      <w:r>
        <w:rPr>
          <w:noProof/>
        </w:rPr>
        <w:lastRenderedPageBreak/>
        <w:drawing>
          <wp:inline distT="0" distB="0" distL="0" distR="0" wp14:anchorId="76F2E095" wp14:editId="42D7CB66">
            <wp:extent cx="4114800" cy="3474720"/>
            <wp:effectExtent l="0" t="0" r="0" b="0"/>
            <wp:docPr id="3" name="Chart 3">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t xml:space="preserve"> </w:t>
      </w:r>
      <w:r w:rsidR="00B75DD4">
        <w:rPr>
          <w:noProof/>
        </w:rPr>
        <w:drawing>
          <wp:inline distT="0" distB="0" distL="0" distR="0" wp14:anchorId="2C4FF515" wp14:editId="14F8A189">
            <wp:extent cx="4114800" cy="3474720"/>
            <wp:effectExtent l="0" t="0" r="0" b="0"/>
            <wp:docPr id="24" name="Chart 2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A1CF168" w14:textId="49CD670B" w:rsidR="00B75DD4" w:rsidRPr="00081CD9" w:rsidRDefault="00B75DD4" w:rsidP="004372CD">
      <w:pPr>
        <w:pStyle w:val="FigurePlace"/>
        <w:rPr>
          <w:sz w:val="18"/>
          <w:szCs w:val="18"/>
        </w:rPr>
      </w:pPr>
      <w:r w:rsidRPr="00081CD9">
        <w:rPr>
          <w:sz w:val="18"/>
          <w:szCs w:val="18"/>
        </w:rPr>
        <w:t xml:space="preserve">Figure 7. </w:t>
      </w:r>
      <w:r w:rsidRPr="00081CD9">
        <w:rPr>
          <w:b w:val="0"/>
          <w:sz w:val="18"/>
          <w:szCs w:val="18"/>
        </w:rPr>
        <w:t xml:space="preserve">Water year </w:t>
      </w:r>
      <w:r w:rsidR="008E3273">
        <w:rPr>
          <w:b w:val="0"/>
          <w:sz w:val="18"/>
          <w:szCs w:val="18"/>
        </w:rPr>
        <w:t>r</w:t>
      </w:r>
      <w:r w:rsidRPr="00081CD9">
        <w:rPr>
          <w:b w:val="0"/>
          <w:sz w:val="18"/>
          <w:szCs w:val="18"/>
        </w:rPr>
        <w:t>ainfall (from NEXRAD for the Okeechobee Rainfall Basin</w:t>
      </w:r>
      <w:r w:rsidR="008E3273">
        <w:rPr>
          <w:b w:val="0"/>
          <w:sz w:val="18"/>
          <w:szCs w:val="18"/>
        </w:rPr>
        <w:t>,</w:t>
      </w:r>
      <w:r w:rsidRPr="00081CD9">
        <w:rPr>
          <w:b w:val="0"/>
          <w:sz w:val="18"/>
          <w:szCs w:val="18"/>
        </w:rPr>
        <w:t xml:space="preserve"> </w:t>
      </w:r>
      <w:hyperlink w:anchor="_ENREF_6" w:tooltip="South Florida Water Management District (SFWMD), 2016 #2214" w:history="1">
        <w:r w:rsidRPr="00081CD9">
          <w:rPr>
            <w:b w:val="0"/>
            <w:sz w:val="18"/>
            <w:szCs w:val="18"/>
          </w:rPr>
          <w:fldChar w:fldCharType="begin"/>
        </w:r>
        <w:r w:rsidRPr="00081CD9">
          <w:rPr>
            <w:b w:val="0"/>
            <w:sz w:val="18"/>
            <w:szCs w:val="18"/>
          </w:rPr>
          <w:instrText xml:space="preserve"> ADDIN EN.CITE &lt;EndNote&gt;&lt;Cite&gt;&lt;Author&gt;South Florida Water Management District (SFWMD)&lt;/Author&gt;&lt;Year&gt;2016&lt;/Year&gt;&lt;RecNum&gt;2214&lt;/RecNum&gt;&lt;DisplayText&gt;South Florida Water Management District (SFWMD) 2016&lt;/DisplayText&gt;&lt;record&gt;&lt;rec-number&gt;2214&lt;/rec-number&gt;&lt;foreign-keys&gt;&lt;key app="EN" db-id="dr2v9f5we9eprce50fb5tfx4d2a9a02052pd"&gt;2214&lt;/key&gt;&lt;/foreign-keys&gt;&lt;ref-type name="Web Page"&gt;12&lt;/ref-type&gt;&lt;contributors&gt;&lt;authors&gt;&lt;author&gt;South Florida Water Management District (SFWMD),&lt;/author&gt;&lt;/authors&gt;&lt;/contributors&gt;&lt;titles&gt;&lt;title&gt;Nexrad-ET&lt;/title&gt;&lt;/titles&gt;&lt;volume&gt;2016&lt;/volume&gt;&lt;number&gt;September 24, 2016&lt;/number&gt;&lt;dates&gt;&lt;year&gt;2016&lt;/year&gt;&lt;/dates&gt;&lt;pub-location&gt;West Palm Beach, FL&lt;/pub-location&gt;&lt;publisher&gt;South Florida Water Managment District&lt;/publisher&gt;&lt;urls&gt;&lt;related-urls&gt;&lt;url&gt;http://my.sfwmd.gov/nexrad2/&lt;/url&gt;&lt;/related-urls&gt;&lt;/urls&gt;&lt;/record&gt;&lt;/Cite&gt;&lt;/EndNote&gt;</w:instrText>
        </w:r>
        <w:r w:rsidRPr="00081CD9">
          <w:rPr>
            <w:b w:val="0"/>
            <w:sz w:val="18"/>
            <w:szCs w:val="18"/>
          </w:rPr>
          <w:fldChar w:fldCharType="separate"/>
        </w:r>
        <w:r w:rsidRPr="00081CD9">
          <w:rPr>
            <w:b w:val="0"/>
            <w:sz w:val="18"/>
            <w:szCs w:val="18"/>
          </w:rPr>
          <w:t>SFWMD 2016</w:t>
        </w:r>
        <w:r w:rsidRPr="00081CD9">
          <w:rPr>
            <w:b w:val="0"/>
            <w:sz w:val="18"/>
            <w:szCs w:val="18"/>
          </w:rPr>
          <w:fldChar w:fldCharType="end"/>
        </w:r>
      </w:hyperlink>
      <w:r w:rsidRPr="00081CD9">
        <w:rPr>
          <w:b w:val="0"/>
          <w:sz w:val="18"/>
          <w:szCs w:val="18"/>
        </w:rPr>
        <w:t>) compared to runoff for A) L61E basins</w:t>
      </w:r>
      <w:r w:rsidR="008E3273">
        <w:rPr>
          <w:b w:val="0"/>
          <w:sz w:val="18"/>
          <w:szCs w:val="18"/>
        </w:rPr>
        <w:t>,</w:t>
      </w:r>
      <w:r w:rsidRPr="00081CD9">
        <w:rPr>
          <w:b w:val="0"/>
          <w:sz w:val="18"/>
          <w:szCs w:val="18"/>
        </w:rPr>
        <w:t xml:space="preserve"> and B) L60W basin.</w:t>
      </w:r>
    </w:p>
    <w:p w14:paraId="096D8484" w14:textId="7A49D4E9" w:rsidR="00B75DD4" w:rsidRPr="00081CD9" w:rsidRDefault="00B75DD4" w:rsidP="00C93B80">
      <w:pPr>
        <w:pStyle w:val="FigurePlace"/>
        <w:pageBreakBefore/>
        <w:ind w:left="720" w:right="720"/>
        <w:rPr>
          <w:sz w:val="18"/>
          <w:szCs w:val="18"/>
        </w:rPr>
      </w:pPr>
      <w:r w:rsidRPr="00081CD9">
        <w:rPr>
          <w:sz w:val="18"/>
          <w:szCs w:val="18"/>
        </w:rPr>
        <w:lastRenderedPageBreak/>
        <w:t xml:space="preserve">Table 2. </w:t>
      </w:r>
      <w:r w:rsidRPr="00081CD9">
        <w:rPr>
          <w:b w:val="0"/>
          <w:sz w:val="18"/>
          <w:szCs w:val="18"/>
        </w:rPr>
        <w:t xml:space="preserve">Monthly estimated L-61 basin flows and loads from </w:t>
      </w:r>
      <w:r w:rsidR="008E3273">
        <w:rPr>
          <w:b w:val="0"/>
          <w:sz w:val="18"/>
          <w:szCs w:val="18"/>
        </w:rPr>
        <w:t>WY</w:t>
      </w:r>
      <w:r w:rsidRPr="00081CD9">
        <w:rPr>
          <w:b w:val="0"/>
          <w:sz w:val="18"/>
          <w:szCs w:val="18"/>
        </w:rPr>
        <w:t xml:space="preserve">2009 to </w:t>
      </w:r>
      <w:r w:rsidR="008E3273">
        <w:rPr>
          <w:b w:val="0"/>
          <w:sz w:val="18"/>
          <w:szCs w:val="18"/>
        </w:rPr>
        <w:t>WY</w:t>
      </w:r>
      <w:r w:rsidRPr="00081CD9">
        <w:rPr>
          <w:b w:val="0"/>
          <w:sz w:val="18"/>
          <w:szCs w:val="18"/>
        </w:rPr>
        <w:t>2016</w:t>
      </w:r>
      <w:r w:rsidR="008E3273">
        <w:rPr>
          <w:b w:val="0"/>
          <w:sz w:val="18"/>
          <w:szCs w:val="18"/>
        </w:rPr>
        <w:br/>
      </w:r>
      <w:r w:rsidRPr="00081CD9">
        <w:rPr>
          <w:b w:val="0"/>
          <w:sz w:val="18"/>
          <w:szCs w:val="18"/>
        </w:rPr>
        <w:t>that indicate either flow and no load or load and no flow.</w:t>
      </w:r>
    </w:p>
    <w:tbl>
      <w:tblPr>
        <w:tblW w:w="5000" w:type="pct"/>
        <w:jc w:val="center"/>
        <w:tblLayout w:type="fixed"/>
        <w:tblCellMar>
          <w:left w:w="0" w:type="dxa"/>
          <w:right w:w="0" w:type="dxa"/>
        </w:tblCellMar>
        <w:tblLook w:val="04A0" w:firstRow="1" w:lastRow="0" w:firstColumn="1" w:lastColumn="0" w:noHBand="0" w:noVBand="1"/>
      </w:tblPr>
      <w:tblGrid>
        <w:gridCol w:w="990"/>
        <w:gridCol w:w="908"/>
        <w:gridCol w:w="684"/>
        <w:gridCol w:w="645"/>
        <w:gridCol w:w="815"/>
        <w:gridCol w:w="1067"/>
        <w:gridCol w:w="1086"/>
        <w:gridCol w:w="664"/>
        <w:gridCol w:w="645"/>
        <w:gridCol w:w="789"/>
        <w:gridCol w:w="1067"/>
      </w:tblGrid>
      <w:tr w:rsidR="000934C2" w:rsidRPr="00081CD9" w14:paraId="76CA917C" w14:textId="77777777" w:rsidTr="00B75229">
        <w:trPr>
          <w:trHeight w:val="317"/>
          <w:jc w:val="center"/>
        </w:trPr>
        <w:tc>
          <w:tcPr>
            <w:tcW w:w="990" w:type="dxa"/>
            <w:vMerge w:val="restart"/>
            <w:tcBorders>
              <w:top w:val="single" w:sz="8" w:space="0" w:color="auto"/>
            </w:tcBorders>
            <w:shd w:val="clear" w:color="auto" w:fill="DBE5F1" w:themeFill="accent1" w:themeFillTint="33"/>
            <w:noWrap/>
            <w:vAlign w:val="center"/>
            <w:hideMark/>
          </w:tcPr>
          <w:p w14:paraId="49817892" w14:textId="14D3959E" w:rsidR="000934C2" w:rsidRPr="00081CD9" w:rsidRDefault="000934C2" w:rsidP="000934C2">
            <w:pPr>
              <w:spacing w:before="0" w:after="0"/>
              <w:ind w:firstLine="0"/>
              <w:jc w:val="center"/>
              <w:rPr>
                <w:rFonts w:ascii="Arial" w:eastAsia="Times New Roman" w:hAnsi="Arial" w:cs="Arial"/>
                <w:b/>
                <w:bCs/>
                <w:color w:val="000000"/>
                <w:sz w:val="16"/>
                <w:szCs w:val="16"/>
              </w:rPr>
            </w:pPr>
            <w:r w:rsidRPr="00081CD9">
              <w:rPr>
                <w:rFonts w:ascii="Arial" w:eastAsia="Times New Roman" w:hAnsi="Arial" w:cs="Arial"/>
                <w:b/>
                <w:bCs/>
                <w:color w:val="000000"/>
                <w:sz w:val="16"/>
                <w:szCs w:val="16"/>
              </w:rPr>
              <w:t>Date</w:t>
            </w:r>
          </w:p>
        </w:tc>
        <w:tc>
          <w:tcPr>
            <w:tcW w:w="4119" w:type="dxa"/>
            <w:gridSpan w:val="5"/>
            <w:tcBorders>
              <w:top w:val="single" w:sz="8" w:space="0" w:color="auto"/>
            </w:tcBorders>
            <w:shd w:val="clear" w:color="auto" w:fill="DBE5F1" w:themeFill="accent1" w:themeFillTint="33"/>
            <w:noWrap/>
            <w:vAlign w:val="center"/>
            <w:hideMark/>
          </w:tcPr>
          <w:p w14:paraId="06FB50DC" w14:textId="4A64454C" w:rsidR="000934C2" w:rsidRPr="00081CD9" w:rsidRDefault="000934C2" w:rsidP="000934C2">
            <w:pPr>
              <w:spacing w:before="0" w:after="0"/>
              <w:ind w:firstLine="0"/>
              <w:jc w:val="center"/>
              <w:rPr>
                <w:rFonts w:ascii="Arial" w:eastAsia="Times New Roman" w:hAnsi="Arial" w:cs="Arial"/>
                <w:b/>
                <w:bCs/>
                <w:color w:val="000000"/>
                <w:sz w:val="16"/>
                <w:szCs w:val="16"/>
              </w:rPr>
            </w:pPr>
            <w:r w:rsidRPr="00081CD9">
              <w:rPr>
                <w:rFonts w:ascii="Arial" w:eastAsia="Times New Roman" w:hAnsi="Arial" w:cs="Arial"/>
                <w:b/>
                <w:bCs/>
                <w:color w:val="000000"/>
                <w:sz w:val="16"/>
                <w:szCs w:val="16"/>
              </w:rPr>
              <w:t>Flow (</w:t>
            </w:r>
            <w:r>
              <w:rPr>
                <w:rFonts w:ascii="Arial" w:eastAsia="Times New Roman" w:hAnsi="Arial" w:cs="Arial"/>
                <w:b/>
                <w:bCs/>
                <w:color w:val="000000"/>
                <w:sz w:val="16"/>
                <w:szCs w:val="16"/>
              </w:rPr>
              <w:t>a</w:t>
            </w:r>
            <w:r w:rsidRPr="00081CD9">
              <w:rPr>
                <w:rFonts w:ascii="Arial" w:eastAsia="Times New Roman" w:hAnsi="Arial" w:cs="Arial"/>
                <w:b/>
                <w:bCs/>
                <w:color w:val="000000"/>
                <w:sz w:val="16"/>
                <w:szCs w:val="16"/>
              </w:rPr>
              <w:t>cre-</w:t>
            </w:r>
            <w:r w:rsidR="00223CE9">
              <w:rPr>
                <w:rFonts w:ascii="Arial" w:eastAsia="Times New Roman" w:hAnsi="Arial" w:cs="Arial"/>
                <w:b/>
                <w:bCs/>
                <w:color w:val="000000"/>
                <w:sz w:val="16"/>
                <w:szCs w:val="16"/>
              </w:rPr>
              <w:t>f</w:t>
            </w:r>
            <w:r w:rsidRPr="00081CD9">
              <w:rPr>
                <w:rFonts w:ascii="Arial" w:eastAsia="Times New Roman" w:hAnsi="Arial" w:cs="Arial"/>
                <w:b/>
                <w:bCs/>
                <w:color w:val="000000"/>
                <w:sz w:val="16"/>
                <w:szCs w:val="16"/>
              </w:rPr>
              <w:t xml:space="preserve">eet </w:t>
            </w:r>
            <w:proofErr w:type="gramStart"/>
            <w:r w:rsidR="00223CE9">
              <w:rPr>
                <w:rFonts w:ascii="Arial" w:eastAsia="Times New Roman" w:hAnsi="Arial" w:cs="Arial"/>
                <w:b/>
                <w:bCs/>
                <w:color w:val="000000"/>
                <w:sz w:val="16"/>
                <w:szCs w:val="16"/>
              </w:rPr>
              <w:t>m</w:t>
            </w:r>
            <w:r w:rsidRPr="00081CD9">
              <w:rPr>
                <w:rFonts w:ascii="Arial" w:eastAsia="Times New Roman" w:hAnsi="Arial" w:cs="Arial"/>
                <w:b/>
                <w:bCs/>
                <w:color w:val="000000"/>
                <w:sz w:val="16"/>
                <w:szCs w:val="16"/>
              </w:rPr>
              <w:t>onth</w:t>
            </w:r>
            <w:r w:rsidRPr="008E3273">
              <w:rPr>
                <w:rFonts w:ascii="Arial" w:eastAsia="Times New Roman" w:hAnsi="Arial" w:cs="Arial"/>
                <w:b/>
                <w:bCs/>
                <w:color w:val="000000"/>
                <w:sz w:val="16"/>
                <w:szCs w:val="16"/>
                <w:vertAlign w:val="superscript"/>
              </w:rPr>
              <w:t>-1</w:t>
            </w:r>
            <w:proofErr w:type="gramEnd"/>
            <w:r w:rsidRPr="00081CD9">
              <w:rPr>
                <w:rFonts w:ascii="Arial" w:eastAsia="Times New Roman" w:hAnsi="Arial" w:cs="Arial"/>
                <w:b/>
                <w:bCs/>
                <w:color w:val="000000"/>
                <w:sz w:val="16"/>
                <w:szCs w:val="16"/>
              </w:rPr>
              <w:t>)</w:t>
            </w:r>
          </w:p>
        </w:tc>
        <w:tc>
          <w:tcPr>
            <w:tcW w:w="4251" w:type="dxa"/>
            <w:gridSpan w:val="5"/>
            <w:tcBorders>
              <w:top w:val="single" w:sz="8" w:space="0" w:color="auto"/>
            </w:tcBorders>
            <w:shd w:val="clear" w:color="auto" w:fill="DBE5F1" w:themeFill="accent1" w:themeFillTint="33"/>
            <w:noWrap/>
            <w:vAlign w:val="center"/>
            <w:hideMark/>
          </w:tcPr>
          <w:p w14:paraId="7259B6E6" w14:textId="478DE672" w:rsidR="000934C2" w:rsidRPr="00081CD9" w:rsidRDefault="000934C2" w:rsidP="000934C2">
            <w:pPr>
              <w:spacing w:before="0" w:after="0"/>
              <w:ind w:firstLine="0"/>
              <w:jc w:val="center"/>
              <w:rPr>
                <w:rFonts w:ascii="Arial" w:eastAsia="Times New Roman" w:hAnsi="Arial" w:cs="Arial"/>
                <w:b/>
                <w:bCs/>
                <w:color w:val="000000"/>
                <w:sz w:val="16"/>
                <w:szCs w:val="16"/>
              </w:rPr>
            </w:pPr>
            <w:r w:rsidRPr="00081CD9">
              <w:rPr>
                <w:rFonts w:ascii="Arial" w:eastAsia="Times New Roman" w:hAnsi="Arial" w:cs="Arial"/>
                <w:b/>
                <w:bCs/>
                <w:color w:val="000000"/>
                <w:sz w:val="16"/>
                <w:szCs w:val="16"/>
              </w:rPr>
              <w:t>T</w:t>
            </w:r>
            <w:r w:rsidR="008E3273">
              <w:rPr>
                <w:rFonts w:ascii="Arial" w:eastAsia="Times New Roman" w:hAnsi="Arial" w:cs="Arial"/>
                <w:b/>
                <w:bCs/>
                <w:color w:val="000000"/>
                <w:sz w:val="16"/>
                <w:szCs w:val="16"/>
              </w:rPr>
              <w:t>P</w:t>
            </w:r>
            <w:r w:rsidRPr="00081CD9">
              <w:rPr>
                <w:rFonts w:ascii="Arial" w:eastAsia="Times New Roman" w:hAnsi="Arial" w:cs="Arial"/>
                <w:b/>
                <w:bCs/>
                <w:color w:val="000000"/>
                <w:sz w:val="16"/>
                <w:szCs w:val="16"/>
              </w:rPr>
              <w:t xml:space="preserve"> Load (</w:t>
            </w:r>
            <w:r w:rsidR="00223CE9">
              <w:rPr>
                <w:rFonts w:ascii="Arial" w:eastAsia="Times New Roman" w:hAnsi="Arial" w:cs="Arial"/>
                <w:b/>
                <w:bCs/>
                <w:color w:val="000000"/>
                <w:sz w:val="16"/>
                <w:szCs w:val="16"/>
              </w:rPr>
              <w:t>k</w:t>
            </w:r>
            <w:r w:rsidRPr="00081CD9">
              <w:rPr>
                <w:rFonts w:ascii="Arial" w:eastAsia="Times New Roman" w:hAnsi="Arial" w:cs="Arial"/>
                <w:b/>
                <w:bCs/>
                <w:color w:val="000000"/>
                <w:sz w:val="16"/>
                <w:szCs w:val="16"/>
              </w:rPr>
              <w:t xml:space="preserve">g </w:t>
            </w:r>
            <w:proofErr w:type="gramStart"/>
            <w:r w:rsidR="00223CE9">
              <w:rPr>
                <w:rFonts w:ascii="Arial" w:eastAsia="Times New Roman" w:hAnsi="Arial" w:cs="Arial"/>
                <w:b/>
                <w:bCs/>
                <w:color w:val="000000"/>
                <w:sz w:val="16"/>
                <w:szCs w:val="16"/>
              </w:rPr>
              <w:t>m</w:t>
            </w:r>
            <w:r w:rsidRPr="00081CD9">
              <w:rPr>
                <w:rFonts w:ascii="Arial" w:eastAsia="Times New Roman" w:hAnsi="Arial" w:cs="Arial"/>
                <w:b/>
                <w:bCs/>
                <w:color w:val="000000"/>
                <w:sz w:val="16"/>
                <w:szCs w:val="16"/>
              </w:rPr>
              <w:t>onth</w:t>
            </w:r>
            <w:r w:rsidRPr="008E3273">
              <w:rPr>
                <w:rFonts w:ascii="Arial" w:eastAsia="Times New Roman" w:hAnsi="Arial" w:cs="Arial"/>
                <w:b/>
                <w:bCs/>
                <w:color w:val="000000"/>
                <w:sz w:val="16"/>
                <w:szCs w:val="16"/>
                <w:vertAlign w:val="superscript"/>
              </w:rPr>
              <w:t>-1</w:t>
            </w:r>
            <w:proofErr w:type="gramEnd"/>
            <w:r w:rsidRPr="00081CD9">
              <w:rPr>
                <w:rFonts w:ascii="Arial" w:eastAsia="Times New Roman" w:hAnsi="Arial" w:cs="Arial"/>
                <w:b/>
                <w:bCs/>
                <w:color w:val="000000"/>
                <w:sz w:val="16"/>
                <w:szCs w:val="16"/>
              </w:rPr>
              <w:t>)</w:t>
            </w:r>
          </w:p>
        </w:tc>
      </w:tr>
      <w:tr w:rsidR="000934C2" w:rsidRPr="00081CD9" w14:paraId="2CA8B2F9" w14:textId="77777777" w:rsidTr="004029CA">
        <w:trPr>
          <w:trHeight w:val="432"/>
          <w:jc w:val="center"/>
        </w:trPr>
        <w:tc>
          <w:tcPr>
            <w:tcW w:w="990" w:type="dxa"/>
            <w:vMerge/>
            <w:tcBorders>
              <w:bottom w:val="single" w:sz="8" w:space="0" w:color="auto"/>
            </w:tcBorders>
            <w:shd w:val="clear" w:color="auto" w:fill="DBE5F1" w:themeFill="accent1" w:themeFillTint="33"/>
            <w:noWrap/>
            <w:vAlign w:val="center"/>
            <w:hideMark/>
          </w:tcPr>
          <w:p w14:paraId="543C2CAB" w14:textId="0F2DDED8" w:rsidR="000934C2" w:rsidRPr="00081CD9" w:rsidRDefault="000934C2" w:rsidP="000934C2">
            <w:pPr>
              <w:spacing w:before="0" w:after="0"/>
              <w:ind w:firstLine="0"/>
              <w:jc w:val="center"/>
              <w:rPr>
                <w:rFonts w:ascii="Arial" w:eastAsia="Times New Roman" w:hAnsi="Arial" w:cs="Arial"/>
                <w:b/>
                <w:bCs/>
                <w:color w:val="000000"/>
                <w:sz w:val="16"/>
                <w:szCs w:val="16"/>
              </w:rPr>
            </w:pPr>
          </w:p>
        </w:tc>
        <w:tc>
          <w:tcPr>
            <w:tcW w:w="908" w:type="dxa"/>
            <w:tcBorders>
              <w:bottom w:val="single" w:sz="8" w:space="0" w:color="auto"/>
            </w:tcBorders>
            <w:shd w:val="clear" w:color="auto" w:fill="DBE5F1" w:themeFill="accent1" w:themeFillTint="33"/>
            <w:noWrap/>
            <w:vAlign w:val="center"/>
            <w:hideMark/>
          </w:tcPr>
          <w:p w14:paraId="238A883F" w14:textId="2A53C887" w:rsidR="000934C2" w:rsidRPr="00081CD9" w:rsidRDefault="000934C2" w:rsidP="000934C2">
            <w:pPr>
              <w:spacing w:before="0" w:after="0"/>
              <w:ind w:firstLine="0"/>
              <w:jc w:val="center"/>
              <w:rPr>
                <w:rFonts w:ascii="Arial" w:eastAsia="Times New Roman" w:hAnsi="Arial" w:cs="Arial"/>
                <w:b/>
                <w:bCs/>
                <w:color w:val="000000"/>
                <w:sz w:val="16"/>
                <w:szCs w:val="16"/>
              </w:rPr>
            </w:pPr>
            <w:r w:rsidRPr="00081CD9">
              <w:rPr>
                <w:rFonts w:ascii="Arial" w:eastAsia="Times New Roman" w:hAnsi="Arial" w:cs="Arial"/>
                <w:b/>
                <w:bCs/>
                <w:color w:val="000000"/>
                <w:sz w:val="16"/>
                <w:szCs w:val="16"/>
              </w:rPr>
              <w:t>S-71</w:t>
            </w:r>
          </w:p>
        </w:tc>
        <w:tc>
          <w:tcPr>
            <w:tcW w:w="684" w:type="dxa"/>
            <w:tcBorders>
              <w:bottom w:val="single" w:sz="8" w:space="0" w:color="auto"/>
            </w:tcBorders>
            <w:shd w:val="clear" w:color="auto" w:fill="DBE5F1" w:themeFill="accent1" w:themeFillTint="33"/>
            <w:noWrap/>
            <w:vAlign w:val="center"/>
            <w:hideMark/>
          </w:tcPr>
          <w:p w14:paraId="1499907D" w14:textId="287F169E" w:rsidR="000934C2" w:rsidRPr="00081CD9" w:rsidRDefault="000934C2" w:rsidP="000934C2">
            <w:pPr>
              <w:spacing w:before="0" w:after="0"/>
              <w:ind w:firstLine="0"/>
              <w:jc w:val="center"/>
              <w:rPr>
                <w:rFonts w:ascii="Arial" w:eastAsia="Times New Roman" w:hAnsi="Arial" w:cs="Arial"/>
                <w:b/>
                <w:bCs/>
                <w:color w:val="000000"/>
                <w:sz w:val="16"/>
                <w:szCs w:val="16"/>
              </w:rPr>
            </w:pPr>
            <w:r w:rsidRPr="00081CD9">
              <w:rPr>
                <w:rFonts w:ascii="Arial" w:eastAsia="Times New Roman" w:hAnsi="Arial" w:cs="Arial"/>
                <w:b/>
                <w:bCs/>
                <w:color w:val="000000"/>
                <w:sz w:val="16"/>
                <w:szCs w:val="16"/>
              </w:rPr>
              <w:t>L-60W</w:t>
            </w:r>
          </w:p>
        </w:tc>
        <w:tc>
          <w:tcPr>
            <w:tcW w:w="645" w:type="dxa"/>
            <w:tcBorders>
              <w:bottom w:val="single" w:sz="8" w:space="0" w:color="auto"/>
            </w:tcBorders>
            <w:shd w:val="clear" w:color="auto" w:fill="DBE5F1" w:themeFill="accent1" w:themeFillTint="33"/>
            <w:noWrap/>
            <w:vAlign w:val="center"/>
            <w:hideMark/>
          </w:tcPr>
          <w:p w14:paraId="6248B658" w14:textId="4C283014" w:rsidR="000934C2" w:rsidRPr="00081CD9" w:rsidRDefault="000934C2" w:rsidP="000934C2">
            <w:pPr>
              <w:spacing w:before="0" w:after="0"/>
              <w:ind w:firstLine="0"/>
              <w:jc w:val="center"/>
              <w:rPr>
                <w:rFonts w:ascii="Arial" w:eastAsia="Times New Roman" w:hAnsi="Arial" w:cs="Arial"/>
                <w:b/>
                <w:bCs/>
                <w:color w:val="000000"/>
                <w:sz w:val="16"/>
                <w:szCs w:val="16"/>
              </w:rPr>
            </w:pPr>
            <w:r w:rsidRPr="00081CD9">
              <w:rPr>
                <w:rFonts w:ascii="Arial" w:eastAsia="Times New Roman" w:hAnsi="Arial" w:cs="Arial"/>
                <w:b/>
                <w:bCs/>
                <w:color w:val="000000"/>
                <w:sz w:val="16"/>
                <w:szCs w:val="16"/>
              </w:rPr>
              <w:t>G-207</w:t>
            </w:r>
          </w:p>
        </w:tc>
        <w:tc>
          <w:tcPr>
            <w:tcW w:w="815" w:type="dxa"/>
            <w:tcBorders>
              <w:bottom w:val="single" w:sz="8" w:space="0" w:color="auto"/>
            </w:tcBorders>
            <w:shd w:val="clear" w:color="auto" w:fill="DBE5F1" w:themeFill="accent1" w:themeFillTint="33"/>
            <w:noWrap/>
            <w:vAlign w:val="center"/>
            <w:hideMark/>
          </w:tcPr>
          <w:p w14:paraId="1A882AE2" w14:textId="77777777" w:rsidR="000934C2" w:rsidRPr="00081CD9" w:rsidRDefault="000934C2" w:rsidP="000934C2">
            <w:pPr>
              <w:spacing w:before="0" w:after="0"/>
              <w:ind w:firstLine="0"/>
              <w:jc w:val="center"/>
              <w:rPr>
                <w:rFonts w:ascii="Arial" w:eastAsia="Times New Roman" w:hAnsi="Arial" w:cs="Arial"/>
                <w:b/>
                <w:bCs/>
                <w:color w:val="000000"/>
                <w:sz w:val="16"/>
                <w:szCs w:val="16"/>
              </w:rPr>
            </w:pPr>
            <w:r w:rsidRPr="00081CD9">
              <w:rPr>
                <w:rFonts w:ascii="Arial" w:eastAsia="Times New Roman" w:hAnsi="Arial" w:cs="Arial"/>
                <w:b/>
                <w:bCs/>
                <w:color w:val="000000"/>
                <w:sz w:val="16"/>
                <w:szCs w:val="16"/>
              </w:rPr>
              <w:t>C41H78</w:t>
            </w:r>
          </w:p>
        </w:tc>
        <w:tc>
          <w:tcPr>
            <w:tcW w:w="1067" w:type="dxa"/>
            <w:tcBorders>
              <w:bottom w:val="single" w:sz="8" w:space="0" w:color="auto"/>
            </w:tcBorders>
            <w:shd w:val="clear" w:color="auto" w:fill="DBE5F1" w:themeFill="accent1" w:themeFillTint="33"/>
            <w:noWrap/>
            <w:vAlign w:val="center"/>
            <w:hideMark/>
          </w:tcPr>
          <w:p w14:paraId="74E1DC91" w14:textId="6B1E38A5" w:rsidR="000934C2" w:rsidRPr="00081CD9" w:rsidRDefault="000934C2" w:rsidP="000934C2">
            <w:pPr>
              <w:spacing w:before="0" w:after="0"/>
              <w:ind w:firstLine="0"/>
              <w:jc w:val="center"/>
              <w:rPr>
                <w:rFonts w:ascii="Arial" w:eastAsia="Times New Roman" w:hAnsi="Arial" w:cs="Arial"/>
                <w:b/>
                <w:bCs/>
                <w:color w:val="000000"/>
                <w:sz w:val="16"/>
                <w:szCs w:val="16"/>
              </w:rPr>
            </w:pPr>
            <w:r w:rsidRPr="00081CD9">
              <w:rPr>
                <w:rFonts w:ascii="Arial" w:eastAsia="Times New Roman" w:hAnsi="Arial" w:cs="Arial"/>
                <w:b/>
                <w:bCs/>
                <w:color w:val="000000"/>
                <w:sz w:val="16"/>
                <w:szCs w:val="16"/>
              </w:rPr>
              <w:t>L-61 Sub-Watersheds</w:t>
            </w:r>
          </w:p>
        </w:tc>
        <w:tc>
          <w:tcPr>
            <w:tcW w:w="1086" w:type="dxa"/>
            <w:tcBorders>
              <w:bottom w:val="single" w:sz="8" w:space="0" w:color="auto"/>
            </w:tcBorders>
            <w:shd w:val="clear" w:color="auto" w:fill="DBE5F1" w:themeFill="accent1" w:themeFillTint="33"/>
            <w:noWrap/>
            <w:vAlign w:val="center"/>
            <w:hideMark/>
          </w:tcPr>
          <w:p w14:paraId="17D796EC" w14:textId="6ED83AE6" w:rsidR="000934C2" w:rsidRPr="00081CD9" w:rsidRDefault="000934C2" w:rsidP="000934C2">
            <w:pPr>
              <w:spacing w:before="0" w:after="0"/>
              <w:ind w:firstLine="0"/>
              <w:jc w:val="center"/>
              <w:rPr>
                <w:rFonts w:ascii="Arial" w:eastAsia="Times New Roman" w:hAnsi="Arial" w:cs="Arial"/>
                <w:b/>
                <w:bCs/>
                <w:color w:val="000000"/>
                <w:sz w:val="16"/>
                <w:szCs w:val="16"/>
              </w:rPr>
            </w:pPr>
            <w:r w:rsidRPr="00081CD9">
              <w:rPr>
                <w:rFonts w:ascii="Arial" w:eastAsia="Times New Roman" w:hAnsi="Arial" w:cs="Arial"/>
                <w:b/>
                <w:bCs/>
                <w:color w:val="000000"/>
                <w:sz w:val="16"/>
                <w:szCs w:val="16"/>
              </w:rPr>
              <w:t>S-71</w:t>
            </w:r>
          </w:p>
        </w:tc>
        <w:tc>
          <w:tcPr>
            <w:tcW w:w="664" w:type="dxa"/>
            <w:tcBorders>
              <w:bottom w:val="single" w:sz="8" w:space="0" w:color="auto"/>
            </w:tcBorders>
            <w:shd w:val="clear" w:color="auto" w:fill="DBE5F1" w:themeFill="accent1" w:themeFillTint="33"/>
            <w:noWrap/>
            <w:vAlign w:val="center"/>
            <w:hideMark/>
          </w:tcPr>
          <w:p w14:paraId="44C5931B" w14:textId="7872E02B" w:rsidR="000934C2" w:rsidRPr="00081CD9" w:rsidRDefault="000934C2" w:rsidP="000934C2">
            <w:pPr>
              <w:spacing w:before="0" w:after="0"/>
              <w:ind w:firstLine="0"/>
              <w:jc w:val="center"/>
              <w:rPr>
                <w:rFonts w:ascii="Arial" w:eastAsia="Times New Roman" w:hAnsi="Arial" w:cs="Arial"/>
                <w:b/>
                <w:bCs/>
                <w:color w:val="000000"/>
                <w:sz w:val="16"/>
                <w:szCs w:val="16"/>
              </w:rPr>
            </w:pPr>
            <w:r w:rsidRPr="00081CD9">
              <w:rPr>
                <w:rFonts w:ascii="Arial" w:eastAsia="Times New Roman" w:hAnsi="Arial" w:cs="Arial"/>
                <w:b/>
                <w:bCs/>
                <w:color w:val="000000"/>
                <w:sz w:val="16"/>
                <w:szCs w:val="16"/>
              </w:rPr>
              <w:t>L-60W</w:t>
            </w:r>
          </w:p>
        </w:tc>
        <w:tc>
          <w:tcPr>
            <w:tcW w:w="645" w:type="dxa"/>
            <w:tcBorders>
              <w:bottom w:val="single" w:sz="8" w:space="0" w:color="auto"/>
            </w:tcBorders>
            <w:shd w:val="clear" w:color="auto" w:fill="DBE5F1" w:themeFill="accent1" w:themeFillTint="33"/>
            <w:noWrap/>
            <w:vAlign w:val="center"/>
            <w:hideMark/>
          </w:tcPr>
          <w:p w14:paraId="6AA95590" w14:textId="7483D284" w:rsidR="000934C2" w:rsidRPr="00081CD9" w:rsidRDefault="000934C2" w:rsidP="000934C2">
            <w:pPr>
              <w:spacing w:before="0" w:after="0"/>
              <w:ind w:firstLine="0"/>
              <w:jc w:val="center"/>
              <w:rPr>
                <w:rFonts w:ascii="Arial" w:eastAsia="Times New Roman" w:hAnsi="Arial" w:cs="Arial"/>
                <w:b/>
                <w:bCs/>
                <w:color w:val="000000"/>
                <w:sz w:val="16"/>
                <w:szCs w:val="16"/>
              </w:rPr>
            </w:pPr>
            <w:r w:rsidRPr="00081CD9">
              <w:rPr>
                <w:rFonts w:ascii="Arial" w:eastAsia="Times New Roman" w:hAnsi="Arial" w:cs="Arial"/>
                <w:b/>
                <w:bCs/>
                <w:color w:val="000000"/>
                <w:sz w:val="16"/>
                <w:szCs w:val="16"/>
              </w:rPr>
              <w:t>G-207</w:t>
            </w:r>
          </w:p>
        </w:tc>
        <w:tc>
          <w:tcPr>
            <w:tcW w:w="789" w:type="dxa"/>
            <w:tcBorders>
              <w:bottom w:val="single" w:sz="8" w:space="0" w:color="auto"/>
            </w:tcBorders>
            <w:shd w:val="clear" w:color="auto" w:fill="DBE5F1" w:themeFill="accent1" w:themeFillTint="33"/>
            <w:noWrap/>
            <w:vAlign w:val="center"/>
            <w:hideMark/>
          </w:tcPr>
          <w:p w14:paraId="7D445E95" w14:textId="77777777" w:rsidR="000934C2" w:rsidRPr="00081CD9" w:rsidRDefault="000934C2" w:rsidP="000934C2">
            <w:pPr>
              <w:spacing w:before="0" w:after="0"/>
              <w:ind w:firstLine="0"/>
              <w:jc w:val="center"/>
              <w:rPr>
                <w:rFonts w:ascii="Arial" w:eastAsia="Times New Roman" w:hAnsi="Arial" w:cs="Arial"/>
                <w:b/>
                <w:bCs/>
                <w:color w:val="000000"/>
                <w:sz w:val="16"/>
                <w:szCs w:val="16"/>
              </w:rPr>
            </w:pPr>
            <w:r w:rsidRPr="00081CD9">
              <w:rPr>
                <w:rFonts w:ascii="Arial" w:eastAsia="Times New Roman" w:hAnsi="Arial" w:cs="Arial"/>
                <w:b/>
                <w:bCs/>
                <w:color w:val="000000"/>
                <w:sz w:val="16"/>
                <w:szCs w:val="16"/>
              </w:rPr>
              <w:t>C41H78</w:t>
            </w:r>
          </w:p>
        </w:tc>
        <w:tc>
          <w:tcPr>
            <w:tcW w:w="1067" w:type="dxa"/>
            <w:tcBorders>
              <w:bottom w:val="single" w:sz="8" w:space="0" w:color="auto"/>
            </w:tcBorders>
            <w:shd w:val="clear" w:color="auto" w:fill="DBE5F1" w:themeFill="accent1" w:themeFillTint="33"/>
            <w:noWrap/>
            <w:vAlign w:val="center"/>
            <w:hideMark/>
          </w:tcPr>
          <w:p w14:paraId="42ED8233" w14:textId="2AADC59B" w:rsidR="000934C2" w:rsidRPr="00081CD9" w:rsidRDefault="000934C2" w:rsidP="000934C2">
            <w:pPr>
              <w:spacing w:before="0" w:after="0"/>
              <w:ind w:firstLine="0"/>
              <w:jc w:val="center"/>
              <w:rPr>
                <w:rFonts w:ascii="Arial" w:eastAsia="Times New Roman" w:hAnsi="Arial" w:cs="Arial"/>
                <w:b/>
                <w:bCs/>
                <w:color w:val="000000"/>
                <w:sz w:val="16"/>
                <w:szCs w:val="16"/>
              </w:rPr>
            </w:pPr>
            <w:r w:rsidRPr="00081CD9">
              <w:rPr>
                <w:rFonts w:ascii="Arial" w:eastAsia="Times New Roman" w:hAnsi="Arial" w:cs="Arial"/>
                <w:b/>
                <w:bCs/>
                <w:color w:val="000000"/>
                <w:sz w:val="16"/>
                <w:szCs w:val="16"/>
              </w:rPr>
              <w:t>L-61 Sub-Watersheds</w:t>
            </w:r>
          </w:p>
        </w:tc>
      </w:tr>
      <w:tr w:rsidR="00B75DD4" w:rsidRPr="00081CD9" w14:paraId="1F1304CD" w14:textId="77777777" w:rsidTr="004029CA">
        <w:trPr>
          <w:trHeight w:val="288"/>
          <w:jc w:val="center"/>
        </w:trPr>
        <w:tc>
          <w:tcPr>
            <w:tcW w:w="990" w:type="dxa"/>
            <w:tcBorders>
              <w:top w:val="single" w:sz="8" w:space="0" w:color="auto"/>
            </w:tcBorders>
            <w:shd w:val="clear" w:color="auto" w:fill="auto"/>
            <w:noWrap/>
            <w:vAlign w:val="center"/>
            <w:hideMark/>
          </w:tcPr>
          <w:p w14:paraId="5EE6C921" w14:textId="6075EC29" w:rsidR="00B75DD4" w:rsidRPr="00081CD9" w:rsidRDefault="00B75DD4" w:rsidP="000934C2">
            <w:pPr>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May</w:t>
            </w:r>
            <w:r w:rsidR="000934C2" w:rsidRPr="00081CD9">
              <w:rPr>
                <w:rFonts w:ascii="Arial" w:eastAsia="Times New Roman" w:hAnsi="Arial" w:cs="Arial"/>
                <w:color w:val="000000"/>
                <w:sz w:val="16"/>
                <w:szCs w:val="16"/>
              </w:rPr>
              <w:t>-</w:t>
            </w:r>
            <w:r w:rsidR="00223CE9">
              <w:rPr>
                <w:rFonts w:ascii="Arial" w:eastAsia="Times New Roman" w:hAnsi="Arial" w:cs="Arial"/>
                <w:color w:val="000000"/>
                <w:sz w:val="16"/>
                <w:szCs w:val="16"/>
              </w:rPr>
              <w:t>20</w:t>
            </w:r>
            <w:r w:rsidR="000934C2" w:rsidRPr="00081CD9">
              <w:rPr>
                <w:rFonts w:ascii="Arial" w:eastAsia="Times New Roman" w:hAnsi="Arial" w:cs="Arial"/>
                <w:color w:val="000000"/>
                <w:sz w:val="16"/>
                <w:szCs w:val="16"/>
              </w:rPr>
              <w:t>09</w:t>
            </w:r>
          </w:p>
        </w:tc>
        <w:tc>
          <w:tcPr>
            <w:tcW w:w="908" w:type="dxa"/>
            <w:tcBorders>
              <w:top w:val="single" w:sz="8" w:space="0" w:color="auto"/>
            </w:tcBorders>
            <w:shd w:val="clear" w:color="auto" w:fill="auto"/>
            <w:noWrap/>
            <w:vAlign w:val="center"/>
            <w:hideMark/>
          </w:tcPr>
          <w:p w14:paraId="56BEEC8D" w14:textId="49983309" w:rsidR="00B75DD4" w:rsidRPr="00081CD9" w:rsidRDefault="000934C2" w:rsidP="000934C2">
            <w:pPr>
              <w:tabs>
                <w:tab w:val="decimal" w:pos="552"/>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8,759</w:t>
            </w:r>
          </w:p>
        </w:tc>
        <w:tc>
          <w:tcPr>
            <w:tcW w:w="684" w:type="dxa"/>
            <w:tcBorders>
              <w:top w:val="single" w:sz="8" w:space="0" w:color="auto"/>
            </w:tcBorders>
            <w:shd w:val="clear" w:color="auto" w:fill="auto"/>
            <w:noWrap/>
            <w:vAlign w:val="center"/>
            <w:hideMark/>
          </w:tcPr>
          <w:p w14:paraId="7585B6D5" w14:textId="3BD90E07"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269</w:t>
            </w:r>
          </w:p>
        </w:tc>
        <w:tc>
          <w:tcPr>
            <w:tcW w:w="645" w:type="dxa"/>
            <w:tcBorders>
              <w:top w:val="single" w:sz="8" w:space="0" w:color="auto"/>
            </w:tcBorders>
            <w:shd w:val="clear" w:color="auto" w:fill="auto"/>
            <w:noWrap/>
            <w:vAlign w:val="center"/>
            <w:hideMark/>
          </w:tcPr>
          <w:p w14:paraId="25C412E0" w14:textId="609307FD"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2,076</w:t>
            </w:r>
          </w:p>
        </w:tc>
        <w:tc>
          <w:tcPr>
            <w:tcW w:w="815" w:type="dxa"/>
            <w:tcBorders>
              <w:top w:val="single" w:sz="8" w:space="0" w:color="auto"/>
            </w:tcBorders>
            <w:shd w:val="clear" w:color="auto" w:fill="auto"/>
            <w:noWrap/>
            <w:vAlign w:val="center"/>
            <w:hideMark/>
          </w:tcPr>
          <w:p w14:paraId="6E14DAD6" w14:textId="729E2834"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10,752</w:t>
            </w:r>
          </w:p>
        </w:tc>
        <w:tc>
          <w:tcPr>
            <w:tcW w:w="1067" w:type="dxa"/>
            <w:tcBorders>
              <w:top w:val="single" w:sz="8" w:space="0" w:color="auto"/>
            </w:tcBorders>
            <w:shd w:val="clear" w:color="auto" w:fill="auto"/>
            <w:noWrap/>
            <w:vAlign w:val="center"/>
            <w:hideMark/>
          </w:tcPr>
          <w:p w14:paraId="311C3E2D" w14:textId="262708AE" w:rsidR="00B75DD4" w:rsidRPr="00081CD9" w:rsidRDefault="000934C2" w:rsidP="000934C2">
            <w:pPr>
              <w:tabs>
                <w:tab w:val="decimal" w:pos="653"/>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3,801</w:t>
            </w:r>
          </w:p>
        </w:tc>
        <w:tc>
          <w:tcPr>
            <w:tcW w:w="1086" w:type="dxa"/>
            <w:tcBorders>
              <w:top w:val="single" w:sz="8" w:space="0" w:color="auto"/>
            </w:tcBorders>
            <w:shd w:val="clear" w:color="auto" w:fill="auto"/>
            <w:noWrap/>
            <w:vAlign w:val="center"/>
            <w:hideMark/>
          </w:tcPr>
          <w:p w14:paraId="238A16B2" w14:textId="490036C5" w:rsidR="00B75DD4" w:rsidRPr="00081CD9" w:rsidRDefault="000934C2" w:rsidP="000934C2">
            <w:pPr>
              <w:tabs>
                <w:tab w:val="decimal" w:pos="889"/>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2,913</w:t>
            </w:r>
          </w:p>
        </w:tc>
        <w:tc>
          <w:tcPr>
            <w:tcW w:w="664" w:type="dxa"/>
            <w:tcBorders>
              <w:top w:val="single" w:sz="8" w:space="0" w:color="auto"/>
            </w:tcBorders>
            <w:shd w:val="clear" w:color="auto" w:fill="auto"/>
            <w:noWrap/>
            <w:vAlign w:val="center"/>
            <w:hideMark/>
          </w:tcPr>
          <w:p w14:paraId="0395760C" w14:textId="0835BE5A"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62</w:t>
            </w:r>
          </w:p>
        </w:tc>
        <w:tc>
          <w:tcPr>
            <w:tcW w:w="645" w:type="dxa"/>
            <w:tcBorders>
              <w:top w:val="single" w:sz="8" w:space="0" w:color="auto"/>
            </w:tcBorders>
            <w:shd w:val="clear" w:color="auto" w:fill="auto"/>
            <w:noWrap/>
            <w:vAlign w:val="center"/>
            <w:hideMark/>
          </w:tcPr>
          <w:p w14:paraId="17DE537F" w14:textId="37E44B05"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182</w:t>
            </w:r>
          </w:p>
        </w:tc>
        <w:tc>
          <w:tcPr>
            <w:tcW w:w="789" w:type="dxa"/>
            <w:tcBorders>
              <w:top w:val="single" w:sz="8" w:space="0" w:color="auto"/>
            </w:tcBorders>
            <w:shd w:val="clear" w:color="auto" w:fill="auto"/>
            <w:noWrap/>
            <w:vAlign w:val="center"/>
            <w:hideMark/>
          </w:tcPr>
          <w:p w14:paraId="4735FE43" w14:textId="3A78A317"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2,762</w:t>
            </w:r>
          </w:p>
        </w:tc>
        <w:tc>
          <w:tcPr>
            <w:tcW w:w="1067" w:type="dxa"/>
            <w:tcBorders>
              <w:top w:val="single" w:sz="8" w:space="0" w:color="auto"/>
            </w:tcBorders>
            <w:shd w:val="clear" w:color="auto" w:fill="auto"/>
            <w:noWrap/>
            <w:vAlign w:val="center"/>
            <w:hideMark/>
          </w:tcPr>
          <w:p w14:paraId="7D6822FB" w14:textId="70C16D8F"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0</w:t>
            </w:r>
          </w:p>
        </w:tc>
      </w:tr>
      <w:tr w:rsidR="000934C2" w:rsidRPr="00081CD9" w14:paraId="2EEC980B" w14:textId="77777777" w:rsidTr="004029CA">
        <w:trPr>
          <w:trHeight w:val="288"/>
          <w:jc w:val="center"/>
        </w:trPr>
        <w:tc>
          <w:tcPr>
            <w:tcW w:w="990" w:type="dxa"/>
            <w:shd w:val="clear" w:color="auto" w:fill="DBE5F1" w:themeFill="accent1" w:themeFillTint="33"/>
            <w:noWrap/>
            <w:vAlign w:val="center"/>
            <w:hideMark/>
          </w:tcPr>
          <w:p w14:paraId="37ABEBA3" w14:textId="26DF9E91" w:rsidR="00B75DD4" w:rsidRPr="00081CD9" w:rsidRDefault="00B75DD4" w:rsidP="000934C2">
            <w:pPr>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Aug</w:t>
            </w:r>
            <w:r w:rsidR="000934C2" w:rsidRPr="00081CD9">
              <w:rPr>
                <w:rFonts w:ascii="Arial" w:eastAsia="Times New Roman" w:hAnsi="Arial" w:cs="Arial"/>
                <w:color w:val="000000"/>
                <w:sz w:val="16"/>
                <w:szCs w:val="16"/>
              </w:rPr>
              <w:t>-</w:t>
            </w:r>
            <w:r w:rsidR="00223CE9">
              <w:rPr>
                <w:rFonts w:ascii="Arial" w:eastAsia="Times New Roman" w:hAnsi="Arial" w:cs="Arial"/>
                <w:color w:val="000000"/>
                <w:sz w:val="16"/>
                <w:szCs w:val="16"/>
              </w:rPr>
              <w:t>20</w:t>
            </w:r>
            <w:r w:rsidR="000934C2" w:rsidRPr="00081CD9">
              <w:rPr>
                <w:rFonts w:ascii="Arial" w:eastAsia="Times New Roman" w:hAnsi="Arial" w:cs="Arial"/>
                <w:color w:val="000000"/>
                <w:sz w:val="16"/>
                <w:szCs w:val="16"/>
              </w:rPr>
              <w:t>10</w:t>
            </w:r>
          </w:p>
        </w:tc>
        <w:tc>
          <w:tcPr>
            <w:tcW w:w="908" w:type="dxa"/>
            <w:shd w:val="clear" w:color="auto" w:fill="DBE5F1" w:themeFill="accent1" w:themeFillTint="33"/>
            <w:noWrap/>
            <w:vAlign w:val="center"/>
            <w:hideMark/>
          </w:tcPr>
          <w:p w14:paraId="597BAAC6" w14:textId="03001466"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14,931</w:t>
            </w:r>
          </w:p>
        </w:tc>
        <w:tc>
          <w:tcPr>
            <w:tcW w:w="684" w:type="dxa"/>
            <w:shd w:val="clear" w:color="auto" w:fill="DBE5F1" w:themeFill="accent1" w:themeFillTint="33"/>
            <w:noWrap/>
            <w:vAlign w:val="center"/>
            <w:hideMark/>
          </w:tcPr>
          <w:p w14:paraId="7853509B" w14:textId="72480A6A"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236</w:t>
            </w:r>
          </w:p>
        </w:tc>
        <w:tc>
          <w:tcPr>
            <w:tcW w:w="645" w:type="dxa"/>
            <w:shd w:val="clear" w:color="auto" w:fill="DBE5F1" w:themeFill="accent1" w:themeFillTint="33"/>
            <w:noWrap/>
            <w:vAlign w:val="center"/>
            <w:hideMark/>
          </w:tcPr>
          <w:p w14:paraId="2F4852FB" w14:textId="1AA33437"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0</w:t>
            </w:r>
          </w:p>
        </w:tc>
        <w:tc>
          <w:tcPr>
            <w:tcW w:w="815" w:type="dxa"/>
            <w:shd w:val="clear" w:color="auto" w:fill="DBE5F1" w:themeFill="accent1" w:themeFillTint="33"/>
            <w:noWrap/>
            <w:vAlign w:val="center"/>
            <w:hideMark/>
          </w:tcPr>
          <w:p w14:paraId="04A426A7" w14:textId="5E6E36EA"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17,120</w:t>
            </w:r>
          </w:p>
        </w:tc>
        <w:tc>
          <w:tcPr>
            <w:tcW w:w="1067" w:type="dxa"/>
            <w:shd w:val="clear" w:color="auto" w:fill="DBE5F1" w:themeFill="accent1" w:themeFillTint="33"/>
            <w:noWrap/>
            <w:vAlign w:val="center"/>
            <w:hideMark/>
          </w:tcPr>
          <w:p w14:paraId="286B8260" w14:textId="25D3DE8F" w:rsidR="00B75DD4" w:rsidRPr="00081CD9" w:rsidRDefault="000934C2" w:rsidP="000934C2">
            <w:pPr>
              <w:tabs>
                <w:tab w:val="decimal" w:pos="653"/>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1,952</w:t>
            </w:r>
          </w:p>
        </w:tc>
        <w:tc>
          <w:tcPr>
            <w:tcW w:w="1086" w:type="dxa"/>
            <w:shd w:val="clear" w:color="auto" w:fill="DBE5F1" w:themeFill="accent1" w:themeFillTint="33"/>
            <w:noWrap/>
            <w:vAlign w:val="center"/>
            <w:hideMark/>
          </w:tcPr>
          <w:p w14:paraId="3F756F12" w14:textId="54CD3DBF" w:rsidR="00B75DD4" w:rsidRPr="00081CD9" w:rsidRDefault="000934C2" w:rsidP="000934C2">
            <w:pPr>
              <w:tabs>
                <w:tab w:val="decimal" w:pos="889"/>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5,104</w:t>
            </w:r>
          </w:p>
        </w:tc>
        <w:tc>
          <w:tcPr>
            <w:tcW w:w="664" w:type="dxa"/>
            <w:shd w:val="clear" w:color="auto" w:fill="DBE5F1" w:themeFill="accent1" w:themeFillTint="33"/>
            <w:noWrap/>
            <w:vAlign w:val="center"/>
            <w:hideMark/>
          </w:tcPr>
          <w:p w14:paraId="1732E959" w14:textId="3F1C5ED0"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36</w:t>
            </w:r>
          </w:p>
        </w:tc>
        <w:tc>
          <w:tcPr>
            <w:tcW w:w="645" w:type="dxa"/>
            <w:shd w:val="clear" w:color="auto" w:fill="DBE5F1" w:themeFill="accent1" w:themeFillTint="33"/>
            <w:noWrap/>
            <w:vAlign w:val="center"/>
            <w:hideMark/>
          </w:tcPr>
          <w:p w14:paraId="172EACB6" w14:textId="21D4B37E"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0</w:t>
            </w:r>
          </w:p>
        </w:tc>
        <w:tc>
          <w:tcPr>
            <w:tcW w:w="789" w:type="dxa"/>
            <w:shd w:val="clear" w:color="auto" w:fill="DBE5F1" w:themeFill="accent1" w:themeFillTint="33"/>
            <w:noWrap/>
            <w:vAlign w:val="center"/>
            <w:hideMark/>
          </w:tcPr>
          <w:p w14:paraId="74A4907D" w14:textId="3647D3CC"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4,658</w:t>
            </w:r>
          </w:p>
        </w:tc>
        <w:tc>
          <w:tcPr>
            <w:tcW w:w="1067" w:type="dxa"/>
            <w:shd w:val="clear" w:color="auto" w:fill="DBE5F1" w:themeFill="accent1" w:themeFillTint="33"/>
            <w:noWrap/>
            <w:vAlign w:val="center"/>
            <w:hideMark/>
          </w:tcPr>
          <w:p w14:paraId="68480B76" w14:textId="7B5E6478"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0</w:t>
            </w:r>
          </w:p>
        </w:tc>
      </w:tr>
      <w:tr w:rsidR="00B75DD4" w:rsidRPr="00081CD9" w14:paraId="48E23437" w14:textId="77777777" w:rsidTr="004029CA">
        <w:trPr>
          <w:trHeight w:val="288"/>
          <w:jc w:val="center"/>
        </w:trPr>
        <w:tc>
          <w:tcPr>
            <w:tcW w:w="990" w:type="dxa"/>
            <w:shd w:val="clear" w:color="auto" w:fill="auto"/>
            <w:noWrap/>
            <w:vAlign w:val="center"/>
            <w:hideMark/>
          </w:tcPr>
          <w:p w14:paraId="4591A03C" w14:textId="179C6EBB" w:rsidR="00B75DD4" w:rsidRPr="00081CD9" w:rsidRDefault="00B75DD4" w:rsidP="000934C2">
            <w:pPr>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Aug</w:t>
            </w:r>
            <w:r w:rsidR="000934C2" w:rsidRPr="00081CD9">
              <w:rPr>
                <w:rFonts w:ascii="Arial" w:eastAsia="Times New Roman" w:hAnsi="Arial" w:cs="Arial"/>
                <w:color w:val="000000"/>
                <w:sz w:val="16"/>
                <w:szCs w:val="16"/>
              </w:rPr>
              <w:t>-</w:t>
            </w:r>
            <w:r w:rsidR="00223CE9">
              <w:rPr>
                <w:rFonts w:ascii="Arial" w:eastAsia="Times New Roman" w:hAnsi="Arial" w:cs="Arial"/>
                <w:color w:val="000000"/>
                <w:sz w:val="16"/>
                <w:szCs w:val="16"/>
              </w:rPr>
              <w:t>20</w:t>
            </w:r>
            <w:r w:rsidR="000934C2" w:rsidRPr="00081CD9">
              <w:rPr>
                <w:rFonts w:ascii="Arial" w:eastAsia="Times New Roman" w:hAnsi="Arial" w:cs="Arial"/>
                <w:color w:val="000000"/>
                <w:sz w:val="16"/>
                <w:szCs w:val="16"/>
              </w:rPr>
              <w:t>11</w:t>
            </w:r>
          </w:p>
        </w:tc>
        <w:tc>
          <w:tcPr>
            <w:tcW w:w="908" w:type="dxa"/>
            <w:shd w:val="clear" w:color="auto" w:fill="auto"/>
            <w:noWrap/>
            <w:vAlign w:val="center"/>
            <w:hideMark/>
          </w:tcPr>
          <w:p w14:paraId="7EBCE726" w14:textId="5804C5D7"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11,020</w:t>
            </w:r>
          </w:p>
        </w:tc>
        <w:tc>
          <w:tcPr>
            <w:tcW w:w="684" w:type="dxa"/>
            <w:shd w:val="clear" w:color="auto" w:fill="auto"/>
            <w:noWrap/>
            <w:vAlign w:val="center"/>
            <w:hideMark/>
          </w:tcPr>
          <w:p w14:paraId="2FFC9657" w14:textId="476E2DC6"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104</w:t>
            </w:r>
          </w:p>
        </w:tc>
        <w:tc>
          <w:tcPr>
            <w:tcW w:w="645" w:type="dxa"/>
            <w:shd w:val="clear" w:color="auto" w:fill="auto"/>
            <w:noWrap/>
            <w:vAlign w:val="center"/>
            <w:hideMark/>
          </w:tcPr>
          <w:p w14:paraId="08205310" w14:textId="4BDDDD2A"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0</w:t>
            </w:r>
          </w:p>
        </w:tc>
        <w:tc>
          <w:tcPr>
            <w:tcW w:w="815" w:type="dxa"/>
            <w:shd w:val="clear" w:color="auto" w:fill="auto"/>
            <w:noWrap/>
            <w:vAlign w:val="center"/>
            <w:hideMark/>
          </w:tcPr>
          <w:p w14:paraId="5B1F3CEA" w14:textId="61A6C37E"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11,520</w:t>
            </w:r>
          </w:p>
        </w:tc>
        <w:tc>
          <w:tcPr>
            <w:tcW w:w="1067" w:type="dxa"/>
            <w:shd w:val="clear" w:color="auto" w:fill="auto"/>
            <w:noWrap/>
            <w:vAlign w:val="center"/>
            <w:hideMark/>
          </w:tcPr>
          <w:p w14:paraId="5870CE60" w14:textId="775B28C4" w:rsidR="00B75DD4" w:rsidRPr="00081CD9" w:rsidRDefault="000934C2" w:rsidP="000934C2">
            <w:pPr>
              <w:tabs>
                <w:tab w:val="decimal" w:pos="653"/>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396</w:t>
            </w:r>
          </w:p>
        </w:tc>
        <w:tc>
          <w:tcPr>
            <w:tcW w:w="1086" w:type="dxa"/>
            <w:shd w:val="clear" w:color="auto" w:fill="auto"/>
            <w:noWrap/>
            <w:vAlign w:val="center"/>
            <w:hideMark/>
          </w:tcPr>
          <w:p w14:paraId="7AAA0BE4" w14:textId="20B46C69" w:rsidR="00B75DD4" w:rsidRPr="00081CD9" w:rsidRDefault="000934C2" w:rsidP="000934C2">
            <w:pPr>
              <w:tabs>
                <w:tab w:val="decimal" w:pos="889"/>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2,652</w:t>
            </w:r>
          </w:p>
        </w:tc>
        <w:tc>
          <w:tcPr>
            <w:tcW w:w="664" w:type="dxa"/>
            <w:shd w:val="clear" w:color="auto" w:fill="auto"/>
            <w:noWrap/>
            <w:vAlign w:val="center"/>
            <w:hideMark/>
          </w:tcPr>
          <w:p w14:paraId="689733EB" w14:textId="2326BB20"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25</w:t>
            </w:r>
          </w:p>
        </w:tc>
        <w:tc>
          <w:tcPr>
            <w:tcW w:w="645" w:type="dxa"/>
            <w:shd w:val="clear" w:color="auto" w:fill="auto"/>
            <w:noWrap/>
            <w:vAlign w:val="center"/>
            <w:hideMark/>
          </w:tcPr>
          <w:p w14:paraId="0BAFB596" w14:textId="41335C4E"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0</w:t>
            </w:r>
          </w:p>
        </w:tc>
        <w:tc>
          <w:tcPr>
            <w:tcW w:w="789" w:type="dxa"/>
            <w:shd w:val="clear" w:color="auto" w:fill="auto"/>
            <w:noWrap/>
            <w:vAlign w:val="center"/>
            <w:hideMark/>
          </w:tcPr>
          <w:p w14:paraId="6ED5EE97" w14:textId="19B20B8B"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2,444</w:t>
            </w:r>
          </w:p>
        </w:tc>
        <w:tc>
          <w:tcPr>
            <w:tcW w:w="1067" w:type="dxa"/>
            <w:shd w:val="clear" w:color="auto" w:fill="auto"/>
            <w:noWrap/>
            <w:vAlign w:val="center"/>
            <w:hideMark/>
          </w:tcPr>
          <w:p w14:paraId="202F126A" w14:textId="48C05D2D"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0</w:t>
            </w:r>
          </w:p>
        </w:tc>
      </w:tr>
      <w:tr w:rsidR="000934C2" w:rsidRPr="00081CD9" w14:paraId="56AD8F01" w14:textId="77777777" w:rsidTr="004029CA">
        <w:trPr>
          <w:trHeight w:val="288"/>
          <w:jc w:val="center"/>
        </w:trPr>
        <w:tc>
          <w:tcPr>
            <w:tcW w:w="990" w:type="dxa"/>
            <w:shd w:val="clear" w:color="auto" w:fill="DBE5F1" w:themeFill="accent1" w:themeFillTint="33"/>
            <w:noWrap/>
            <w:vAlign w:val="center"/>
            <w:hideMark/>
          </w:tcPr>
          <w:p w14:paraId="28F9F54D" w14:textId="6750C549" w:rsidR="00B75DD4" w:rsidRPr="00081CD9" w:rsidRDefault="00B75DD4" w:rsidP="000934C2">
            <w:pPr>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Jun</w:t>
            </w:r>
            <w:r w:rsidR="000934C2" w:rsidRPr="00081CD9">
              <w:rPr>
                <w:rFonts w:ascii="Arial" w:eastAsia="Times New Roman" w:hAnsi="Arial" w:cs="Arial"/>
                <w:color w:val="000000"/>
                <w:sz w:val="16"/>
                <w:szCs w:val="16"/>
              </w:rPr>
              <w:t>-</w:t>
            </w:r>
            <w:r w:rsidR="00223CE9">
              <w:rPr>
                <w:rFonts w:ascii="Arial" w:eastAsia="Times New Roman" w:hAnsi="Arial" w:cs="Arial"/>
                <w:color w:val="000000"/>
                <w:sz w:val="16"/>
                <w:szCs w:val="16"/>
              </w:rPr>
              <w:t>20</w:t>
            </w:r>
            <w:r w:rsidR="000934C2" w:rsidRPr="00081CD9">
              <w:rPr>
                <w:rFonts w:ascii="Arial" w:eastAsia="Times New Roman" w:hAnsi="Arial" w:cs="Arial"/>
                <w:color w:val="000000"/>
                <w:sz w:val="16"/>
                <w:szCs w:val="16"/>
              </w:rPr>
              <w:t>12</w:t>
            </w:r>
          </w:p>
        </w:tc>
        <w:tc>
          <w:tcPr>
            <w:tcW w:w="908" w:type="dxa"/>
            <w:shd w:val="clear" w:color="auto" w:fill="DBE5F1" w:themeFill="accent1" w:themeFillTint="33"/>
            <w:noWrap/>
            <w:vAlign w:val="center"/>
            <w:hideMark/>
          </w:tcPr>
          <w:p w14:paraId="18446437" w14:textId="769BE757"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16,791</w:t>
            </w:r>
          </w:p>
        </w:tc>
        <w:tc>
          <w:tcPr>
            <w:tcW w:w="684" w:type="dxa"/>
            <w:shd w:val="clear" w:color="auto" w:fill="DBE5F1" w:themeFill="accent1" w:themeFillTint="33"/>
            <w:noWrap/>
            <w:vAlign w:val="center"/>
            <w:hideMark/>
          </w:tcPr>
          <w:p w14:paraId="12C55246" w14:textId="625DCCCB"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329</w:t>
            </w:r>
          </w:p>
        </w:tc>
        <w:tc>
          <w:tcPr>
            <w:tcW w:w="645" w:type="dxa"/>
            <w:shd w:val="clear" w:color="auto" w:fill="DBE5F1" w:themeFill="accent1" w:themeFillTint="33"/>
            <w:noWrap/>
            <w:vAlign w:val="center"/>
            <w:hideMark/>
          </w:tcPr>
          <w:p w14:paraId="36F1F510" w14:textId="1551E98E"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12</w:t>
            </w:r>
          </w:p>
        </w:tc>
        <w:tc>
          <w:tcPr>
            <w:tcW w:w="815" w:type="dxa"/>
            <w:shd w:val="clear" w:color="auto" w:fill="DBE5F1" w:themeFill="accent1" w:themeFillTint="33"/>
            <w:noWrap/>
            <w:vAlign w:val="center"/>
            <w:hideMark/>
          </w:tcPr>
          <w:p w14:paraId="7B53320A" w14:textId="0A556E61"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17,567</w:t>
            </w:r>
          </w:p>
        </w:tc>
        <w:tc>
          <w:tcPr>
            <w:tcW w:w="1067" w:type="dxa"/>
            <w:shd w:val="clear" w:color="auto" w:fill="DBE5F1" w:themeFill="accent1" w:themeFillTint="33"/>
            <w:noWrap/>
            <w:vAlign w:val="center"/>
            <w:hideMark/>
          </w:tcPr>
          <w:p w14:paraId="41B3918F" w14:textId="3FEDEBC6" w:rsidR="00B75DD4" w:rsidRPr="00081CD9" w:rsidRDefault="000934C2" w:rsidP="000934C2">
            <w:pPr>
              <w:tabs>
                <w:tab w:val="decimal" w:pos="653"/>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460</w:t>
            </w:r>
          </w:p>
        </w:tc>
        <w:tc>
          <w:tcPr>
            <w:tcW w:w="1086" w:type="dxa"/>
            <w:shd w:val="clear" w:color="auto" w:fill="DBE5F1" w:themeFill="accent1" w:themeFillTint="33"/>
            <w:noWrap/>
            <w:vAlign w:val="center"/>
            <w:hideMark/>
          </w:tcPr>
          <w:p w14:paraId="20E3F265" w14:textId="30824F76" w:rsidR="00B75DD4" w:rsidRPr="00081CD9" w:rsidRDefault="000934C2" w:rsidP="000934C2">
            <w:pPr>
              <w:tabs>
                <w:tab w:val="decimal" w:pos="889"/>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5,413</w:t>
            </w:r>
          </w:p>
        </w:tc>
        <w:tc>
          <w:tcPr>
            <w:tcW w:w="664" w:type="dxa"/>
            <w:shd w:val="clear" w:color="auto" w:fill="DBE5F1" w:themeFill="accent1" w:themeFillTint="33"/>
            <w:noWrap/>
            <w:vAlign w:val="center"/>
            <w:hideMark/>
          </w:tcPr>
          <w:p w14:paraId="63D6BF31" w14:textId="399F3A17"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33</w:t>
            </w:r>
          </w:p>
        </w:tc>
        <w:tc>
          <w:tcPr>
            <w:tcW w:w="645" w:type="dxa"/>
            <w:shd w:val="clear" w:color="auto" w:fill="DBE5F1" w:themeFill="accent1" w:themeFillTint="33"/>
            <w:noWrap/>
            <w:vAlign w:val="center"/>
            <w:hideMark/>
          </w:tcPr>
          <w:p w14:paraId="4071A4F9" w14:textId="6B892812"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2</w:t>
            </w:r>
          </w:p>
        </w:tc>
        <w:tc>
          <w:tcPr>
            <w:tcW w:w="789" w:type="dxa"/>
            <w:shd w:val="clear" w:color="auto" w:fill="DBE5F1" w:themeFill="accent1" w:themeFillTint="33"/>
            <w:noWrap/>
            <w:vAlign w:val="center"/>
            <w:hideMark/>
          </w:tcPr>
          <w:p w14:paraId="62D2CD0E" w14:textId="4887F5FD"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138</w:t>
            </w:r>
          </w:p>
        </w:tc>
        <w:tc>
          <w:tcPr>
            <w:tcW w:w="1067" w:type="dxa"/>
            <w:shd w:val="clear" w:color="auto" w:fill="DBE5F1" w:themeFill="accent1" w:themeFillTint="33"/>
            <w:noWrap/>
            <w:vAlign w:val="center"/>
            <w:hideMark/>
          </w:tcPr>
          <w:p w14:paraId="4C1181CE" w14:textId="20BD077D"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0</w:t>
            </w:r>
          </w:p>
        </w:tc>
      </w:tr>
      <w:tr w:rsidR="00B75DD4" w:rsidRPr="00081CD9" w14:paraId="6A9461A0" w14:textId="77777777" w:rsidTr="004029CA">
        <w:trPr>
          <w:trHeight w:val="288"/>
          <w:jc w:val="center"/>
        </w:trPr>
        <w:tc>
          <w:tcPr>
            <w:tcW w:w="990" w:type="dxa"/>
            <w:shd w:val="clear" w:color="auto" w:fill="auto"/>
            <w:noWrap/>
            <w:vAlign w:val="center"/>
            <w:hideMark/>
          </w:tcPr>
          <w:p w14:paraId="5B540B07" w14:textId="20AD7B0E" w:rsidR="00B75DD4" w:rsidRPr="00081CD9" w:rsidRDefault="00B75DD4" w:rsidP="000934C2">
            <w:pPr>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Nov</w:t>
            </w:r>
            <w:r w:rsidR="000934C2" w:rsidRPr="00081CD9">
              <w:rPr>
                <w:rFonts w:ascii="Arial" w:eastAsia="Times New Roman" w:hAnsi="Arial" w:cs="Arial"/>
                <w:color w:val="000000"/>
                <w:sz w:val="16"/>
                <w:szCs w:val="16"/>
              </w:rPr>
              <w:t>-</w:t>
            </w:r>
            <w:r w:rsidR="00223CE9">
              <w:rPr>
                <w:rFonts w:ascii="Arial" w:eastAsia="Times New Roman" w:hAnsi="Arial" w:cs="Arial"/>
                <w:color w:val="000000"/>
                <w:sz w:val="16"/>
                <w:szCs w:val="16"/>
              </w:rPr>
              <w:t>20</w:t>
            </w:r>
            <w:r w:rsidR="000934C2" w:rsidRPr="00081CD9">
              <w:rPr>
                <w:rFonts w:ascii="Arial" w:eastAsia="Times New Roman" w:hAnsi="Arial" w:cs="Arial"/>
                <w:color w:val="000000"/>
                <w:sz w:val="16"/>
                <w:szCs w:val="16"/>
              </w:rPr>
              <w:t>12</w:t>
            </w:r>
          </w:p>
        </w:tc>
        <w:tc>
          <w:tcPr>
            <w:tcW w:w="908" w:type="dxa"/>
            <w:shd w:val="clear" w:color="auto" w:fill="auto"/>
            <w:noWrap/>
            <w:vAlign w:val="center"/>
            <w:hideMark/>
          </w:tcPr>
          <w:p w14:paraId="4237FA70" w14:textId="493F983C"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1,050</w:t>
            </w:r>
          </w:p>
        </w:tc>
        <w:tc>
          <w:tcPr>
            <w:tcW w:w="684" w:type="dxa"/>
            <w:shd w:val="clear" w:color="auto" w:fill="auto"/>
            <w:noWrap/>
            <w:vAlign w:val="center"/>
            <w:hideMark/>
          </w:tcPr>
          <w:p w14:paraId="788F6DEE" w14:textId="0EC88A85"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9</w:t>
            </w:r>
          </w:p>
        </w:tc>
        <w:tc>
          <w:tcPr>
            <w:tcW w:w="645" w:type="dxa"/>
            <w:shd w:val="clear" w:color="auto" w:fill="auto"/>
            <w:noWrap/>
            <w:vAlign w:val="center"/>
            <w:hideMark/>
          </w:tcPr>
          <w:p w14:paraId="31793C19" w14:textId="6C7BBD57"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12</w:t>
            </w:r>
          </w:p>
        </w:tc>
        <w:tc>
          <w:tcPr>
            <w:tcW w:w="815" w:type="dxa"/>
            <w:shd w:val="clear" w:color="auto" w:fill="auto"/>
            <w:noWrap/>
            <w:vAlign w:val="center"/>
            <w:hideMark/>
          </w:tcPr>
          <w:p w14:paraId="13034FA5" w14:textId="58350893"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67</w:t>
            </w:r>
          </w:p>
        </w:tc>
        <w:tc>
          <w:tcPr>
            <w:tcW w:w="1067" w:type="dxa"/>
            <w:shd w:val="clear" w:color="auto" w:fill="auto"/>
            <w:noWrap/>
            <w:vAlign w:val="center"/>
            <w:hideMark/>
          </w:tcPr>
          <w:p w14:paraId="01132824" w14:textId="04824366" w:rsidR="00B75DD4" w:rsidRPr="00081CD9" w:rsidRDefault="000934C2" w:rsidP="000934C2">
            <w:pPr>
              <w:tabs>
                <w:tab w:val="decimal" w:pos="653"/>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0</w:t>
            </w:r>
          </w:p>
        </w:tc>
        <w:tc>
          <w:tcPr>
            <w:tcW w:w="1086" w:type="dxa"/>
            <w:shd w:val="clear" w:color="auto" w:fill="auto"/>
            <w:noWrap/>
            <w:vAlign w:val="center"/>
            <w:hideMark/>
          </w:tcPr>
          <w:p w14:paraId="56F78D39" w14:textId="4D60465D" w:rsidR="00B75DD4" w:rsidRPr="00081CD9" w:rsidRDefault="000934C2" w:rsidP="000934C2">
            <w:pPr>
              <w:tabs>
                <w:tab w:val="decimal" w:pos="889"/>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105</w:t>
            </w:r>
          </w:p>
        </w:tc>
        <w:tc>
          <w:tcPr>
            <w:tcW w:w="664" w:type="dxa"/>
            <w:shd w:val="clear" w:color="auto" w:fill="auto"/>
            <w:noWrap/>
            <w:vAlign w:val="center"/>
            <w:hideMark/>
          </w:tcPr>
          <w:p w14:paraId="71F19A9F" w14:textId="7D1759FD"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w:t>
            </w:r>
          </w:p>
        </w:tc>
        <w:tc>
          <w:tcPr>
            <w:tcW w:w="645" w:type="dxa"/>
            <w:shd w:val="clear" w:color="auto" w:fill="auto"/>
            <w:noWrap/>
            <w:vAlign w:val="center"/>
            <w:hideMark/>
          </w:tcPr>
          <w:p w14:paraId="5CC5C60A" w14:textId="685E6156"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2</w:t>
            </w:r>
          </w:p>
        </w:tc>
        <w:tc>
          <w:tcPr>
            <w:tcW w:w="789" w:type="dxa"/>
            <w:shd w:val="clear" w:color="auto" w:fill="auto"/>
            <w:noWrap/>
            <w:vAlign w:val="center"/>
            <w:hideMark/>
          </w:tcPr>
          <w:p w14:paraId="2A4B4646" w14:textId="6B370885"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1,126</w:t>
            </w:r>
          </w:p>
        </w:tc>
        <w:tc>
          <w:tcPr>
            <w:tcW w:w="1067" w:type="dxa"/>
            <w:shd w:val="clear" w:color="auto" w:fill="auto"/>
            <w:noWrap/>
            <w:vAlign w:val="center"/>
            <w:hideMark/>
          </w:tcPr>
          <w:p w14:paraId="24D3C0B3" w14:textId="2E1B28C1"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1,022</w:t>
            </w:r>
          </w:p>
        </w:tc>
      </w:tr>
      <w:tr w:rsidR="000934C2" w:rsidRPr="00081CD9" w14:paraId="3D0CABD7" w14:textId="77777777" w:rsidTr="004029CA">
        <w:trPr>
          <w:trHeight w:val="288"/>
          <w:jc w:val="center"/>
        </w:trPr>
        <w:tc>
          <w:tcPr>
            <w:tcW w:w="990" w:type="dxa"/>
            <w:shd w:val="clear" w:color="auto" w:fill="DBE5F1" w:themeFill="accent1" w:themeFillTint="33"/>
            <w:noWrap/>
            <w:vAlign w:val="center"/>
            <w:hideMark/>
          </w:tcPr>
          <w:p w14:paraId="597225B8" w14:textId="3A569364" w:rsidR="00B75DD4" w:rsidRPr="00081CD9" w:rsidRDefault="00B75DD4" w:rsidP="000934C2">
            <w:pPr>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Apr</w:t>
            </w:r>
            <w:r w:rsidR="000934C2" w:rsidRPr="00081CD9">
              <w:rPr>
                <w:rFonts w:ascii="Arial" w:eastAsia="Times New Roman" w:hAnsi="Arial" w:cs="Arial"/>
                <w:color w:val="000000"/>
                <w:sz w:val="16"/>
                <w:szCs w:val="16"/>
              </w:rPr>
              <w:t>-</w:t>
            </w:r>
            <w:r w:rsidR="00223CE9">
              <w:rPr>
                <w:rFonts w:ascii="Arial" w:eastAsia="Times New Roman" w:hAnsi="Arial" w:cs="Arial"/>
                <w:color w:val="000000"/>
                <w:sz w:val="16"/>
                <w:szCs w:val="16"/>
              </w:rPr>
              <w:t>20</w:t>
            </w:r>
            <w:r w:rsidR="000934C2" w:rsidRPr="00081CD9">
              <w:rPr>
                <w:rFonts w:ascii="Arial" w:eastAsia="Times New Roman" w:hAnsi="Arial" w:cs="Arial"/>
                <w:color w:val="000000"/>
                <w:sz w:val="16"/>
                <w:szCs w:val="16"/>
              </w:rPr>
              <w:t>13</w:t>
            </w:r>
          </w:p>
        </w:tc>
        <w:tc>
          <w:tcPr>
            <w:tcW w:w="908" w:type="dxa"/>
            <w:shd w:val="clear" w:color="auto" w:fill="DBE5F1" w:themeFill="accent1" w:themeFillTint="33"/>
            <w:noWrap/>
            <w:vAlign w:val="center"/>
            <w:hideMark/>
          </w:tcPr>
          <w:p w14:paraId="0B1DE195" w14:textId="63656E48"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1,850</w:t>
            </w:r>
          </w:p>
        </w:tc>
        <w:tc>
          <w:tcPr>
            <w:tcW w:w="684" w:type="dxa"/>
            <w:shd w:val="clear" w:color="auto" w:fill="DBE5F1" w:themeFill="accent1" w:themeFillTint="33"/>
            <w:noWrap/>
            <w:vAlign w:val="center"/>
            <w:hideMark/>
          </w:tcPr>
          <w:p w14:paraId="1463CD86" w14:textId="761F02EC"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447</w:t>
            </w:r>
          </w:p>
        </w:tc>
        <w:tc>
          <w:tcPr>
            <w:tcW w:w="645" w:type="dxa"/>
            <w:shd w:val="clear" w:color="auto" w:fill="DBE5F1" w:themeFill="accent1" w:themeFillTint="33"/>
            <w:noWrap/>
            <w:vAlign w:val="center"/>
            <w:hideMark/>
          </w:tcPr>
          <w:p w14:paraId="53D05097" w14:textId="4AD05F05"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17</w:t>
            </w:r>
          </w:p>
        </w:tc>
        <w:tc>
          <w:tcPr>
            <w:tcW w:w="815" w:type="dxa"/>
            <w:shd w:val="clear" w:color="auto" w:fill="DBE5F1" w:themeFill="accent1" w:themeFillTint="33"/>
            <w:noWrap/>
            <w:vAlign w:val="center"/>
            <w:hideMark/>
          </w:tcPr>
          <w:p w14:paraId="79B0928F" w14:textId="2E807F33"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5,879</w:t>
            </w:r>
          </w:p>
        </w:tc>
        <w:tc>
          <w:tcPr>
            <w:tcW w:w="1067" w:type="dxa"/>
            <w:shd w:val="clear" w:color="auto" w:fill="DBE5F1" w:themeFill="accent1" w:themeFillTint="33"/>
            <w:noWrap/>
            <w:vAlign w:val="center"/>
            <w:hideMark/>
          </w:tcPr>
          <w:p w14:paraId="05F372C3" w14:textId="762927D4" w:rsidR="00B75DD4" w:rsidRPr="00081CD9" w:rsidRDefault="000934C2" w:rsidP="000934C2">
            <w:pPr>
              <w:tabs>
                <w:tab w:val="decimal" w:pos="653"/>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3,599</w:t>
            </w:r>
          </w:p>
        </w:tc>
        <w:tc>
          <w:tcPr>
            <w:tcW w:w="1086" w:type="dxa"/>
            <w:shd w:val="clear" w:color="auto" w:fill="DBE5F1" w:themeFill="accent1" w:themeFillTint="33"/>
            <w:noWrap/>
            <w:vAlign w:val="center"/>
            <w:hideMark/>
          </w:tcPr>
          <w:p w14:paraId="67864B39" w14:textId="60CE24CC" w:rsidR="00B75DD4" w:rsidRPr="00081CD9" w:rsidRDefault="000934C2" w:rsidP="000934C2">
            <w:pPr>
              <w:tabs>
                <w:tab w:val="decimal" w:pos="889"/>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170</w:t>
            </w:r>
          </w:p>
        </w:tc>
        <w:tc>
          <w:tcPr>
            <w:tcW w:w="664" w:type="dxa"/>
            <w:shd w:val="clear" w:color="auto" w:fill="DBE5F1" w:themeFill="accent1" w:themeFillTint="33"/>
            <w:noWrap/>
            <w:vAlign w:val="center"/>
            <w:hideMark/>
          </w:tcPr>
          <w:p w14:paraId="2600C63D" w14:textId="7AD4389C"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59</w:t>
            </w:r>
          </w:p>
        </w:tc>
        <w:tc>
          <w:tcPr>
            <w:tcW w:w="645" w:type="dxa"/>
            <w:shd w:val="clear" w:color="auto" w:fill="DBE5F1" w:themeFill="accent1" w:themeFillTint="33"/>
            <w:noWrap/>
            <w:vAlign w:val="center"/>
            <w:hideMark/>
          </w:tcPr>
          <w:p w14:paraId="06C1E7A8" w14:textId="4207ED6F"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3</w:t>
            </w:r>
          </w:p>
        </w:tc>
        <w:tc>
          <w:tcPr>
            <w:tcW w:w="789" w:type="dxa"/>
            <w:shd w:val="clear" w:color="auto" w:fill="DBE5F1" w:themeFill="accent1" w:themeFillTint="33"/>
            <w:noWrap/>
            <w:vAlign w:val="center"/>
            <w:hideMark/>
          </w:tcPr>
          <w:p w14:paraId="57E0D52C" w14:textId="57807F2A"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179</w:t>
            </w:r>
          </w:p>
        </w:tc>
        <w:tc>
          <w:tcPr>
            <w:tcW w:w="1067" w:type="dxa"/>
            <w:shd w:val="clear" w:color="auto" w:fill="DBE5F1" w:themeFill="accent1" w:themeFillTint="33"/>
            <w:noWrap/>
            <w:vAlign w:val="center"/>
            <w:hideMark/>
          </w:tcPr>
          <w:p w14:paraId="675EDB37" w14:textId="1E967150"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0</w:t>
            </w:r>
          </w:p>
        </w:tc>
      </w:tr>
      <w:tr w:rsidR="00B75DD4" w:rsidRPr="00081CD9" w14:paraId="12D99F7F" w14:textId="77777777" w:rsidTr="004029CA">
        <w:trPr>
          <w:trHeight w:val="288"/>
          <w:jc w:val="center"/>
        </w:trPr>
        <w:tc>
          <w:tcPr>
            <w:tcW w:w="990" w:type="dxa"/>
            <w:shd w:val="clear" w:color="auto" w:fill="auto"/>
            <w:noWrap/>
            <w:vAlign w:val="center"/>
            <w:hideMark/>
          </w:tcPr>
          <w:p w14:paraId="2A292F4C" w14:textId="26612BDC" w:rsidR="00B75DD4" w:rsidRPr="00081CD9" w:rsidRDefault="00B75DD4" w:rsidP="000934C2">
            <w:pPr>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Jun</w:t>
            </w:r>
            <w:r w:rsidR="000934C2" w:rsidRPr="00081CD9">
              <w:rPr>
                <w:rFonts w:ascii="Arial" w:eastAsia="Times New Roman" w:hAnsi="Arial" w:cs="Arial"/>
                <w:color w:val="000000"/>
                <w:sz w:val="16"/>
                <w:szCs w:val="16"/>
              </w:rPr>
              <w:t>-</w:t>
            </w:r>
            <w:r w:rsidR="00223CE9">
              <w:rPr>
                <w:rFonts w:ascii="Arial" w:eastAsia="Times New Roman" w:hAnsi="Arial" w:cs="Arial"/>
                <w:color w:val="000000"/>
                <w:sz w:val="16"/>
                <w:szCs w:val="16"/>
              </w:rPr>
              <w:t>20</w:t>
            </w:r>
            <w:r w:rsidR="000934C2" w:rsidRPr="00081CD9">
              <w:rPr>
                <w:rFonts w:ascii="Arial" w:eastAsia="Times New Roman" w:hAnsi="Arial" w:cs="Arial"/>
                <w:color w:val="000000"/>
                <w:sz w:val="16"/>
                <w:szCs w:val="16"/>
              </w:rPr>
              <w:t>13</w:t>
            </w:r>
          </w:p>
        </w:tc>
        <w:tc>
          <w:tcPr>
            <w:tcW w:w="908" w:type="dxa"/>
            <w:shd w:val="clear" w:color="auto" w:fill="auto"/>
            <w:noWrap/>
            <w:vAlign w:val="center"/>
            <w:hideMark/>
          </w:tcPr>
          <w:p w14:paraId="0908486F" w14:textId="1504F765"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36,271</w:t>
            </w:r>
          </w:p>
        </w:tc>
        <w:tc>
          <w:tcPr>
            <w:tcW w:w="684" w:type="dxa"/>
            <w:shd w:val="clear" w:color="auto" w:fill="auto"/>
            <w:noWrap/>
            <w:vAlign w:val="center"/>
            <w:hideMark/>
          </w:tcPr>
          <w:p w14:paraId="1DCF8B4A" w14:textId="0B65A297"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392</w:t>
            </w:r>
          </w:p>
        </w:tc>
        <w:tc>
          <w:tcPr>
            <w:tcW w:w="645" w:type="dxa"/>
            <w:shd w:val="clear" w:color="auto" w:fill="auto"/>
            <w:noWrap/>
            <w:vAlign w:val="center"/>
            <w:hideMark/>
          </w:tcPr>
          <w:p w14:paraId="3E1F5BDE" w14:textId="0C82DEF0"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13</w:t>
            </w:r>
          </w:p>
        </w:tc>
        <w:tc>
          <w:tcPr>
            <w:tcW w:w="815" w:type="dxa"/>
            <w:shd w:val="clear" w:color="auto" w:fill="auto"/>
            <w:noWrap/>
            <w:vAlign w:val="center"/>
            <w:hideMark/>
          </w:tcPr>
          <w:p w14:paraId="54142026" w14:textId="2F796924"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38,851</w:t>
            </w:r>
          </w:p>
        </w:tc>
        <w:tc>
          <w:tcPr>
            <w:tcW w:w="1067" w:type="dxa"/>
            <w:shd w:val="clear" w:color="auto" w:fill="auto"/>
            <w:noWrap/>
            <w:vAlign w:val="center"/>
            <w:hideMark/>
          </w:tcPr>
          <w:p w14:paraId="23223D1B" w14:textId="0FC5D837" w:rsidR="00B75DD4" w:rsidRPr="00081CD9" w:rsidRDefault="000934C2" w:rsidP="000934C2">
            <w:pPr>
              <w:tabs>
                <w:tab w:val="decimal" w:pos="653"/>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2,202</w:t>
            </w:r>
          </w:p>
        </w:tc>
        <w:tc>
          <w:tcPr>
            <w:tcW w:w="1086" w:type="dxa"/>
            <w:shd w:val="clear" w:color="auto" w:fill="auto"/>
            <w:noWrap/>
            <w:vAlign w:val="center"/>
            <w:hideMark/>
          </w:tcPr>
          <w:p w14:paraId="738EEC7A" w14:textId="168BC1D1" w:rsidR="00B75DD4" w:rsidRPr="00081CD9" w:rsidRDefault="000934C2" w:rsidP="000934C2">
            <w:pPr>
              <w:tabs>
                <w:tab w:val="decimal" w:pos="889"/>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17,341</w:t>
            </w:r>
          </w:p>
        </w:tc>
        <w:tc>
          <w:tcPr>
            <w:tcW w:w="664" w:type="dxa"/>
            <w:shd w:val="clear" w:color="auto" w:fill="auto"/>
            <w:noWrap/>
            <w:vAlign w:val="center"/>
            <w:hideMark/>
          </w:tcPr>
          <w:p w14:paraId="4D1302F3" w14:textId="636B96F3"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37</w:t>
            </w:r>
          </w:p>
        </w:tc>
        <w:tc>
          <w:tcPr>
            <w:tcW w:w="645" w:type="dxa"/>
            <w:shd w:val="clear" w:color="auto" w:fill="auto"/>
            <w:noWrap/>
            <w:vAlign w:val="center"/>
            <w:hideMark/>
          </w:tcPr>
          <w:p w14:paraId="6D64FD37" w14:textId="3670661A"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2</w:t>
            </w:r>
          </w:p>
        </w:tc>
        <w:tc>
          <w:tcPr>
            <w:tcW w:w="789" w:type="dxa"/>
            <w:shd w:val="clear" w:color="auto" w:fill="auto"/>
            <w:noWrap/>
            <w:vAlign w:val="center"/>
            <w:hideMark/>
          </w:tcPr>
          <w:p w14:paraId="5653181F" w14:textId="3E54CF5E"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0</w:t>
            </w:r>
          </w:p>
        </w:tc>
        <w:tc>
          <w:tcPr>
            <w:tcW w:w="1067" w:type="dxa"/>
            <w:shd w:val="clear" w:color="auto" w:fill="auto"/>
            <w:noWrap/>
            <w:vAlign w:val="center"/>
            <w:hideMark/>
          </w:tcPr>
          <w:p w14:paraId="4CD141E4" w14:textId="70696664"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0</w:t>
            </w:r>
          </w:p>
        </w:tc>
      </w:tr>
      <w:tr w:rsidR="000934C2" w:rsidRPr="00081CD9" w14:paraId="7053F582" w14:textId="77777777" w:rsidTr="004029CA">
        <w:trPr>
          <w:trHeight w:val="288"/>
          <w:jc w:val="center"/>
        </w:trPr>
        <w:tc>
          <w:tcPr>
            <w:tcW w:w="990" w:type="dxa"/>
            <w:shd w:val="clear" w:color="auto" w:fill="DBE5F1" w:themeFill="accent1" w:themeFillTint="33"/>
            <w:noWrap/>
            <w:vAlign w:val="center"/>
            <w:hideMark/>
          </w:tcPr>
          <w:p w14:paraId="41C8928B" w14:textId="78DC6A2A" w:rsidR="00B75DD4" w:rsidRPr="00081CD9" w:rsidRDefault="00B75DD4" w:rsidP="000934C2">
            <w:pPr>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Jul</w:t>
            </w:r>
            <w:r w:rsidR="000934C2" w:rsidRPr="00081CD9">
              <w:rPr>
                <w:rFonts w:ascii="Arial" w:eastAsia="Times New Roman" w:hAnsi="Arial" w:cs="Arial"/>
                <w:color w:val="000000"/>
                <w:sz w:val="16"/>
                <w:szCs w:val="16"/>
              </w:rPr>
              <w:t>-</w:t>
            </w:r>
            <w:r w:rsidR="00223CE9">
              <w:rPr>
                <w:rFonts w:ascii="Arial" w:eastAsia="Times New Roman" w:hAnsi="Arial" w:cs="Arial"/>
                <w:color w:val="000000"/>
                <w:sz w:val="16"/>
                <w:szCs w:val="16"/>
              </w:rPr>
              <w:t>20</w:t>
            </w:r>
            <w:r w:rsidR="000934C2" w:rsidRPr="00081CD9">
              <w:rPr>
                <w:rFonts w:ascii="Arial" w:eastAsia="Times New Roman" w:hAnsi="Arial" w:cs="Arial"/>
                <w:color w:val="000000"/>
                <w:sz w:val="16"/>
                <w:szCs w:val="16"/>
              </w:rPr>
              <w:t>13</w:t>
            </w:r>
          </w:p>
        </w:tc>
        <w:tc>
          <w:tcPr>
            <w:tcW w:w="908" w:type="dxa"/>
            <w:shd w:val="clear" w:color="auto" w:fill="DBE5F1" w:themeFill="accent1" w:themeFillTint="33"/>
            <w:noWrap/>
            <w:vAlign w:val="center"/>
            <w:hideMark/>
          </w:tcPr>
          <w:p w14:paraId="46AABC4E" w14:textId="035FF379"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72,117</w:t>
            </w:r>
          </w:p>
        </w:tc>
        <w:tc>
          <w:tcPr>
            <w:tcW w:w="684" w:type="dxa"/>
            <w:shd w:val="clear" w:color="auto" w:fill="DBE5F1" w:themeFill="accent1" w:themeFillTint="33"/>
            <w:noWrap/>
            <w:vAlign w:val="center"/>
            <w:hideMark/>
          </w:tcPr>
          <w:p w14:paraId="1F06E610" w14:textId="219B714B"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1,336</w:t>
            </w:r>
          </w:p>
        </w:tc>
        <w:tc>
          <w:tcPr>
            <w:tcW w:w="645" w:type="dxa"/>
            <w:shd w:val="clear" w:color="auto" w:fill="DBE5F1" w:themeFill="accent1" w:themeFillTint="33"/>
            <w:noWrap/>
            <w:vAlign w:val="center"/>
            <w:hideMark/>
          </w:tcPr>
          <w:p w14:paraId="66B4B29A" w14:textId="78FB6573"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0</w:t>
            </w:r>
          </w:p>
        </w:tc>
        <w:tc>
          <w:tcPr>
            <w:tcW w:w="815" w:type="dxa"/>
            <w:shd w:val="clear" w:color="auto" w:fill="DBE5F1" w:themeFill="accent1" w:themeFillTint="33"/>
            <w:noWrap/>
            <w:vAlign w:val="center"/>
            <w:hideMark/>
          </w:tcPr>
          <w:p w14:paraId="3D34A007" w14:textId="49C593FA"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78,016</w:t>
            </w:r>
          </w:p>
        </w:tc>
        <w:tc>
          <w:tcPr>
            <w:tcW w:w="1067" w:type="dxa"/>
            <w:shd w:val="clear" w:color="auto" w:fill="DBE5F1" w:themeFill="accent1" w:themeFillTint="33"/>
            <w:noWrap/>
            <w:vAlign w:val="center"/>
            <w:hideMark/>
          </w:tcPr>
          <w:p w14:paraId="26EBFD78" w14:textId="5FA29008" w:rsidR="00B75DD4" w:rsidRPr="00081CD9" w:rsidRDefault="000934C2" w:rsidP="000934C2">
            <w:pPr>
              <w:tabs>
                <w:tab w:val="decimal" w:pos="653"/>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4,563</w:t>
            </w:r>
          </w:p>
        </w:tc>
        <w:tc>
          <w:tcPr>
            <w:tcW w:w="1086" w:type="dxa"/>
            <w:shd w:val="clear" w:color="auto" w:fill="DBE5F1" w:themeFill="accent1" w:themeFillTint="33"/>
            <w:noWrap/>
            <w:vAlign w:val="center"/>
            <w:hideMark/>
          </w:tcPr>
          <w:p w14:paraId="46679EAA" w14:textId="12EF8522" w:rsidR="00B75DD4" w:rsidRPr="00081CD9" w:rsidRDefault="000934C2" w:rsidP="000934C2">
            <w:pPr>
              <w:tabs>
                <w:tab w:val="decimal" w:pos="889"/>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27,287</w:t>
            </w:r>
          </w:p>
        </w:tc>
        <w:tc>
          <w:tcPr>
            <w:tcW w:w="664" w:type="dxa"/>
            <w:shd w:val="clear" w:color="auto" w:fill="DBE5F1" w:themeFill="accent1" w:themeFillTint="33"/>
            <w:noWrap/>
            <w:vAlign w:val="center"/>
            <w:hideMark/>
          </w:tcPr>
          <w:p w14:paraId="103EB0D5" w14:textId="018A53C3"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219</w:t>
            </w:r>
          </w:p>
        </w:tc>
        <w:tc>
          <w:tcPr>
            <w:tcW w:w="645" w:type="dxa"/>
            <w:shd w:val="clear" w:color="auto" w:fill="DBE5F1" w:themeFill="accent1" w:themeFillTint="33"/>
            <w:noWrap/>
            <w:vAlign w:val="center"/>
            <w:hideMark/>
          </w:tcPr>
          <w:p w14:paraId="5012A362" w14:textId="753510F9"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0</w:t>
            </w:r>
          </w:p>
        </w:tc>
        <w:tc>
          <w:tcPr>
            <w:tcW w:w="789" w:type="dxa"/>
            <w:shd w:val="clear" w:color="auto" w:fill="DBE5F1" w:themeFill="accent1" w:themeFillTint="33"/>
            <w:noWrap/>
            <w:vAlign w:val="center"/>
            <w:hideMark/>
          </w:tcPr>
          <w:p w14:paraId="7612D5CB" w14:textId="181011E2"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0</w:t>
            </w:r>
          </w:p>
        </w:tc>
        <w:tc>
          <w:tcPr>
            <w:tcW w:w="1067" w:type="dxa"/>
            <w:shd w:val="clear" w:color="auto" w:fill="DBE5F1" w:themeFill="accent1" w:themeFillTint="33"/>
            <w:noWrap/>
            <w:vAlign w:val="center"/>
            <w:hideMark/>
          </w:tcPr>
          <w:p w14:paraId="4BA0BBDD" w14:textId="57BD82E8"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0</w:t>
            </w:r>
          </w:p>
        </w:tc>
      </w:tr>
      <w:tr w:rsidR="00B75DD4" w:rsidRPr="00081CD9" w14:paraId="7E5093CE" w14:textId="77777777" w:rsidTr="004029CA">
        <w:trPr>
          <w:trHeight w:val="288"/>
          <w:jc w:val="center"/>
        </w:trPr>
        <w:tc>
          <w:tcPr>
            <w:tcW w:w="990" w:type="dxa"/>
            <w:shd w:val="clear" w:color="auto" w:fill="auto"/>
            <w:noWrap/>
            <w:vAlign w:val="center"/>
            <w:hideMark/>
          </w:tcPr>
          <w:p w14:paraId="5FFE6F77" w14:textId="3AE1C5E5" w:rsidR="00B75DD4" w:rsidRPr="00081CD9" w:rsidRDefault="00B75DD4" w:rsidP="000934C2">
            <w:pPr>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Aug</w:t>
            </w:r>
            <w:r w:rsidR="000934C2" w:rsidRPr="00081CD9">
              <w:rPr>
                <w:rFonts w:ascii="Arial" w:eastAsia="Times New Roman" w:hAnsi="Arial" w:cs="Arial"/>
                <w:color w:val="000000"/>
                <w:sz w:val="16"/>
                <w:szCs w:val="16"/>
              </w:rPr>
              <w:t>-</w:t>
            </w:r>
            <w:r w:rsidR="00223CE9">
              <w:rPr>
                <w:rFonts w:ascii="Arial" w:eastAsia="Times New Roman" w:hAnsi="Arial" w:cs="Arial"/>
                <w:color w:val="000000"/>
                <w:sz w:val="16"/>
                <w:szCs w:val="16"/>
              </w:rPr>
              <w:t>20</w:t>
            </w:r>
            <w:r w:rsidR="000934C2" w:rsidRPr="00081CD9">
              <w:rPr>
                <w:rFonts w:ascii="Arial" w:eastAsia="Times New Roman" w:hAnsi="Arial" w:cs="Arial"/>
                <w:color w:val="000000"/>
                <w:sz w:val="16"/>
                <w:szCs w:val="16"/>
              </w:rPr>
              <w:t>13</w:t>
            </w:r>
          </w:p>
        </w:tc>
        <w:tc>
          <w:tcPr>
            <w:tcW w:w="908" w:type="dxa"/>
            <w:shd w:val="clear" w:color="auto" w:fill="auto"/>
            <w:noWrap/>
            <w:vAlign w:val="center"/>
            <w:hideMark/>
          </w:tcPr>
          <w:p w14:paraId="3F071028" w14:textId="3C49778F"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30,541</w:t>
            </w:r>
          </w:p>
        </w:tc>
        <w:tc>
          <w:tcPr>
            <w:tcW w:w="684" w:type="dxa"/>
            <w:shd w:val="clear" w:color="auto" w:fill="auto"/>
            <w:noWrap/>
            <w:vAlign w:val="center"/>
            <w:hideMark/>
          </w:tcPr>
          <w:p w14:paraId="0D03A5E7" w14:textId="678D1E3E"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458</w:t>
            </w:r>
          </w:p>
        </w:tc>
        <w:tc>
          <w:tcPr>
            <w:tcW w:w="645" w:type="dxa"/>
            <w:shd w:val="clear" w:color="auto" w:fill="auto"/>
            <w:noWrap/>
            <w:vAlign w:val="center"/>
            <w:hideMark/>
          </w:tcPr>
          <w:p w14:paraId="60003A73" w14:textId="1FDFA4DE"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14</w:t>
            </w:r>
          </w:p>
        </w:tc>
        <w:tc>
          <w:tcPr>
            <w:tcW w:w="815" w:type="dxa"/>
            <w:shd w:val="clear" w:color="auto" w:fill="auto"/>
            <w:noWrap/>
            <w:vAlign w:val="center"/>
            <w:hideMark/>
          </w:tcPr>
          <w:p w14:paraId="03CF3C13" w14:textId="042CA8D2"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32,323</w:t>
            </w:r>
          </w:p>
        </w:tc>
        <w:tc>
          <w:tcPr>
            <w:tcW w:w="1067" w:type="dxa"/>
            <w:shd w:val="clear" w:color="auto" w:fill="auto"/>
            <w:noWrap/>
            <w:vAlign w:val="center"/>
            <w:hideMark/>
          </w:tcPr>
          <w:p w14:paraId="404066C4" w14:textId="630C5157" w:rsidR="00B75DD4" w:rsidRPr="00081CD9" w:rsidRDefault="000934C2" w:rsidP="000934C2">
            <w:pPr>
              <w:tabs>
                <w:tab w:val="decimal" w:pos="653"/>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1,338</w:t>
            </w:r>
          </w:p>
        </w:tc>
        <w:tc>
          <w:tcPr>
            <w:tcW w:w="1086" w:type="dxa"/>
            <w:shd w:val="clear" w:color="auto" w:fill="auto"/>
            <w:noWrap/>
            <w:vAlign w:val="center"/>
            <w:hideMark/>
          </w:tcPr>
          <w:p w14:paraId="01B33A15" w14:textId="57C394A3" w:rsidR="00B75DD4" w:rsidRPr="00081CD9" w:rsidRDefault="000934C2" w:rsidP="000934C2">
            <w:pPr>
              <w:tabs>
                <w:tab w:val="decimal" w:pos="889"/>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9,437</w:t>
            </w:r>
          </w:p>
        </w:tc>
        <w:tc>
          <w:tcPr>
            <w:tcW w:w="664" w:type="dxa"/>
            <w:shd w:val="clear" w:color="auto" w:fill="auto"/>
            <w:noWrap/>
            <w:vAlign w:val="center"/>
            <w:hideMark/>
          </w:tcPr>
          <w:p w14:paraId="53C7F90A" w14:textId="3BBFC9B0"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106</w:t>
            </w:r>
          </w:p>
        </w:tc>
        <w:tc>
          <w:tcPr>
            <w:tcW w:w="645" w:type="dxa"/>
            <w:shd w:val="clear" w:color="auto" w:fill="auto"/>
            <w:noWrap/>
            <w:vAlign w:val="center"/>
            <w:hideMark/>
          </w:tcPr>
          <w:p w14:paraId="39A9E46E" w14:textId="3F1A1529"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2</w:t>
            </w:r>
          </w:p>
        </w:tc>
        <w:tc>
          <w:tcPr>
            <w:tcW w:w="789" w:type="dxa"/>
            <w:shd w:val="clear" w:color="auto" w:fill="auto"/>
            <w:noWrap/>
            <w:vAlign w:val="center"/>
            <w:hideMark/>
          </w:tcPr>
          <w:p w14:paraId="45AD1ABD" w14:textId="39FB49C3"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298</w:t>
            </w:r>
          </w:p>
        </w:tc>
        <w:tc>
          <w:tcPr>
            <w:tcW w:w="1067" w:type="dxa"/>
            <w:shd w:val="clear" w:color="auto" w:fill="auto"/>
            <w:noWrap/>
            <w:vAlign w:val="center"/>
            <w:hideMark/>
          </w:tcPr>
          <w:p w14:paraId="1CE7A924" w14:textId="3BFBEC7C"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0</w:t>
            </w:r>
          </w:p>
        </w:tc>
      </w:tr>
      <w:tr w:rsidR="000934C2" w:rsidRPr="00081CD9" w14:paraId="41ECA39C" w14:textId="77777777" w:rsidTr="004029CA">
        <w:trPr>
          <w:trHeight w:val="288"/>
          <w:jc w:val="center"/>
        </w:trPr>
        <w:tc>
          <w:tcPr>
            <w:tcW w:w="990" w:type="dxa"/>
            <w:shd w:val="clear" w:color="auto" w:fill="DBE5F1" w:themeFill="accent1" w:themeFillTint="33"/>
            <w:noWrap/>
            <w:vAlign w:val="center"/>
            <w:hideMark/>
          </w:tcPr>
          <w:p w14:paraId="74433BD8" w14:textId="0271A6C1" w:rsidR="00B75DD4" w:rsidRPr="00081CD9" w:rsidRDefault="00B75DD4" w:rsidP="000934C2">
            <w:pPr>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Nov</w:t>
            </w:r>
            <w:r w:rsidR="000934C2" w:rsidRPr="00081CD9">
              <w:rPr>
                <w:rFonts w:ascii="Arial" w:eastAsia="Times New Roman" w:hAnsi="Arial" w:cs="Arial"/>
                <w:color w:val="000000"/>
                <w:sz w:val="16"/>
                <w:szCs w:val="16"/>
              </w:rPr>
              <w:t>-</w:t>
            </w:r>
            <w:r w:rsidR="00223CE9">
              <w:rPr>
                <w:rFonts w:ascii="Arial" w:eastAsia="Times New Roman" w:hAnsi="Arial" w:cs="Arial"/>
                <w:color w:val="000000"/>
                <w:sz w:val="16"/>
                <w:szCs w:val="16"/>
              </w:rPr>
              <w:t>20</w:t>
            </w:r>
            <w:r w:rsidR="000934C2" w:rsidRPr="00081CD9">
              <w:rPr>
                <w:rFonts w:ascii="Arial" w:eastAsia="Times New Roman" w:hAnsi="Arial" w:cs="Arial"/>
                <w:color w:val="000000"/>
                <w:sz w:val="16"/>
                <w:szCs w:val="16"/>
              </w:rPr>
              <w:t>14</w:t>
            </w:r>
          </w:p>
        </w:tc>
        <w:tc>
          <w:tcPr>
            <w:tcW w:w="908" w:type="dxa"/>
            <w:shd w:val="clear" w:color="auto" w:fill="DBE5F1" w:themeFill="accent1" w:themeFillTint="33"/>
            <w:noWrap/>
            <w:vAlign w:val="center"/>
            <w:hideMark/>
          </w:tcPr>
          <w:p w14:paraId="525BD0F8" w14:textId="7A54C675"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5,544</w:t>
            </w:r>
          </w:p>
        </w:tc>
        <w:tc>
          <w:tcPr>
            <w:tcW w:w="684" w:type="dxa"/>
            <w:shd w:val="clear" w:color="auto" w:fill="DBE5F1" w:themeFill="accent1" w:themeFillTint="33"/>
            <w:noWrap/>
            <w:vAlign w:val="center"/>
            <w:hideMark/>
          </w:tcPr>
          <w:p w14:paraId="276C8B8B" w14:textId="5666FAF4"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18</w:t>
            </w:r>
          </w:p>
        </w:tc>
        <w:tc>
          <w:tcPr>
            <w:tcW w:w="645" w:type="dxa"/>
            <w:shd w:val="clear" w:color="auto" w:fill="DBE5F1" w:themeFill="accent1" w:themeFillTint="33"/>
            <w:noWrap/>
            <w:vAlign w:val="center"/>
            <w:hideMark/>
          </w:tcPr>
          <w:p w14:paraId="0A3217FC" w14:textId="36BF1AE6"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14</w:t>
            </w:r>
          </w:p>
        </w:tc>
        <w:tc>
          <w:tcPr>
            <w:tcW w:w="815" w:type="dxa"/>
            <w:shd w:val="clear" w:color="auto" w:fill="DBE5F1" w:themeFill="accent1" w:themeFillTint="33"/>
            <w:noWrap/>
            <w:vAlign w:val="center"/>
            <w:hideMark/>
          </w:tcPr>
          <w:p w14:paraId="3ECED2C6" w14:textId="5ADE1CE5"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4,217</w:t>
            </w:r>
          </w:p>
        </w:tc>
        <w:tc>
          <w:tcPr>
            <w:tcW w:w="1067" w:type="dxa"/>
            <w:shd w:val="clear" w:color="auto" w:fill="DBE5F1" w:themeFill="accent1" w:themeFillTint="33"/>
            <w:noWrap/>
            <w:vAlign w:val="center"/>
            <w:hideMark/>
          </w:tcPr>
          <w:p w14:paraId="1F78C090" w14:textId="34B667A7" w:rsidR="00B75DD4" w:rsidRPr="00081CD9" w:rsidRDefault="000934C2" w:rsidP="000934C2">
            <w:pPr>
              <w:tabs>
                <w:tab w:val="decimal" w:pos="653"/>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0</w:t>
            </w:r>
          </w:p>
        </w:tc>
        <w:tc>
          <w:tcPr>
            <w:tcW w:w="1086" w:type="dxa"/>
            <w:shd w:val="clear" w:color="auto" w:fill="DBE5F1" w:themeFill="accent1" w:themeFillTint="33"/>
            <w:noWrap/>
            <w:vAlign w:val="center"/>
            <w:hideMark/>
          </w:tcPr>
          <w:p w14:paraId="7680047D" w14:textId="7E0E2444" w:rsidR="00B75DD4" w:rsidRPr="00081CD9" w:rsidRDefault="000934C2" w:rsidP="000934C2">
            <w:pPr>
              <w:tabs>
                <w:tab w:val="decimal" w:pos="889"/>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834</w:t>
            </w:r>
          </w:p>
        </w:tc>
        <w:tc>
          <w:tcPr>
            <w:tcW w:w="664" w:type="dxa"/>
            <w:shd w:val="clear" w:color="auto" w:fill="DBE5F1" w:themeFill="accent1" w:themeFillTint="33"/>
            <w:noWrap/>
            <w:vAlign w:val="center"/>
            <w:hideMark/>
          </w:tcPr>
          <w:p w14:paraId="283927BF" w14:textId="2767C11B"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3</w:t>
            </w:r>
          </w:p>
        </w:tc>
        <w:tc>
          <w:tcPr>
            <w:tcW w:w="645" w:type="dxa"/>
            <w:shd w:val="clear" w:color="auto" w:fill="DBE5F1" w:themeFill="accent1" w:themeFillTint="33"/>
            <w:noWrap/>
            <w:vAlign w:val="center"/>
            <w:hideMark/>
          </w:tcPr>
          <w:p w14:paraId="33B69970" w14:textId="76BC9FB4"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2</w:t>
            </w:r>
          </w:p>
        </w:tc>
        <w:tc>
          <w:tcPr>
            <w:tcW w:w="789" w:type="dxa"/>
            <w:shd w:val="clear" w:color="auto" w:fill="DBE5F1" w:themeFill="accent1" w:themeFillTint="33"/>
            <w:noWrap/>
            <w:vAlign w:val="center"/>
            <w:hideMark/>
          </w:tcPr>
          <w:p w14:paraId="7F29295D" w14:textId="03DBA7D1"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933</w:t>
            </w:r>
          </w:p>
        </w:tc>
        <w:tc>
          <w:tcPr>
            <w:tcW w:w="1067" w:type="dxa"/>
            <w:shd w:val="clear" w:color="auto" w:fill="DBE5F1" w:themeFill="accent1" w:themeFillTint="33"/>
            <w:noWrap/>
            <w:vAlign w:val="center"/>
            <w:hideMark/>
          </w:tcPr>
          <w:p w14:paraId="6924C028" w14:textId="4AEA3000"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97</w:t>
            </w:r>
          </w:p>
        </w:tc>
      </w:tr>
      <w:tr w:rsidR="00B75DD4" w:rsidRPr="00081CD9" w14:paraId="5E9CA2F0" w14:textId="77777777" w:rsidTr="004029CA">
        <w:trPr>
          <w:trHeight w:val="288"/>
          <w:jc w:val="center"/>
        </w:trPr>
        <w:tc>
          <w:tcPr>
            <w:tcW w:w="990" w:type="dxa"/>
            <w:shd w:val="clear" w:color="auto" w:fill="auto"/>
            <w:noWrap/>
            <w:vAlign w:val="center"/>
            <w:hideMark/>
          </w:tcPr>
          <w:p w14:paraId="2E4D72C9" w14:textId="5D16F54E" w:rsidR="00B75DD4" w:rsidRPr="00081CD9" w:rsidRDefault="00B75DD4" w:rsidP="000934C2">
            <w:pPr>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Feb</w:t>
            </w:r>
            <w:r w:rsidR="000934C2" w:rsidRPr="00081CD9">
              <w:rPr>
                <w:rFonts w:ascii="Arial" w:eastAsia="Times New Roman" w:hAnsi="Arial" w:cs="Arial"/>
                <w:color w:val="000000"/>
                <w:sz w:val="16"/>
                <w:szCs w:val="16"/>
              </w:rPr>
              <w:t>-</w:t>
            </w:r>
            <w:r w:rsidR="00223CE9">
              <w:rPr>
                <w:rFonts w:ascii="Arial" w:eastAsia="Times New Roman" w:hAnsi="Arial" w:cs="Arial"/>
                <w:color w:val="000000"/>
                <w:sz w:val="16"/>
                <w:szCs w:val="16"/>
              </w:rPr>
              <w:t>20</w:t>
            </w:r>
            <w:r w:rsidR="000934C2" w:rsidRPr="00081CD9">
              <w:rPr>
                <w:rFonts w:ascii="Arial" w:eastAsia="Times New Roman" w:hAnsi="Arial" w:cs="Arial"/>
                <w:color w:val="000000"/>
                <w:sz w:val="16"/>
                <w:szCs w:val="16"/>
              </w:rPr>
              <w:t>15</w:t>
            </w:r>
          </w:p>
        </w:tc>
        <w:tc>
          <w:tcPr>
            <w:tcW w:w="908" w:type="dxa"/>
            <w:shd w:val="clear" w:color="auto" w:fill="auto"/>
            <w:noWrap/>
            <w:vAlign w:val="center"/>
            <w:hideMark/>
          </w:tcPr>
          <w:p w14:paraId="6C395E10" w14:textId="6B50BC47"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3,319</w:t>
            </w:r>
          </w:p>
        </w:tc>
        <w:tc>
          <w:tcPr>
            <w:tcW w:w="684" w:type="dxa"/>
            <w:shd w:val="clear" w:color="auto" w:fill="auto"/>
            <w:noWrap/>
            <w:vAlign w:val="center"/>
            <w:hideMark/>
          </w:tcPr>
          <w:p w14:paraId="6FDA6BDE" w14:textId="15B220D1"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74</w:t>
            </w:r>
          </w:p>
        </w:tc>
        <w:tc>
          <w:tcPr>
            <w:tcW w:w="645" w:type="dxa"/>
            <w:shd w:val="clear" w:color="auto" w:fill="auto"/>
            <w:noWrap/>
            <w:vAlign w:val="center"/>
            <w:hideMark/>
          </w:tcPr>
          <w:p w14:paraId="29691EC2" w14:textId="713E64F4"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13</w:t>
            </w:r>
          </w:p>
        </w:tc>
        <w:tc>
          <w:tcPr>
            <w:tcW w:w="815" w:type="dxa"/>
            <w:shd w:val="clear" w:color="auto" w:fill="auto"/>
            <w:noWrap/>
            <w:vAlign w:val="center"/>
            <w:hideMark/>
          </w:tcPr>
          <w:p w14:paraId="40CDBCBD" w14:textId="4E945CBA"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3,056</w:t>
            </w:r>
          </w:p>
        </w:tc>
        <w:tc>
          <w:tcPr>
            <w:tcW w:w="1067" w:type="dxa"/>
            <w:shd w:val="clear" w:color="auto" w:fill="auto"/>
            <w:noWrap/>
            <w:vAlign w:val="center"/>
            <w:hideMark/>
          </w:tcPr>
          <w:p w14:paraId="2FCE6458" w14:textId="639AB53F" w:rsidR="00B75DD4" w:rsidRPr="00081CD9" w:rsidRDefault="000934C2" w:rsidP="000934C2">
            <w:pPr>
              <w:tabs>
                <w:tab w:val="decimal" w:pos="653"/>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0</w:t>
            </w:r>
          </w:p>
        </w:tc>
        <w:tc>
          <w:tcPr>
            <w:tcW w:w="1086" w:type="dxa"/>
            <w:shd w:val="clear" w:color="auto" w:fill="auto"/>
            <w:noWrap/>
            <w:vAlign w:val="center"/>
            <w:hideMark/>
          </w:tcPr>
          <w:p w14:paraId="1BEC5AF7" w14:textId="38902DA8" w:rsidR="00B75DD4" w:rsidRPr="00081CD9" w:rsidRDefault="000934C2" w:rsidP="000934C2">
            <w:pPr>
              <w:tabs>
                <w:tab w:val="decimal" w:pos="889"/>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546</w:t>
            </w:r>
          </w:p>
        </w:tc>
        <w:tc>
          <w:tcPr>
            <w:tcW w:w="664" w:type="dxa"/>
            <w:shd w:val="clear" w:color="auto" w:fill="auto"/>
            <w:noWrap/>
            <w:vAlign w:val="center"/>
            <w:hideMark/>
          </w:tcPr>
          <w:p w14:paraId="556A64C9" w14:textId="09630A4B"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13</w:t>
            </w:r>
          </w:p>
        </w:tc>
        <w:tc>
          <w:tcPr>
            <w:tcW w:w="645" w:type="dxa"/>
            <w:shd w:val="clear" w:color="auto" w:fill="auto"/>
            <w:noWrap/>
            <w:vAlign w:val="center"/>
            <w:hideMark/>
          </w:tcPr>
          <w:p w14:paraId="6DA94F8E" w14:textId="7274A253"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2</w:t>
            </w:r>
          </w:p>
        </w:tc>
        <w:tc>
          <w:tcPr>
            <w:tcW w:w="789" w:type="dxa"/>
            <w:shd w:val="clear" w:color="auto" w:fill="auto"/>
            <w:noWrap/>
            <w:vAlign w:val="center"/>
            <w:hideMark/>
          </w:tcPr>
          <w:p w14:paraId="135DE0F1" w14:textId="12110C34"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646</w:t>
            </w:r>
          </w:p>
        </w:tc>
        <w:tc>
          <w:tcPr>
            <w:tcW w:w="1067" w:type="dxa"/>
            <w:shd w:val="clear" w:color="auto" w:fill="auto"/>
            <w:noWrap/>
            <w:vAlign w:val="center"/>
            <w:hideMark/>
          </w:tcPr>
          <w:p w14:paraId="138B35D3" w14:textId="3795C1C4"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90</w:t>
            </w:r>
          </w:p>
        </w:tc>
      </w:tr>
      <w:tr w:rsidR="000934C2" w:rsidRPr="00081CD9" w14:paraId="10B48CC4" w14:textId="77777777" w:rsidTr="004029CA">
        <w:trPr>
          <w:trHeight w:val="288"/>
          <w:jc w:val="center"/>
        </w:trPr>
        <w:tc>
          <w:tcPr>
            <w:tcW w:w="990" w:type="dxa"/>
            <w:shd w:val="clear" w:color="auto" w:fill="DBE5F1" w:themeFill="accent1" w:themeFillTint="33"/>
            <w:noWrap/>
            <w:vAlign w:val="center"/>
            <w:hideMark/>
          </w:tcPr>
          <w:p w14:paraId="3A23AF5F" w14:textId="54CD9E35" w:rsidR="00B75DD4" w:rsidRPr="00081CD9" w:rsidRDefault="00B75DD4" w:rsidP="000934C2">
            <w:pPr>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Apr</w:t>
            </w:r>
            <w:r w:rsidR="000934C2" w:rsidRPr="00081CD9">
              <w:rPr>
                <w:rFonts w:ascii="Arial" w:eastAsia="Times New Roman" w:hAnsi="Arial" w:cs="Arial"/>
                <w:color w:val="000000"/>
                <w:sz w:val="16"/>
                <w:szCs w:val="16"/>
              </w:rPr>
              <w:t>-</w:t>
            </w:r>
            <w:r w:rsidR="00223CE9">
              <w:rPr>
                <w:rFonts w:ascii="Arial" w:eastAsia="Times New Roman" w:hAnsi="Arial" w:cs="Arial"/>
                <w:color w:val="000000"/>
                <w:sz w:val="16"/>
                <w:szCs w:val="16"/>
              </w:rPr>
              <w:t>20</w:t>
            </w:r>
            <w:r w:rsidR="000934C2" w:rsidRPr="00081CD9">
              <w:rPr>
                <w:rFonts w:ascii="Arial" w:eastAsia="Times New Roman" w:hAnsi="Arial" w:cs="Arial"/>
                <w:color w:val="000000"/>
                <w:sz w:val="16"/>
                <w:szCs w:val="16"/>
              </w:rPr>
              <w:t>15</w:t>
            </w:r>
          </w:p>
        </w:tc>
        <w:tc>
          <w:tcPr>
            <w:tcW w:w="908" w:type="dxa"/>
            <w:shd w:val="clear" w:color="auto" w:fill="DBE5F1" w:themeFill="accent1" w:themeFillTint="33"/>
            <w:noWrap/>
            <w:vAlign w:val="center"/>
            <w:hideMark/>
          </w:tcPr>
          <w:p w14:paraId="060BB5B8" w14:textId="0FDD1503"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4,574</w:t>
            </w:r>
          </w:p>
        </w:tc>
        <w:tc>
          <w:tcPr>
            <w:tcW w:w="684" w:type="dxa"/>
            <w:shd w:val="clear" w:color="auto" w:fill="DBE5F1" w:themeFill="accent1" w:themeFillTint="33"/>
            <w:noWrap/>
            <w:vAlign w:val="center"/>
            <w:hideMark/>
          </w:tcPr>
          <w:p w14:paraId="0A46FE08" w14:textId="3D053BEE"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210</w:t>
            </w:r>
          </w:p>
        </w:tc>
        <w:tc>
          <w:tcPr>
            <w:tcW w:w="645" w:type="dxa"/>
            <w:shd w:val="clear" w:color="auto" w:fill="DBE5F1" w:themeFill="accent1" w:themeFillTint="33"/>
            <w:noWrap/>
            <w:vAlign w:val="center"/>
            <w:hideMark/>
          </w:tcPr>
          <w:p w14:paraId="608C367F" w14:textId="7B36D46A"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13</w:t>
            </w:r>
          </w:p>
        </w:tc>
        <w:tc>
          <w:tcPr>
            <w:tcW w:w="815" w:type="dxa"/>
            <w:shd w:val="clear" w:color="auto" w:fill="DBE5F1" w:themeFill="accent1" w:themeFillTint="33"/>
            <w:noWrap/>
            <w:vAlign w:val="center"/>
            <w:hideMark/>
          </w:tcPr>
          <w:p w14:paraId="7E138BD0" w14:textId="23BF9A7C"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735</w:t>
            </w:r>
          </w:p>
        </w:tc>
        <w:tc>
          <w:tcPr>
            <w:tcW w:w="1067" w:type="dxa"/>
            <w:shd w:val="clear" w:color="auto" w:fill="DBE5F1" w:themeFill="accent1" w:themeFillTint="33"/>
            <w:noWrap/>
            <w:vAlign w:val="center"/>
            <w:hideMark/>
          </w:tcPr>
          <w:p w14:paraId="4EE7970F" w14:textId="0A6EF465" w:rsidR="00B75DD4" w:rsidRPr="00081CD9" w:rsidRDefault="000934C2" w:rsidP="000934C2">
            <w:pPr>
              <w:tabs>
                <w:tab w:val="decimal" w:pos="653"/>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0</w:t>
            </w:r>
          </w:p>
        </w:tc>
        <w:tc>
          <w:tcPr>
            <w:tcW w:w="1086" w:type="dxa"/>
            <w:shd w:val="clear" w:color="auto" w:fill="DBE5F1" w:themeFill="accent1" w:themeFillTint="33"/>
            <w:noWrap/>
            <w:vAlign w:val="center"/>
            <w:hideMark/>
          </w:tcPr>
          <w:p w14:paraId="259AF4E4" w14:textId="3CE688DA" w:rsidR="00B75DD4" w:rsidRPr="00081CD9" w:rsidRDefault="000934C2" w:rsidP="000934C2">
            <w:pPr>
              <w:tabs>
                <w:tab w:val="decimal" w:pos="889"/>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885</w:t>
            </w:r>
          </w:p>
        </w:tc>
        <w:tc>
          <w:tcPr>
            <w:tcW w:w="664" w:type="dxa"/>
            <w:shd w:val="clear" w:color="auto" w:fill="DBE5F1" w:themeFill="accent1" w:themeFillTint="33"/>
            <w:noWrap/>
            <w:vAlign w:val="center"/>
            <w:hideMark/>
          </w:tcPr>
          <w:p w14:paraId="44B18B85" w14:textId="348B08CD"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26</w:t>
            </w:r>
          </w:p>
        </w:tc>
        <w:tc>
          <w:tcPr>
            <w:tcW w:w="645" w:type="dxa"/>
            <w:shd w:val="clear" w:color="auto" w:fill="DBE5F1" w:themeFill="accent1" w:themeFillTint="33"/>
            <w:noWrap/>
            <w:vAlign w:val="center"/>
            <w:hideMark/>
          </w:tcPr>
          <w:p w14:paraId="6A424C19" w14:textId="4D657ADC"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2</w:t>
            </w:r>
          </w:p>
        </w:tc>
        <w:tc>
          <w:tcPr>
            <w:tcW w:w="789" w:type="dxa"/>
            <w:shd w:val="clear" w:color="auto" w:fill="DBE5F1" w:themeFill="accent1" w:themeFillTint="33"/>
            <w:noWrap/>
            <w:vAlign w:val="center"/>
            <w:hideMark/>
          </w:tcPr>
          <w:p w14:paraId="0C6E52AC" w14:textId="54C1DD64"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1,114</w:t>
            </w:r>
          </w:p>
        </w:tc>
        <w:tc>
          <w:tcPr>
            <w:tcW w:w="1067" w:type="dxa"/>
            <w:shd w:val="clear" w:color="auto" w:fill="DBE5F1" w:themeFill="accent1" w:themeFillTint="33"/>
            <w:noWrap/>
            <w:vAlign w:val="center"/>
            <w:hideMark/>
          </w:tcPr>
          <w:p w14:paraId="7F66400F" w14:textId="27840D14"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205</w:t>
            </w:r>
          </w:p>
        </w:tc>
      </w:tr>
      <w:tr w:rsidR="00B75DD4" w:rsidRPr="00081CD9" w14:paraId="1BF4FB5D" w14:textId="77777777" w:rsidTr="004029CA">
        <w:trPr>
          <w:trHeight w:val="288"/>
          <w:jc w:val="center"/>
        </w:trPr>
        <w:tc>
          <w:tcPr>
            <w:tcW w:w="990" w:type="dxa"/>
            <w:shd w:val="clear" w:color="auto" w:fill="auto"/>
            <w:noWrap/>
            <w:vAlign w:val="center"/>
            <w:hideMark/>
          </w:tcPr>
          <w:p w14:paraId="798904DB" w14:textId="6F3B452C" w:rsidR="00B75DD4" w:rsidRPr="00081CD9" w:rsidRDefault="00B75DD4" w:rsidP="000934C2">
            <w:pPr>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Jun</w:t>
            </w:r>
            <w:r w:rsidR="000934C2" w:rsidRPr="00081CD9">
              <w:rPr>
                <w:rFonts w:ascii="Arial" w:eastAsia="Times New Roman" w:hAnsi="Arial" w:cs="Arial"/>
                <w:color w:val="000000"/>
                <w:sz w:val="16"/>
                <w:szCs w:val="16"/>
              </w:rPr>
              <w:t>-</w:t>
            </w:r>
            <w:r w:rsidR="00223CE9">
              <w:rPr>
                <w:rFonts w:ascii="Arial" w:eastAsia="Times New Roman" w:hAnsi="Arial" w:cs="Arial"/>
                <w:color w:val="000000"/>
                <w:sz w:val="16"/>
                <w:szCs w:val="16"/>
              </w:rPr>
              <w:t>20</w:t>
            </w:r>
            <w:r w:rsidR="000934C2" w:rsidRPr="00081CD9">
              <w:rPr>
                <w:rFonts w:ascii="Arial" w:eastAsia="Times New Roman" w:hAnsi="Arial" w:cs="Arial"/>
                <w:color w:val="000000"/>
                <w:sz w:val="16"/>
                <w:szCs w:val="16"/>
              </w:rPr>
              <w:t>15</w:t>
            </w:r>
          </w:p>
        </w:tc>
        <w:tc>
          <w:tcPr>
            <w:tcW w:w="908" w:type="dxa"/>
            <w:shd w:val="clear" w:color="auto" w:fill="auto"/>
            <w:noWrap/>
            <w:vAlign w:val="center"/>
            <w:hideMark/>
          </w:tcPr>
          <w:p w14:paraId="188C349B" w14:textId="3D43EA0E"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4,494</w:t>
            </w:r>
          </w:p>
        </w:tc>
        <w:tc>
          <w:tcPr>
            <w:tcW w:w="684" w:type="dxa"/>
            <w:shd w:val="clear" w:color="auto" w:fill="auto"/>
            <w:noWrap/>
            <w:vAlign w:val="center"/>
            <w:hideMark/>
          </w:tcPr>
          <w:p w14:paraId="55CAD947" w14:textId="7A3A89CD"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290</w:t>
            </w:r>
          </w:p>
        </w:tc>
        <w:tc>
          <w:tcPr>
            <w:tcW w:w="645" w:type="dxa"/>
            <w:shd w:val="clear" w:color="auto" w:fill="auto"/>
            <w:noWrap/>
            <w:vAlign w:val="center"/>
            <w:hideMark/>
          </w:tcPr>
          <w:p w14:paraId="61FE50C2" w14:textId="5F3F12E7"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15</w:t>
            </w:r>
          </w:p>
        </w:tc>
        <w:tc>
          <w:tcPr>
            <w:tcW w:w="815" w:type="dxa"/>
            <w:shd w:val="clear" w:color="auto" w:fill="auto"/>
            <w:noWrap/>
            <w:vAlign w:val="center"/>
            <w:hideMark/>
          </w:tcPr>
          <w:p w14:paraId="746D05C1" w14:textId="4DC76250"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644</w:t>
            </w:r>
          </w:p>
        </w:tc>
        <w:tc>
          <w:tcPr>
            <w:tcW w:w="1067" w:type="dxa"/>
            <w:shd w:val="clear" w:color="auto" w:fill="auto"/>
            <w:noWrap/>
            <w:vAlign w:val="center"/>
            <w:hideMark/>
          </w:tcPr>
          <w:p w14:paraId="1582B0CE" w14:textId="059D0291" w:rsidR="00B75DD4" w:rsidRPr="00081CD9" w:rsidRDefault="000934C2" w:rsidP="000934C2">
            <w:pPr>
              <w:tabs>
                <w:tab w:val="decimal" w:pos="653"/>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0</w:t>
            </w:r>
          </w:p>
        </w:tc>
        <w:tc>
          <w:tcPr>
            <w:tcW w:w="1086" w:type="dxa"/>
            <w:shd w:val="clear" w:color="auto" w:fill="auto"/>
            <w:noWrap/>
            <w:vAlign w:val="center"/>
            <w:hideMark/>
          </w:tcPr>
          <w:p w14:paraId="51C593B2" w14:textId="664F9351" w:rsidR="00B75DD4" w:rsidRPr="00081CD9" w:rsidRDefault="000934C2" w:rsidP="000934C2">
            <w:pPr>
              <w:tabs>
                <w:tab w:val="decimal" w:pos="889"/>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876</w:t>
            </w:r>
          </w:p>
        </w:tc>
        <w:tc>
          <w:tcPr>
            <w:tcW w:w="664" w:type="dxa"/>
            <w:shd w:val="clear" w:color="auto" w:fill="auto"/>
            <w:noWrap/>
            <w:vAlign w:val="center"/>
            <w:hideMark/>
          </w:tcPr>
          <w:p w14:paraId="23BFEABC" w14:textId="6D692BF4"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38</w:t>
            </w:r>
          </w:p>
        </w:tc>
        <w:tc>
          <w:tcPr>
            <w:tcW w:w="645" w:type="dxa"/>
            <w:shd w:val="clear" w:color="auto" w:fill="auto"/>
            <w:noWrap/>
            <w:vAlign w:val="center"/>
            <w:hideMark/>
          </w:tcPr>
          <w:p w14:paraId="149CE453" w14:textId="77761382"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2</w:t>
            </w:r>
          </w:p>
        </w:tc>
        <w:tc>
          <w:tcPr>
            <w:tcW w:w="789" w:type="dxa"/>
            <w:shd w:val="clear" w:color="auto" w:fill="auto"/>
            <w:noWrap/>
            <w:vAlign w:val="center"/>
            <w:hideMark/>
          </w:tcPr>
          <w:p w14:paraId="61EFF634" w14:textId="3B87601D"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1,439</w:t>
            </w:r>
          </w:p>
        </w:tc>
        <w:tc>
          <w:tcPr>
            <w:tcW w:w="1067" w:type="dxa"/>
            <w:shd w:val="clear" w:color="auto" w:fill="auto"/>
            <w:noWrap/>
            <w:vAlign w:val="center"/>
            <w:hideMark/>
          </w:tcPr>
          <w:p w14:paraId="4DC50F9E" w14:textId="4E2CF052"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527</w:t>
            </w:r>
          </w:p>
        </w:tc>
      </w:tr>
      <w:tr w:rsidR="000934C2" w:rsidRPr="00081CD9" w14:paraId="15A90A50" w14:textId="77777777" w:rsidTr="004029CA">
        <w:trPr>
          <w:trHeight w:val="288"/>
          <w:jc w:val="center"/>
        </w:trPr>
        <w:tc>
          <w:tcPr>
            <w:tcW w:w="990" w:type="dxa"/>
            <w:shd w:val="clear" w:color="auto" w:fill="DBE5F1" w:themeFill="accent1" w:themeFillTint="33"/>
            <w:noWrap/>
            <w:vAlign w:val="center"/>
            <w:hideMark/>
          </w:tcPr>
          <w:p w14:paraId="205BE5E5" w14:textId="4FD994BB" w:rsidR="00B75DD4" w:rsidRPr="00081CD9" w:rsidRDefault="00B75DD4" w:rsidP="000934C2">
            <w:pPr>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Jul</w:t>
            </w:r>
            <w:r w:rsidR="000934C2" w:rsidRPr="00081CD9">
              <w:rPr>
                <w:rFonts w:ascii="Arial" w:eastAsia="Times New Roman" w:hAnsi="Arial" w:cs="Arial"/>
                <w:color w:val="000000"/>
                <w:sz w:val="16"/>
                <w:szCs w:val="16"/>
              </w:rPr>
              <w:t>-</w:t>
            </w:r>
            <w:r w:rsidR="00223CE9">
              <w:rPr>
                <w:rFonts w:ascii="Arial" w:eastAsia="Times New Roman" w:hAnsi="Arial" w:cs="Arial"/>
                <w:color w:val="000000"/>
                <w:sz w:val="16"/>
                <w:szCs w:val="16"/>
              </w:rPr>
              <w:t>20</w:t>
            </w:r>
            <w:r w:rsidR="000934C2" w:rsidRPr="00081CD9">
              <w:rPr>
                <w:rFonts w:ascii="Arial" w:eastAsia="Times New Roman" w:hAnsi="Arial" w:cs="Arial"/>
                <w:color w:val="000000"/>
                <w:sz w:val="16"/>
                <w:szCs w:val="16"/>
              </w:rPr>
              <w:t>15</w:t>
            </w:r>
          </w:p>
        </w:tc>
        <w:tc>
          <w:tcPr>
            <w:tcW w:w="908" w:type="dxa"/>
            <w:shd w:val="clear" w:color="auto" w:fill="DBE5F1" w:themeFill="accent1" w:themeFillTint="33"/>
            <w:noWrap/>
            <w:vAlign w:val="center"/>
            <w:hideMark/>
          </w:tcPr>
          <w:p w14:paraId="008F4422" w14:textId="6ABA2CC3"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3,852</w:t>
            </w:r>
          </w:p>
        </w:tc>
        <w:tc>
          <w:tcPr>
            <w:tcW w:w="684" w:type="dxa"/>
            <w:shd w:val="clear" w:color="auto" w:fill="DBE5F1" w:themeFill="accent1" w:themeFillTint="33"/>
            <w:noWrap/>
            <w:vAlign w:val="center"/>
            <w:hideMark/>
          </w:tcPr>
          <w:p w14:paraId="133579D6" w14:textId="508F3826"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466</w:t>
            </w:r>
          </w:p>
        </w:tc>
        <w:tc>
          <w:tcPr>
            <w:tcW w:w="645" w:type="dxa"/>
            <w:shd w:val="clear" w:color="auto" w:fill="DBE5F1" w:themeFill="accent1" w:themeFillTint="33"/>
            <w:noWrap/>
            <w:vAlign w:val="center"/>
            <w:hideMark/>
          </w:tcPr>
          <w:p w14:paraId="058FC40A" w14:textId="798534A0"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0</w:t>
            </w:r>
          </w:p>
        </w:tc>
        <w:tc>
          <w:tcPr>
            <w:tcW w:w="815" w:type="dxa"/>
            <w:shd w:val="clear" w:color="auto" w:fill="DBE5F1" w:themeFill="accent1" w:themeFillTint="33"/>
            <w:noWrap/>
            <w:vAlign w:val="center"/>
            <w:hideMark/>
          </w:tcPr>
          <w:p w14:paraId="77606293" w14:textId="01C92C67"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183</w:t>
            </w:r>
          </w:p>
        </w:tc>
        <w:tc>
          <w:tcPr>
            <w:tcW w:w="1067" w:type="dxa"/>
            <w:shd w:val="clear" w:color="auto" w:fill="DBE5F1" w:themeFill="accent1" w:themeFillTint="33"/>
            <w:noWrap/>
            <w:vAlign w:val="center"/>
            <w:hideMark/>
          </w:tcPr>
          <w:p w14:paraId="47B286AB" w14:textId="6064BA10" w:rsidR="00B75DD4" w:rsidRPr="00081CD9" w:rsidRDefault="000934C2" w:rsidP="000934C2">
            <w:pPr>
              <w:tabs>
                <w:tab w:val="decimal" w:pos="653"/>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0</w:t>
            </w:r>
          </w:p>
        </w:tc>
        <w:tc>
          <w:tcPr>
            <w:tcW w:w="1086" w:type="dxa"/>
            <w:shd w:val="clear" w:color="auto" w:fill="DBE5F1" w:themeFill="accent1" w:themeFillTint="33"/>
            <w:noWrap/>
            <w:vAlign w:val="center"/>
            <w:hideMark/>
          </w:tcPr>
          <w:p w14:paraId="26E52783" w14:textId="5DA5C6B2" w:rsidR="00B75DD4" w:rsidRPr="00081CD9" w:rsidRDefault="000934C2" w:rsidP="000934C2">
            <w:pPr>
              <w:tabs>
                <w:tab w:val="decimal" w:pos="889"/>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1,107</w:t>
            </w:r>
          </w:p>
        </w:tc>
        <w:tc>
          <w:tcPr>
            <w:tcW w:w="664" w:type="dxa"/>
            <w:shd w:val="clear" w:color="auto" w:fill="DBE5F1" w:themeFill="accent1" w:themeFillTint="33"/>
            <w:noWrap/>
            <w:vAlign w:val="center"/>
            <w:hideMark/>
          </w:tcPr>
          <w:p w14:paraId="40299AD1" w14:textId="7B0C86A7"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58</w:t>
            </w:r>
          </w:p>
        </w:tc>
        <w:tc>
          <w:tcPr>
            <w:tcW w:w="645" w:type="dxa"/>
            <w:shd w:val="clear" w:color="auto" w:fill="DBE5F1" w:themeFill="accent1" w:themeFillTint="33"/>
            <w:noWrap/>
            <w:vAlign w:val="center"/>
            <w:hideMark/>
          </w:tcPr>
          <w:p w14:paraId="17250FAE" w14:textId="714CB046"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0</w:t>
            </w:r>
          </w:p>
        </w:tc>
        <w:tc>
          <w:tcPr>
            <w:tcW w:w="789" w:type="dxa"/>
            <w:shd w:val="clear" w:color="auto" w:fill="DBE5F1" w:themeFill="accent1" w:themeFillTint="33"/>
            <w:noWrap/>
            <w:vAlign w:val="center"/>
            <w:hideMark/>
          </w:tcPr>
          <w:p w14:paraId="03D75231" w14:textId="599B34D1"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2,557</w:t>
            </w:r>
          </w:p>
        </w:tc>
        <w:tc>
          <w:tcPr>
            <w:tcW w:w="1067" w:type="dxa"/>
            <w:shd w:val="clear" w:color="auto" w:fill="DBE5F1" w:themeFill="accent1" w:themeFillTint="33"/>
            <w:noWrap/>
            <w:vAlign w:val="center"/>
            <w:hideMark/>
          </w:tcPr>
          <w:p w14:paraId="7678DC51" w14:textId="0E71DC9E"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1,393</w:t>
            </w:r>
          </w:p>
        </w:tc>
      </w:tr>
      <w:tr w:rsidR="00B75DD4" w:rsidRPr="00081CD9" w14:paraId="12F8F2B7" w14:textId="77777777" w:rsidTr="004029CA">
        <w:trPr>
          <w:trHeight w:val="288"/>
          <w:jc w:val="center"/>
        </w:trPr>
        <w:tc>
          <w:tcPr>
            <w:tcW w:w="990" w:type="dxa"/>
            <w:shd w:val="clear" w:color="auto" w:fill="auto"/>
            <w:noWrap/>
            <w:vAlign w:val="center"/>
            <w:hideMark/>
          </w:tcPr>
          <w:p w14:paraId="10FD4E58" w14:textId="692BAB90" w:rsidR="00B75DD4" w:rsidRPr="00081CD9" w:rsidRDefault="00B75DD4" w:rsidP="000934C2">
            <w:pPr>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Oct</w:t>
            </w:r>
            <w:r w:rsidR="000934C2" w:rsidRPr="00081CD9">
              <w:rPr>
                <w:rFonts w:ascii="Arial" w:eastAsia="Times New Roman" w:hAnsi="Arial" w:cs="Arial"/>
                <w:color w:val="000000"/>
                <w:sz w:val="16"/>
                <w:szCs w:val="16"/>
              </w:rPr>
              <w:t>-</w:t>
            </w:r>
            <w:r w:rsidR="00223CE9">
              <w:rPr>
                <w:rFonts w:ascii="Arial" w:eastAsia="Times New Roman" w:hAnsi="Arial" w:cs="Arial"/>
                <w:color w:val="000000"/>
                <w:sz w:val="16"/>
                <w:szCs w:val="16"/>
              </w:rPr>
              <w:t>20</w:t>
            </w:r>
            <w:r w:rsidR="000934C2" w:rsidRPr="00081CD9">
              <w:rPr>
                <w:rFonts w:ascii="Arial" w:eastAsia="Times New Roman" w:hAnsi="Arial" w:cs="Arial"/>
                <w:color w:val="000000"/>
                <w:sz w:val="16"/>
                <w:szCs w:val="16"/>
              </w:rPr>
              <w:t>15</w:t>
            </w:r>
          </w:p>
        </w:tc>
        <w:tc>
          <w:tcPr>
            <w:tcW w:w="908" w:type="dxa"/>
            <w:shd w:val="clear" w:color="auto" w:fill="auto"/>
            <w:noWrap/>
            <w:vAlign w:val="center"/>
            <w:hideMark/>
          </w:tcPr>
          <w:p w14:paraId="60B3510C" w14:textId="1FF29F94"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3,912</w:t>
            </w:r>
          </w:p>
        </w:tc>
        <w:tc>
          <w:tcPr>
            <w:tcW w:w="684" w:type="dxa"/>
            <w:shd w:val="clear" w:color="auto" w:fill="auto"/>
            <w:noWrap/>
            <w:vAlign w:val="center"/>
            <w:hideMark/>
          </w:tcPr>
          <w:p w14:paraId="5A391359" w14:textId="7BA4BDB3"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28</w:t>
            </w:r>
          </w:p>
        </w:tc>
        <w:tc>
          <w:tcPr>
            <w:tcW w:w="645" w:type="dxa"/>
            <w:shd w:val="clear" w:color="auto" w:fill="auto"/>
            <w:noWrap/>
            <w:vAlign w:val="center"/>
            <w:hideMark/>
          </w:tcPr>
          <w:p w14:paraId="5AA81CF0" w14:textId="169BADCF"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13</w:t>
            </w:r>
          </w:p>
        </w:tc>
        <w:tc>
          <w:tcPr>
            <w:tcW w:w="815" w:type="dxa"/>
            <w:shd w:val="clear" w:color="auto" w:fill="auto"/>
            <w:noWrap/>
            <w:vAlign w:val="center"/>
            <w:hideMark/>
          </w:tcPr>
          <w:p w14:paraId="7E6B1AB2" w14:textId="3443723F"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6,222</w:t>
            </w:r>
          </w:p>
        </w:tc>
        <w:tc>
          <w:tcPr>
            <w:tcW w:w="1067" w:type="dxa"/>
            <w:shd w:val="clear" w:color="auto" w:fill="auto"/>
            <w:noWrap/>
            <w:vAlign w:val="center"/>
            <w:hideMark/>
          </w:tcPr>
          <w:p w14:paraId="6DEC1400" w14:textId="573117CB" w:rsidR="00B75DD4" w:rsidRPr="00081CD9" w:rsidRDefault="000934C2" w:rsidP="000934C2">
            <w:pPr>
              <w:tabs>
                <w:tab w:val="decimal" w:pos="653"/>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2,296</w:t>
            </w:r>
          </w:p>
        </w:tc>
        <w:tc>
          <w:tcPr>
            <w:tcW w:w="1086" w:type="dxa"/>
            <w:shd w:val="clear" w:color="auto" w:fill="auto"/>
            <w:noWrap/>
            <w:vAlign w:val="center"/>
            <w:hideMark/>
          </w:tcPr>
          <w:p w14:paraId="14C82F3A" w14:textId="0ACC92BE" w:rsidR="00B75DD4" w:rsidRPr="00081CD9" w:rsidRDefault="000934C2" w:rsidP="000934C2">
            <w:pPr>
              <w:tabs>
                <w:tab w:val="decimal" w:pos="889"/>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1,044</w:t>
            </w:r>
          </w:p>
        </w:tc>
        <w:tc>
          <w:tcPr>
            <w:tcW w:w="664" w:type="dxa"/>
            <w:shd w:val="clear" w:color="auto" w:fill="auto"/>
            <w:noWrap/>
            <w:vAlign w:val="center"/>
            <w:hideMark/>
          </w:tcPr>
          <w:p w14:paraId="5EC874D9" w14:textId="07FF876A"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4</w:t>
            </w:r>
          </w:p>
        </w:tc>
        <w:tc>
          <w:tcPr>
            <w:tcW w:w="645" w:type="dxa"/>
            <w:shd w:val="clear" w:color="auto" w:fill="auto"/>
            <w:noWrap/>
            <w:vAlign w:val="center"/>
            <w:hideMark/>
          </w:tcPr>
          <w:p w14:paraId="4B378C30" w14:textId="5A776FC9"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2</w:t>
            </w:r>
          </w:p>
        </w:tc>
        <w:tc>
          <w:tcPr>
            <w:tcW w:w="789" w:type="dxa"/>
            <w:shd w:val="clear" w:color="auto" w:fill="auto"/>
            <w:noWrap/>
            <w:vAlign w:val="center"/>
            <w:hideMark/>
          </w:tcPr>
          <w:p w14:paraId="2D09E1BC" w14:textId="63106909"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585</w:t>
            </w:r>
          </w:p>
        </w:tc>
        <w:tc>
          <w:tcPr>
            <w:tcW w:w="1067" w:type="dxa"/>
            <w:shd w:val="clear" w:color="auto" w:fill="auto"/>
            <w:noWrap/>
            <w:vAlign w:val="center"/>
            <w:hideMark/>
          </w:tcPr>
          <w:p w14:paraId="6F25AA08" w14:textId="4BAB085F"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0</w:t>
            </w:r>
          </w:p>
        </w:tc>
      </w:tr>
      <w:tr w:rsidR="000934C2" w:rsidRPr="00081CD9" w14:paraId="3BFB4C0D" w14:textId="77777777" w:rsidTr="004029CA">
        <w:trPr>
          <w:trHeight w:val="288"/>
          <w:jc w:val="center"/>
        </w:trPr>
        <w:tc>
          <w:tcPr>
            <w:tcW w:w="990" w:type="dxa"/>
            <w:shd w:val="clear" w:color="auto" w:fill="DBE5F1" w:themeFill="accent1" w:themeFillTint="33"/>
            <w:noWrap/>
            <w:vAlign w:val="center"/>
            <w:hideMark/>
          </w:tcPr>
          <w:p w14:paraId="7384090E" w14:textId="4472F6A5" w:rsidR="00B75DD4" w:rsidRPr="00081CD9" w:rsidRDefault="00B75DD4" w:rsidP="000934C2">
            <w:pPr>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Dec</w:t>
            </w:r>
            <w:r w:rsidR="000934C2" w:rsidRPr="00081CD9">
              <w:rPr>
                <w:rFonts w:ascii="Arial" w:eastAsia="Times New Roman" w:hAnsi="Arial" w:cs="Arial"/>
                <w:color w:val="000000"/>
                <w:sz w:val="16"/>
                <w:szCs w:val="16"/>
              </w:rPr>
              <w:t>-</w:t>
            </w:r>
            <w:r w:rsidR="00223CE9">
              <w:rPr>
                <w:rFonts w:ascii="Arial" w:eastAsia="Times New Roman" w:hAnsi="Arial" w:cs="Arial"/>
                <w:color w:val="000000"/>
                <w:sz w:val="16"/>
                <w:szCs w:val="16"/>
              </w:rPr>
              <w:t>20</w:t>
            </w:r>
            <w:r w:rsidR="000934C2" w:rsidRPr="00081CD9">
              <w:rPr>
                <w:rFonts w:ascii="Arial" w:eastAsia="Times New Roman" w:hAnsi="Arial" w:cs="Arial"/>
                <w:color w:val="000000"/>
                <w:sz w:val="16"/>
                <w:szCs w:val="16"/>
              </w:rPr>
              <w:t>15</w:t>
            </w:r>
          </w:p>
        </w:tc>
        <w:tc>
          <w:tcPr>
            <w:tcW w:w="908" w:type="dxa"/>
            <w:shd w:val="clear" w:color="auto" w:fill="DBE5F1" w:themeFill="accent1" w:themeFillTint="33"/>
            <w:noWrap/>
            <w:vAlign w:val="center"/>
            <w:hideMark/>
          </w:tcPr>
          <w:p w14:paraId="2B5C4F3B" w14:textId="5AADAF67"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19,646</w:t>
            </w:r>
          </w:p>
        </w:tc>
        <w:tc>
          <w:tcPr>
            <w:tcW w:w="684" w:type="dxa"/>
            <w:shd w:val="clear" w:color="auto" w:fill="DBE5F1" w:themeFill="accent1" w:themeFillTint="33"/>
            <w:noWrap/>
            <w:vAlign w:val="center"/>
            <w:hideMark/>
          </w:tcPr>
          <w:p w14:paraId="0F5848B4" w14:textId="27C41F1F"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160</w:t>
            </w:r>
          </w:p>
        </w:tc>
        <w:tc>
          <w:tcPr>
            <w:tcW w:w="645" w:type="dxa"/>
            <w:shd w:val="clear" w:color="auto" w:fill="DBE5F1" w:themeFill="accent1" w:themeFillTint="33"/>
            <w:noWrap/>
            <w:vAlign w:val="center"/>
            <w:hideMark/>
          </w:tcPr>
          <w:p w14:paraId="48E9D2B1" w14:textId="2A28BF08"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7</w:t>
            </w:r>
          </w:p>
        </w:tc>
        <w:tc>
          <w:tcPr>
            <w:tcW w:w="815" w:type="dxa"/>
            <w:shd w:val="clear" w:color="auto" w:fill="DBE5F1" w:themeFill="accent1" w:themeFillTint="33"/>
            <w:noWrap/>
            <w:vAlign w:val="center"/>
            <w:hideMark/>
          </w:tcPr>
          <w:p w14:paraId="4D44BE12" w14:textId="30021E21"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300</w:t>
            </w:r>
          </w:p>
        </w:tc>
        <w:tc>
          <w:tcPr>
            <w:tcW w:w="1067" w:type="dxa"/>
            <w:shd w:val="clear" w:color="auto" w:fill="DBE5F1" w:themeFill="accent1" w:themeFillTint="33"/>
            <w:noWrap/>
            <w:vAlign w:val="center"/>
            <w:hideMark/>
          </w:tcPr>
          <w:p w14:paraId="613C9659" w14:textId="341CD729" w:rsidR="00B75DD4" w:rsidRPr="00081CD9" w:rsidRDefault="000934C2" w:rsidP="000934C2">
            <w:pPr>
              <w:tabs>
                <w:tab w:val="decimal" w:pos="653"/>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0</w:t>
            </w:r>
          </w:p>
        </w:tc>
        <w:tc>
          <w:tcPr>
            <w:tcW w:w="1086" w:type="dxa"/>
            <w:shd w:val="clear" w:color="auto" w:fill="DBE5F1" w:themeFill="accent1" w:themeFillTint="33"/>
            <w:noWrap/>
            <w:vAlign w:val="center"/>
            <w:hideMark/>
          </w:tcPr>
          <w:p w14:paraId="6C60BE0E" w14:textId="24925867" w:rsidR="00B75DD4" w:rsidRPr="00081CD9" w:rsidRDefault="000934C2" w:rsidP="000934C2">
            <w:pPr>
              <w:tabs>
                <w:tab w:val="decimal" w:pos="889"/>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7,235</w:t>
            </w:r>
          </w:p>
        </w:tc>
        <w:tc>
          <w:tcPr>
            <w:tcW w:w="664" w:type="dxa"/>
            <w:shd w:val="clear" w:color="auto" w:fill="DBE5F1" w:themeFill="accent1" w:themeFillTint="33"/>
            <w:noWrap/>
            <w:vAlign w:val="center"/>
            <w:hideMark/>
          </w:tcPr>
          <w:p w14:paraId="5668043D" w14:textId="0F9123FB"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27</w:t>
            </w:r>
          </w:p>
        </w:tc>
        <w:tc>
          <w:tcPr>
            <w:tcW w:w="645" w:type="dxa"/>
            <w:shd w:val="clear" w:color="auto" w:fill="DBE5F1" w:themeFill="accent1" w:themeFillTint="33"/>
            <w:noWrap/>
            <w:vAlign w:val="center"/>
            <w:hideMark/>
          </w:tcPr>
          <w:p w14:paraId="6F777A63" w14:textId="734C16B7"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w:t>
            </w:r>
          </w:p>
        </w:tc>
        <w:tc>
          <w:tcPr>
            <w:tcW w:w="789" w:type="dxa"/>
            <w:shd w:val="clear" w:color="auto" w:fill="DBE5F1" w:themeFill="accent1" w:themeFillTint="33"/>
            <w:noWrap/>
            <w:vAlign w:val="center"/>
            <w:hideMark/>
          </w:tcPr>
          <w:p w14:paraId="559F2D30" w14:textId="6AE53190"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8,328</w:t>
            </w:r>
          </w:p>
        </w:tc>
        <w:tc>
          <w:tcPr>
            <w:tcW w:w="1067" w:type="dxa"/>
            <w:shd w:val="clear" w:color="auto" w:fill="DBE5F1" w:themeFill="accent1" w:themeFillTint="33"/>
            <w:noWrap/>
            <w:vAlign w:val="center"/>
            <w:hideMark/>
          </w:tcPr>
          <w:p w14:paraId="569562C7" w14:textId="7CDAA823"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1,067</w:t>
            </w:r>
          </w:p>
        </w:tc>
      </w:tr>
      <w:tr w:rsidR="00B75DD4" w:rsidRPr="00081CD9" w14:paraId="7AEAAD2D" w14:textId="77777777" w:rsidTr="004029CA">
        <w:trPr>
          <w:trHeight w:val="288"/>
          <w:jc w:val="center"/>
        </w:trPr>
        <w:tc>
          <w:tcPr>
            <w:tcW w:w="990" w:type="dxa"/>
            <w:shd w:val="clear" w:color="auto" w:fill="auto"/>
            <w:noWrap/>
            <w:vAlign w:val="center"/>
            <w:hideMark/>
          </w:tcPr>
          <w:p w14:paraId="32A16DCF" w14:textId="096CF6A8" w:rsidR="00B75DD4" w:rsidRPr="00081CD9" w:rsidRDefault="00B75DD4" w:rsidP="000934C2">
            <w:pPr>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Feb</w:t>
            </w:r>
            <w:r w:rsidR="000934C2" w:rsidRPr="00081CD9">
              <w:rPr>
                <w:rFonts w:ascii="Arial" w:eastAsia="Times New Roman" w:hAnsi="Arial" w:cs="Arial"/>
                <w:color w:val="000000"/>
                <w:sz w:val="16"/>
                <w:szCs w:val="16"/>
              </w:rPr>
              <w:t>-</w:t>
            </w:r>
            <w:r w:rsidR="00223CE9">
              <w:rPr>
                <w:rFonts w:ascii="Arial" w:eastAsia="Times New Roman" w:hAnsi="Arial" w:cs="Arial"/>
                <w:color w:val="000000"/>
                <w:sz w:val="16"/>
                <w:szCs w:val="16"/>
              </w:rPr>
              <w:t>20</w:t>
            </w:r>
            <w:r w:rsidR="000934C2" w:rsidRPr="00081CD9">
              <w:rPr>
                <w:rFonts w:ascii="Arial" w:eastAsia="Times New Roman" w:hAnsi="Arial" w:cs="Arial"/>
                <w:color w:val="000000"/>
                <w:sz w:val="16"/>
                <w:szCs w:val="16"/>
              </w:rPr>
              <w:t>16</w:t>
            </w:r>
          </w:p>
        </w:tc>
        <w:tc>
          <w:tcPr>
            <w:tcW w:w="908" w:type="dxa"/>
            <w:shd w:val="clear" w:color="auto" w:fill="auto"/>
            <w:noWrap/>
            <w:vAlign w:val="center"/>
            <w:hideMark/>
          </w:tcPr>
          <w:p w14:paraId="75FE64EE" w14:textId="3EC87861"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18,077</w:t>
            </w:r>
          </w:p>
        </w:tc>
        <w:tc>
          <w:tcPr>
            <w:tcW w:w="684" w:type="dxa"/>
            <w:shd w:val="clear" w:color="auto" w:fill="auto"/>
            <w:noWrap/>
            <w:vAlign w:val="center"/>
            <w:hideMark/>
          </w:tcPr>
          <w:p w14:paraId="3B72EA49" w14:textId="596DD788"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601</w:t>
            </w:r>
          </w:p>
        </w:tc>
        <w:tc>
          <w:tcPr>
            <w:tcW w:w="645" w:type="dxa"/>
            <w:shd w:val="clear" w:color="auto" w:fill="auto"/>
            <w:noWrap/>
            <w:vAlign w:val="center"/>
            <w:hideMark/>
          </w:tcPr>
          <w:p w14:paraId="4292B4AE" w14:textId="1CEC202C"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17</w:t>
            </w:r>
          </w:p>
        </w:tc>
        <w:tc>
          <w:tcPr>
            <w:tcW w:w="815" w:type="dxa"/>
            <w:shd w:val="clear" w:color="auto" w:fill="auto"/>
            <w:noWrap/>
            <w:vAlign w:val="center"/>
            <w:hideMark/>
          </w:tcPr>
          <w:p w14:paraId="112A5FF7" w14:textId="3B1C1371"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744</w:t>
            </w:r>
          </w:p>
        </w:tc>
        <w:tc>
          <w:tcPr>
            <w:tcW w:w="1067" w:type="dxa"/>
            <w:shd w:val="clear" w:color="auto" w:fill="auto"/>
            <w:noWrap/>
            <w:vAlign w:val="center"/>
            <w:hideMark/>
          </w:tcPr>
          <w:p w14:paraId="21B037A9" w14:textId="2D10DA0D" w:rsidR="00B75DD4" w:rsidRPr="00081CD9" w:rsidRDefault="000934C2" w:rsidP="000934C2">
            <w:pPr>
              <w:tabs>
                <w:tab w:val="decimal" w:pos="653"/>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0</w:t>
            </w:r>
          </w:p>
        </w:tc>
        <w:tc>
          <w:tcPr>
            <w:tcW w:w="1086" w:type="dxa"/>
            <w:shd w:val="clear" w:color="auto" w:fill="auto"/>
            <w:noWrap/>
            <w:vAlign w:val="center"/>
            <w:hideMark/>
          </w:tcPr>
          <w:p w14:paraId="00541954" w14:textId="3E370B9C" w:rsidR="00B75DD4" w:rsidRPr="00081CD9" w:rsidRDefault="000934C2" w:rsidP="000934C2">
            <w:pPr>
              <w:tabs>
                <w:tab w:val="decimal" w:pos="889"/>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4,180</w:t>
            </w:r>
          </w:p>
        </w:tc>
        <w:tc>
          <w:tcPr>
            <w:tcW w:w="664" w:type="dxa"/>
            <w:shd w:val="clear" w:color="auto" w:fill="auto"/>
            <w:noWrap/>
            <w:vAlign w:val="center"/>
            <w:hideMark/>
          </w:tcPr>
          <w:p w14:paraId="355C5135" w14:textId="0B361181"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111</w:t>
            </w:r>
          </w:p>
        </w:tc>
        <w:tc>
          <w:tcPr>
            <w:tcW w:w="645" w:type="dxa"/>
            <w:shd w:val="clear" w:color="auto" w:fill="auto"/>
            <w:noWrap/>
            <w:vAlign w:val="center"/>
            <w:hideMark/>
          </w:tcPr>
          <w:p w14:paraId="31A41FBE" w14:textId="1E65D6D9"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3</w:t>
            </w:r>
          </w:p>
        </w:tc>
        <w:tc>
          <w:tcPr>
            <w:tcW w:w="789" w:type="dxa"/>
            <w:shd w:val="clear" w:color="auto" w:fill="auto"/>
            <w:noWrap/>
            <w:vAlign w:val="center"/>
            <w:hideMark/>
          </w:tcPr>
          <w:p w14:paraId="00629AD0" w14:textId="758EC563"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5,159</w:t>
            </w:r>
          </w:p>
        </w:tc>
        <w:tc>
          <w:tcPr>
            <w:tcW w:w="1067" w:type="dxa"/>
            <w:shd w:val="clear" w:color="auto" w:fill="auto"/>
            <w:noWrap/>
            <w:vAlign w:val="center"/>
            <w:hideMark/>
          </w:tcPr>
          <w:p w14:paraId="61D9C86B" w14:textId="4158FE2A"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872</w:t>
            </w:r>
          </w:p>
        </w:tc>
      </w:tr>
      <w:tr w:rsidR="000934C2" w:rsidRPr="00081CD9" w14:paraId="02817BF6" w14:textId="77777777" w:rsidTr="004029CA">
        <w:trPr>
          <w:trHeight w:val="288"/>
          <w:jc w:val="center"/>
        </w:trPr>
        <w:tc>
          <w:tcPr>
            <w:tcW w:w="990" w:type="dxa"/>
            <w:tcBorders>
              <w:bottom w:val="single" w:sz="8" w:space="0" w:color="auto"/>
            </w:tcBorders>
            <w:shd w:val="clear" w:color="auto" w:fill="DBE5F1" w:themeFill="accent1" w:themeFillTint="33"/>
            <w:noWrap/>
            <w:vAlign w:val="center"/>
            <w:hideMark/>
          </w:tcPr>
          <w:p w14:paraId="18028CB0" w14:textId="343F2EEC" w:rsidR="00B75DD4" w:rsidRPr="00081CD9" w:rsidRDefault="00B75DD4" w:rsidP="000934C2">
            <w:pPr>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Mar</w:t>
            </w:r>
            <w:r w:rsidR="000934C2" w:rsidRPr="00081CD9">
              <w:rPr>
                <w:rFonts w:ascii="Arial" w:eastAsia="Times New Roman" w:hAnsi="Arial" w:cs="Arial"/>
                <w:color w:val="000000"/>
                <w:sz w:val="16"/>
                <w:szCs w:val="16"/>
              </w:rPr>
              <w:t>-</w:t>
            </w:r>
            <w:r w:rsidR="00223CE9">
              <w:rPr>
                <w:rFonts w:ascii="Arial" w:eastAsia="Times New Roman" w:hAnsi="Arial" w:cs="Arial"/>
                <w:color w:val="000000"/>
                <w:sz w:val="16"/>
                <w:szCs w:val="16"/>
              </w:rPr>
              <w:t>20</w:t>
            </w:r>
            <w:r w:rsidR="000934C2" w:rsidRPr="00081CD9">
              <w:rPr>
                <w:rFonts w:ascii="Arial" w:eastAsia="Times New Roman" w:hAnsi="Arial" w:cs="Arial"/>
                <w:color w:val="000000"/>
                <w:sz w:val="16"/>
                <w:szCs w:val="16"/>
              </w:rPr>
              <w:t>16</w:t>
            </w:r>
          </w:p>
        </w:tc>
        <w:tc>
          <w:tcPr>
            <w:tcW w:w="908" w:type="dxa"/>
            <w:tcBorders>
              <w:bottom w:val="single" w:sz="8" w:space="0" w:color="auto"/>
            </w:tcBorders>
            <w:shd w:val="clear" w:color="auto" w:fill="DBE5F1" w:themeFill="accent1" w:themeFillTint="33"/>
            <w:noWrap/>
            <w:vAlign w:val="center"/>
            <w:hideMark/>
          </w:tcPr>
          <w:p w14:paraId="34DC00CC" w14:textId="3325D093"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7,971</w:t>
            </w:r>
          </w:p>
        </w:tc>
        <w:tc>
          <w:tcPr>
            <w:tcW w:w="684" w:type="dxa"/>
            <w:tcBorders>
              <w:bottom w:val="single" w:sz="8" w:space="0" w:color="auto"/>
            </w:tcBorders>
            <w:shd w:val="clear" w:color="auto" w:fill="DBE5F1" w:themeFill="accent1" w:themeFillTint="33"/>
            <w:noWrap/>
            <w:vAlign w:val="center"/>
            <w:hideMark/>
          </w:tcPr>
          <w:p w14:paraId="7717692C" w14:textId="6670F451"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75</w:t>
            </w:r>
          </w:p>
        </w:tc>
        <w:tc>
          <w:tcPr>
            <w:tcW w:w="645" w:type="dxa"/>
            <w:tcBorders>
              <w:bottom w:val="single" w:sz="8" w:space="0" w:color="auto"/>
            </w:tcBorders>
            <w:shd w:val="clear" w:color="auto" w:fill="DBE5F1" w:themeFill="accent1" w:themeFillTint="33"/>
            <w:noWrap/>
            <w:vAlign w:val="center"/>
            <w:hideMark/>
          </w:tcPr>
          <w:p w14:paraId="582ABFBC" w14:textId="08D9F060"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11</w:t>
            </w:r>
          </w:p>
        </w:tc>
        <w:tc>
          <w:tcPr>
            <w:tcW w:w="815" w:type="dxa"/>
            <w:tcBorders>
              <w:bottom w:val="single" w:sz="8" w:space="0" w:color="auto"/>
            </w:tcBorders>
            <w:shd w:val="clear" w:color="auto" w:fill="DBE5F1" w:themeFill="accent1" w:themeFillTint="33"/>
            <w:noWrap/>
            <w:vAlign w:val="center"/>
            <w:hideMark/>
          </w:tcPr>
          <w:p w14:paraId="7B0A67C9" w14:textId="6128BF10"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2,312</w:t>
            </w:r>
          </w:p>
        </w:tc>
        <w:tc>
          <w:tcPr>
            <w:tcW w:w="1067" w:type="dxa"/>
            <w:tcBorders>
              <w:bottom w:val="single" w:sz="8" w:space="0" w:color="auto"/>
            </w:tcBorders>
            <w:shd w:val="clear" w:color="auto" w:fill="DBE5F1" w:themeFill="accent1" w:themeFillTint="33"/>
            <w:noWrap/>
            <w:vAlign w:val="center"/>
            <w:hideMark/>
          </w:tcPr>
          <w:p w14:paraId="593C77B7" w14:textId="14271A08" w:rsidR="00B75DD4" w:rsidRPr="00081CD9" w:rsidRDefault="000934C2" w:rsidP="000934C2">
            <w:pPr>
              <w:tabs>
                <w:tab w:val="decimal" w:pos="653"/>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0</w:t>
            </w:r>
          </w:p>
        </w:tc>
        <w:tc>
          <w:tcPr>
            <w:tcW w:w="1086" w:type="dxa"/>
            <w:tcBorders>
              <w:bottom w:val="single" w:sz="8" w:space="0" w:color="auto"/>
            </w:tcBorders>
            <w:shd w:val="clear" w:color="auto" w:fill="DBE5F1" w:themeFill="accent1" w:themeFillTint="33"/>
            <w:noWrap/>
            <w:vAlign w:val="center"/>
            <w:hideMark/>
          </w:tcPr>
          <w:p w14:paraId="7FC97E52" w14:textId="6C6C9175"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1,610</w:t>
            </w:r>
          </w:p>
        </w:tc>
        <w:tc>
          <w:tcPr>
            <w:tcW w:w="664" w:type="dxa"/>
            <w:tcBorders>
              <w:bottom w:val="single" w:sz="8" w:space="0" w:color="auto"/>
            </w:tcBorders>
            <w:shd w:val="clear" w:color="auto" w:fill="DBE5F1" w:themeFill="accent1" w:themeFillTint="33"/>
            <w:noWrap/>
            <w:vAlign w:val="center"/>
            <w:hideMark/>
          </w:tcPr>
          <w:p w14:paraId="6FFFFDA2" w14:textId="75556B84"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13</w:t>
            </w:r>
          </w:p>
        </w:tc>
        <w:tc>
          <w:tcPr>
            <w:tcW w:w="645" w:type="dxa"/>
            <w:tcBorders>
              <w:bottom w:val="single" w:sz="8" w:space="0" w:color="auto"/>
            </w:tcBorders>
            <w:shd w:val="clear" w:color="auto" w:fill="DBE5F1" w:themeFill="accent1" w:themeFillTint="33"/>
            <w:noWrap/>
            <w:vAlign w:val="center"/>
            <w:hideMark/>
          </w:tcPr>
          <w:p w14:paraId="4AB214C8" w14:textId="551B04F9"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2</w:t>
            </w:r>
          </w:p>
        </w:tc>
        <w:tc>
          <w:tcPr>
            <w:tcW w:w="789" w:type="dxa"/>
            <w:tcBorders>
              <w:bottom w:val="single" w:sz="8" w:space="0" w:color="auto"/>
            </w:tcBorders>
            <w:shd w:val="clear" w:color="auto" w:fill="DBE5F1" w:themeFill="accent1" w:themeFillTint="33"/>
            <w:noWrap/>
            <w:vAlign w:val="center"/>
            <w:hideMark/>
          </w:tcPr>
          <w:p w14:paraId="2CD409E9" w14:textId="089E0D87"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2,428</w:t>
            </w:r>
          </w:p>
        </w:tc>
        <w:tc>
          <w:tcPr>
            <w:tcW w:w="1067" w:type="dxa"/>
            <w:tcBorders>
              <w:bottom w:val="single" w:sz="8" w:space="0" w:color="auto"/>
            </w:tcBorders>
            <w:shd w:val="clear" w:color="auto" w:fill="DBE5F1" w:themeFill="accent1" w:themeFillTint="33"/>
            <w:noWrap/>
            <w:vAlign w:val="center"/>
            <w:hideMark/>
          </w:tcPr>
          <w:p w14:paraId="5D8CED89" w14:textId="01F6CCA6" w:rsidR="00B75DD4" w:rsidRPr="00081CD9" w:rsidRDefault="000934C2" w:rsidP="000934C2">
            <w:pPr>
              <w:tabs>
                <w:tab w:val="decimal" w:pos="440"/>
              </w:tabs>
              <w:spacing w:before="0" w:after="0"/>
              <w:ind w:firstLine="0"/>
              <w:jc w:val="center"/>
              <w:rPr>
                <w:rFonts w:ascii="Arial" w:eastAsia="Times New Roman" w:hAnsi="Arial" w:cs="Arial"/>
                <w:color w:val="000000"/>
                <w:sz w:val="16"/>
                <w:szCs w:val="16"/>
              </w:rPr>
            </w:pPr>
            <w:r w:rsidRPr="00081CD9">
              <w:rPr>
                <w:rFonts w:ascii="Arial" w:eastAsia="Times New Roman" w:hAnsi="Arial" w:cs="Arial"/>
                <w:color w:val="000000"/>
                <w:sz w:val="16"/>
                <w:szCs w:val="16"/>
              </w:rPr>
              <w:t>807</w:t>
            </w:r>
          </w:p>
        </w:tc>
      </w:tr>
    </w:tbl>
    <w:p w14:paraId="39594B09" w14:textId="6397957D" w:rsidR="001A0138" w:rsidRDefault="001A0138" w:rsidP="00081CD9">
      <w:pPr>
        <w:pStyle w:val="Heading1"/>
      </w:pPr>
      <w:r>
        <w:t>Conclusion and Recommendation</w:t>
      </w:r>
    </w:p>
    <w:p w14:paraId="31A06A04" w14:textId="1F5786D3" w:rsidR="00E16736" w:rsidRDefault="00DF532B" w:rsidP="00C93B80">
      <w:pPr>
        <w:pStyle w:val="BodyTextTNR12ptjustified"/>
      </w:pPr>
      <w:r>
        <w:t>These results demonstrate that f</w:t>
      </w:r>
      <w:r w:rsidR="00E16736">
        <w:t xml:space="preserve">low estimates for the L61E </w:t>
      </w:r>
      <w:r w:rsidR="006A2966">
        <w:t>basin</w:t>
      </w:r>
      <w:r w:rsidR="00E16736">
        <w:t xml:space="preserve">s are highly uncertain. This can be attributed to the large </w:t>
      </w:r>
      <w:r w:rsidR="00C7791F">
        <w:t>cross-sectional</w:t>
      </w:r>
      <w:r w:rsidR="00E16736">
        <w:t xml:space="preserve"> area of the C</w:t>
      </w:r>
      <w:r>
        <w:t>-</w:t>
      </w:r>
      <w:r w:rsidR="00E16736">
        <w:t>41 canal at the C41H78 site and the smaller window of velocity that is measured by the Doppler meters</w:t>
      </w:r>
      <w:r w:rsidR="006E7B6C">
        <w:t xml:space="preserve">. </w:t>
      </w:r>
      <w:r w:rsidR="00E16736">
        <w:t xml:space="preserve">In addition, it has been challenging to estimate the flow from the L61E </w:t>
      </w:r>
      <w:r w:rsidR="006A2966">
        <w:t>basin</w:t>
      </w:r>
      <w:r w:rsidR="00E16736">
        <w:t xml:space="preserve">s from the much larger flows from the C41 canal at C41H78 and S71. </w:t>
      </w:r>
    </w:p>
    <w:p w14:paraId="720FFBCF" w14:textId="6DE22A85" w:rsidR="0022122B" w:rsidRDefault="00E16736" w:rsidP="00C93B80">
      <w:pPr>
        <w:pStyle w:val="BodyTextTNR12ptjustified"/>
      </w:pPr>
      <w:r>
        <w:t xml:space="preserve">Because the flow </w:t>
      </w:r>
      <w:r w:rsidR="00870B5D">
        <w:t xml:space="preserve">and associated TP load </w:t>
      </w:r>
      <w:r>
        <w:t xml:space="preserve">estimates </w:t>
      </w:r>
      <w:r w:rsidR="00DE7483">
        <w:t>for the</w:t>
      </w:r>
      <w:r>
        <w:t xml:space="preserve"> L61E </w:t>
      </w:r>
      <w:r w:rsidR="006A2966">
        <w:t>basin</w:t>
      </w:r>
      <w:r w:rsidR="0022122B">
        <w:t xml:space="preserve">s </w:t>
      </w:r>
      <w:r>
        <w:t xml:space="preserve">are uncertain </w:t>
      </w:r>
      <w:r w:rsidR="00870B5D">
        <w:t>but are</w:t>
      </w:r>
      <w:r w:rsidR="006E7B6C">
        <w:t xml:space="preserve"> considerably </w:t>
      </w:r>
      <w:r w:rsidR="00870B5D">
        <w:t>small in comparison to the total flows and TP loads to Lake Okeechobee</w:t>
      </w:r>
      <w:r w:rsidR="0022122B">
        <w:t xml:space="preserve">, </w:t>
      </w:r>
      <w:r w:rsidR="006E7B6C">
        <w:t>SFWMD</w:t>
      </w:r>
      <w:r w:rsidR="0022122B">
        <w:t xml:space="preserve"> recommend</w:t>
      </w:r>
      <w:r w:rsidR="0020015E">
        <w:t>s</w:t>
      </w:r>
      <w:r w:rsidR="0022122B">
        <w:t xml:space="preserve"> </w:t>
      </w:r>
      <w:r w:rsidR="00870B5D">
        <w:t>the following</w:t>
      </w:r>
      <w:r w:rsidR="0022122B">
        <w:t xml:space="preserve"> </w:t>
      </w:r>
      <w:r w:rsidR="00870B5D">
        <w:t>changes</w:t>
      </w:r>
      <w:r w:rsidR="006E7B6C">
        <w:t>:</w:t>
      </w:r>
    </w:p>
    <w:p w14:paraId="6A3C24AA" w14:textId="1E7E6B71" w:rsidR="0022122B" w:rsidRDefault="0022122B" w:rsidP="00DC2C26">
      <w:pPr>
        <w:pStyle w:val="BodyTextTNR12ptjustified"/>
        <w:numPr>
          <w:ilvl w:val="0"/>
          <w:numId w:val="6"/>
        </w:numPr>
        <w:spacing w:before="80" w:after="80"/>
      </w:pPr>
      <w:r>
        <w:t>Discontinue measurements of flow at C41H78</w:t>
      </w:r>
      <w:r w:rsidR="004372CD">
        <w:t>; this change was implemented in January</w:t>
      </w:r>
      <w:r w:rsidR="00DC2C26">
        <w:t> </w:t>
      </w:r>
      <w:r w:rsidR="004372CD">
        <w:t>2019.</w:t>
      </w:r>
    </w:p>
    <w:p w14:paraId="20578053" w14:textId="488122A2" w:rsidR="0022122B" w:rsidRDefault="0022122B" w:rsidP="00DC2C26">
      <w:pPr>
        <w:pStyle w:val="BodyTextTNR12ptjustified"/>
        <w:numPr>
          <w:ilvl w:val="0"/>
          <w:numId w:val="6"/>
        </w:numPr>
        <w:spacing w:before="80" w:after="80"/>
      </w:pPr>
      <w:r>
        <w:t xml:space="preserve">Continue sampling of TP and TN at C41H78 </w:t>
      </w:r>
      <w:r w:rsidR="004372CD">
        <w:t xml:space="preserve">using grab samples </w:t>
      </w:r>
      <w:r w:rsidR="00D90510" w:rsidRPr="00D90510">
        <w:t xml:space="preserve">collected </w:t>
      </w:r>
      <w:r w:rsidR="007433DF">
        <w:t xml:space="preserve">“biweekly” instead of </w:t>
      </w:r>
      <w:r w:rsidR="008E3273">
        <w:t>“</w:t>
      </w:r>
      <w:r w:rsidR="00D90510" w:rsidRPr="00D90510">
        <w:t>biweekly with flow otherwise monthly</w:t>
      </w:r>
      <w:r w:rsidR="008E3273">
        <w:t>”</w:t>
      </w:r>
      <w:r w:rsidR="00D90510">
        <w:t xml:space="preserve"> </w:t>
      </w:r>
      <w:r w:rsidR="004372CD">
        <w:t xml:space="preserve">as indicated in the most recent </w:t>
      </w:r>
      <w:r w:rsidR="004372CD" w:rsidRPr="00EB0843">
        <w:t>Lake Okeechobee Operating Permit (0174552</w:t>
      </w:r>
      <w:r w:rsidR="00B75229">
        <w:noBreakHyphen/>
      </w:r>
      <w:r w:rsidR="004372CD">
        <w:t>01</w:t>
      </w:r>
      <w:r w:rsidR="004372CD" w:rsidRPr="00EB0843">
        <w:t>1</w:t>
      </w:r>
      <w:r w:rsidR="004372CD">
        <w:t>)</w:t>
      </w:r>
      <w:r w:rsidR="00D90510">
        <w:t>.</w:t>
      </w:r>
      <w:r w:rsidR="007433DF">
        <w:t xml:space="preserve"> This will also maximize the number of samples collected at C41H78 to provide a more accurate load estimate.</w:t>
      </w:r>
    </w:p>
    <w:p w14:paraId="00188855" w14:textId="2D64359E" w:rsidR="006C17A8" w:rsidRDefault="0022122B" w:rsidP="006C17A8">
      <w:pPr>
        <w:pStyle w:val="BodyTextTNR12ptjustified"/>
        <w:numPr>
          <w:ilvl w:val="0"/>
          <w:numId w:val="6"/>
        </w:numPr>
        <w:spacing w:before="80" w:after="80"/>
      </w:pPr>
      <w:r>
        <w:t xml:space="preserve">Determine loads at C41H78 using </w:t>
      </w:r>
      <w:r w:rsidR="006C17A8">
        <w:t>the monthly average of the biweekly/otherwise monthly grab water quality samples</w:t>
      </w:r>
      <w:r w:rsidR="006C17A8" w:rsidDel="006C17A8">
        <w:t xml:space="preserve"> </w:t>
      </w:r>
      <w:r>
        <w:t xml:space="preserve">and the </w:t>
      </w:r>
      <w:r w:rsidR="006C17A8">
        <w:t xml:space="preserve">total monthly </w:t>
      </w:r>
      <w:r>
        <w:t>flow volume from S71 and L60W (minus G207).</w:t>
      </w:r>
    </w:p>
    <w:p w14:paraId="30DC58EC" w14:textId="7869ABE9" w:rsidR="00870B5D" w:rsidRDefault="0022122B" w:rsidP="00DC2C26">
      <w:pPr>
        <w:pStyle w:val="BodyTextTNR12ptjustified"/>
        <w:numPr>
          <w:ilvl w:val="0"/>
          <w:numId w:val="6"/>
        </w:numPr>
        <w:spacing w:before="80" w:after="80"/>
      </w:pPr>
      <w:r>
        <w:t>If th</w:t>
      </w:r>
      <w:r w:rsidR="008E3273">
        <w:t>e</w:t>
      </w:r>
      <w:r>
        <w:t xml:space="preserve"> </w:t>
      </w:r>
      <w:r w:rsidR="006C17A8">
        <w:t xml:space="preserve">monthly load at </w:t>
      </w:r>
      <w:r>
        <w:t xml:space="preserve">C41H78 is greater than the combined </w:t>
      </w:r>
      <w:r w:rsidR="006C17A8">
        <w:t xml:space="preserve">monthly </w:t>
      </w:r>
      <w:r>
        <w:t>load at S71+L60W-G207</w:t>
      </w:r>
      <w:r w:rsidR="006C17A8">
        <w:t>,</w:t>
      </w:r>
      <w:r>
        <w:t xml:space="preserve"> then the difference between these two values is considered the </w:t>
      </w:r>
      <w:r w:rsidR="006C17A8">
        <w:t xml:space="preserve">monthly </w:t>
      </w:r>
      <w:r>
        <w:t xml:space="preserve">load from </w:t>
      </w:r>
      <w:r w:rsidR="008E3273">
        <w:t xml:space="preserve">the </w:t>
      </w:r>
      <w:r>
        <w:t xml:space="preserve">L61E </w:t>
      </w:r>
      <w:r w:rsidR="006A2966">
        <w:t>basin</w:t>
      </w:r>
      <w:r>
        <w:t>s.</w:t>
      </w:r>
    </w:p>
    <w:p w14:paraId="37CE3A59" w14:textId="62F9D068" w:rsidR="00451EC7" w:rsidRDefault="00C96F32" w:rsidP="00C93B80">
      <w:pPr>
        <w:pStyle w:val="BodyTextTNR12ptjustified"/>
      </w:pPr>
      <w:r>
        <w:t xml:space="preserve">The current method of estimating loads using flows measured at C41H78 was prone to overestimation under low flow conditions due to sensor errors. </w:t>
      </w:r>
      <w:bookmarkStart w:id="1" w:name="_Hlk45113018"/>
      <w:r>
        <w:t xml:space="preserve">The proposed method relies on structure flow gauges which are inherently more accurate than the doppler sensors. </w:t>
      </w:r>
      <w:bookmarkEnd w:id="1"/>
      <w:r>
        <w:t xml:space="preserve">While the risks of over- and underestimation due to </w:t>
      </w:r>
      <w:r>
        <w:lastRenderedPageBreak/>
        <w:t xml:space="preserve">extreme high/low flows remains, these risks are reduced under the proposed method by using more consistent and reliable flow measurements. </w:t>
      </w:r>
      <w:r w:rsidR="00DE7483">
        <w:t xml:space="preserve">Load estimates using </w:t>
      </w:r>
      <w:r>
        <w:t xml:space="preserve">the </w:t>
      </w:r>
      <w:r w:rsidR="00DE7483">
        <w:t xml:space="preserve">proposed method </w:t>
      </w:r>
      <w:r w:rsidR="008E3273">
        <w:t>are</w:t>
      </w:r>
      <w:r w:rsidR="00DE7483">
        <w:t xml:space="preserve"> approximately half of th</w:t>
      </w:r>
      <w:r w:rsidR="008E3273">
        <w:t>ose calculated with the</w:t>
      </w:r>
      <w:r w:rsidR="00DE7483">
        <w:t xml:space="preserve"> previous method (</w:t>
      </w:r>
      <w:r w:rsidR="00DE7483" w:rsidRPr="00DE7483">
        <w:rPr>
          <w:b/>
        </w:rPr>
        <w:t>Figure 8</w:t>
      </w:r>
      <w:r w:rsidR="00DE7483">
        <w:t>)</w:t>
      </w:r>
      <w:r>
        <w:t>,</w:t>
      </w:r>
    </w:p>
    <w:p w14:paraId="0861FC7A" w14:textId="6B21134E" w:rsidR="00FE48F7" w:rsidRDefault="00FE48F7" w:rsidP="00C93B80">
      <w:pPr>
        <w:pStyle w:val="FigurePlace"/>
        <w:spacing w:before="360"/>
      </w:pPr>
      <w:r>
        <w:drawing>
          <wp:inline distT="0" distB="0" distL="0" distR="0" wp14:anchorId="6EEE89C0" wp14:editId="2A0B19D8">
            <wp:extent cx="5486400" cy="3200400"/>
            <wp:effectExtent l="0" t="0" r="0" b="0"/>
            <wp:docPr id="27" name="Chart 27">
              <a:extLst xmlns:a="http://schemas.openxmlformats.org/drawingml/2006/main">
                <a:ext uri="{FF2B5EF4-FFF2-40B4-BE49-F238E27FC236}">
                  <a16:creationId xmlns:a16="http://schemas.microsoft.com/office/drawing/2014/main" id="{E956955F-CDC1-4093-87FE-D1BC25422D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407A304" w14:textId="7A07774C" w:rsidR="00167E4A" w:rsidRPr="00C93B80" w:rsidRDefault="00167E4A" w:rsidP="001D35BE">
      <w:pPr>
        <w:pStyle w:val="FigurePlace"/>
        <w:rPr>
          <w:sz w:val="18"/>
          <w:szCs w:val="18"/>
        </w:rPr>
      </w:pPr>
      <w:r w:rsidRPr="00C93B80">
        <w:rPr>
          <w:sz w:val="18"/>
          <w:szCs w:val="18"/>
        </w:rPr>
        <w:t>Figure 8.</w:t>
      </w:r>
      <w:r w:rsidR="00C76740" w:rsidRPr="00C93B80">
        <w:rPr>
          <w:sz w:val="18"/>
          <w:szCs w:val="18"/>
        </w:rPr>
        <w:t xml:space="preserve"> </w:t>
      </w:r>
      <w:r w:rsidRPr="00C93B80">
        <w:rPr>
          <w:b w:val="0"/>
          <w:sz w:val="18"/>
          <w:szCs w:val="18"/>
        </w:rPr>
        <w:t xml:space="preserve">Current and proposed estimates of TP loads from the L61E </w:t>
      </w:r>
      <w:r w:rsidR="006A2966" w:rsidRPr="00C93B80">
        <w:rPr>
          <w:b w:val="0"/>
          <w:sz w:val="18"/>
          <w:szCs w:val="18"/>
        </w:rPr>
        <w:t>basin</w:t>
      </w:r>
      <w:r w:rsidRPr="00C93B80">
        <w:rPr>
          <w:b w:val="0"/>
          <w:sz w:val="18"/>
          <w:szCs w:val="18"/>
        </w:rPr>
        <w:t>s</w:t>
      </w:r>
    </w:p>
    <w:p w14:paraId="30BB3CE6" w14:textId="24697BEE" w:rsidR="00B75229" w:rsidRDefault="00B75229" w:rsidP="000934C2">
      <w:pPr>
        <w:pStyle w:val="Heading1"/>
        <w:pageBreakBefore/>
      </w:pPr>
      <w:r>
        <w:lastRenderedPageBreak/>
        <w:t>References</w:t>
      </w:r>
    </w:p>
    <w:p w14:paraId="3E3B117E" w14:textId="7111F3E6" w:rsidR="00B75229" w:rsidRPr="00B75229" w:rsidRDefault="00B75229" w:rsidP="00B37F83">
      <w:pPr>
        <w:spacing w:before="120" w:after="120"/>
        <w:ind w:left="450" w:hanging="450"/>
        <w:rPr>
          <w:rFonts w:cs="Times New Roman"/>
          <w:szCs w:val="22"/>
        </w:rPr>
      </w:pPr>
      <w:r w:rsidRPr="00B75229">
        <w:rPr>
          <w:rFonts w:cs="Times New Roman"/>
          <w:szCs w:val="22"/>
        </w:rPr>
        <w:t>James R</w:t>
      </w:r>
      <w:r w:rsidR="000B1359">
        <w:rPr>
          <w:rFonts w:cs="Times New Roman"/>
          <w:szCs w:val="22"/>
        </w:rPr>
        <w:t>.</w:t>
      </w:r>
      <w:r w:rsidRPr="00B75229">
        <w:rPr>
          <w:rFonts w:cs="Times New Roman"/>
          <w:szCs w:val="22"/>
        </w:rPr>
        <w:t xml:space="preserve">T. 2011. </w:t>
      </w:r>
      <w:r w:rsidR="00B37F83" w:rsidRPr="00B75229">
        <w:rPr>
          <w:rFonts w:cs="Times New Roman"/>
          <w:szCs w:val="22"/>
        </w:rPr>
        <w:t>Appendix 4-1: Annual Permit Report for Lake Okeechobee Water Control Structures Operation</w:t>
      </w:r>
      <w:r w:rsidR="00BD0428">
        <w:rPr>
          <w:rFonts w:cs="Times New Roman"/>
          <w:szCs w:val="22"/>
        </w:rPr>
        <w:t>.</w:t>
      </w:r>
      <w:r w:rsidRPr="00B75229">
        <w:rPr>
          <w:rFonts w:cs="Times New Roman"/>
          <w:szCs w:val="22"/>
        </w:rPr>
        <w:t xml:space="preserve"> </w:t>
      </w:r>
      <w:r w:rsidR="00B37F83" w:rsidRPr="00B37F83">
        <w:rPr>
          <w:rFonts w:cs="Times New Roman"/>
          <w:szCs w:val="22"/>
        </w:rPr>
        <w:t xml:space="preserve">In: </w:t>
      </w:r>
      <w:r w:rsidR="00B37F83" w:rsidRPr="00B37F83">
        <w:rPr>
          <w:rFonts w:cs="Times New Roman"/>
          <w:i/>
          <w:iCs/>
          <w:szCs w:val="22"/>
        </w:rPr>
        <w:t>2011 South Florida Environmental Report – Volume III</w:t>
      </w:r>
      <w:r w:rsidR="00B37F83" w:rsidRPr="00B37F83">
        <w:rPr>
          <w:rFonts w:cs="Times New Roman"/>
          <w:szCs w:val="22"/>
        </w:rPr>
        <w:t>, South Florida Water Management District, West Palm</w:t>
      </w:r>
      <w:r w:rsidR="00B37F83">
        <w:rPr>
          <w:rFonts w:cs="Times New Roman"/>
          <w:szCs w:val="22"/>
        </w:rPr>
        <w:t xml:space="preserve"> </w:t>
      </w:r>
      <w:r w:rsidR="00B37F83" w:rsidRPr="00B37F83">
        <w:rPr>
          <w:rFonts w:cs="Times New Roman"/>
          <w:szCs w:val="22"/>
        </w:rPr>
        <w:t>Beach, FL.</w:t>
      </w:r>
    </w:p>
    <w:p w14:paraId="7B1AF0DA" w14:textId="7D1B4948" w:rsidR="00B75229" w:rsidRPr="00B75229" w:rsidRDefault="00B75229" w:rsidP="00B75229">
      <w:pPr>
        <w:spacing w:before="120" w:after="120"/>
        <w:ind w:left="450" w:hanging="450"/>
        <w:rPr>
          <w:rFonts w:cs="Times New Roman"/>
          <w:szCs w:val="22"/>
        </w:rPr>
      </w:pPr>
      <w:r w:rsidRPr="00B75229">
        <w:rPr>
          <w:rFonts w:cs="Times New Roman"/>
          <w:szCs w:val="22"/>
        </w:rPr>
        <w:t>James R</w:t>
      </w:r>
      <w:r w:rsidR="000B1359">
        <w:rPr>
          <w:rFonts w:cs="Times New Roman"/>
          <w:szCs w:val="22"/>
        </w:rPr>
        <w:t>.</w:t>
      </w:r>
      <w:r w:rsidRPr="00B75229">
        <w:rPr>
          <w:rFonts w:cs="Times New Roman"/>
          <w:szCs w:val="22"/>
        </w:rPr>
        <w:t>T</w:t>
      </w:r>
      <w:r w:rsidR="000B1359">
        <w:rPr>
          <w:rFonts w:cs="Times New Roman"/>
          <w:szCs w:val="22"/>
        </w:rPr>
        <w:t>.,</w:t>
      </w:r>
      <w:r w:rsidRPr="00B75229">
        <w:rPr>
          <w:rFonts w:cs="Times New Roman"/>
          <w:szCs w:val="22"/>
        </w:rPr>
        <w:t xml:space="preserve"> </w:t>
      </w:r>
      <w:bookmarkStart w:id="2" w:name="_Hlk43111169"/>
      <w:r w:rsidR="000368AA">
        <w:rPr>
          <w:rFonts w:cs="Times New Roman"/>
          <w:szCs w:val="22"/>
        </w:rPr>
        <w:t xml:space="preserve">and B. </w:t>
      </w:r>
      <w:r w:rsidRPr="00B75229">
        <w:rPr>
          <w:rFonts w:cs="Times New Roman"/>
          <w:szCs w:val="22"/>
        </w:rPr>
        <w:t>Sharfstein</w:t>
      </w:r>
      <w:bookmarkEnd w:id="2"/>
      <w:r w:rsidRPr="00B75229">
        <w:rPr>
          <w:rFonts w:cs="Times New Roman"/>
          <w:szCs w:val="22"/>
        </w:rPr>
        <w:t xml:space="preserve">. 2012. </w:t>
      </w:r>
      <w:r w:rsidR="00B37F83" w:rsidRPr="00B75229">
        <w:rPr>
          <w:rFonts w:cs="Times New Roman"/>
          <w:szCs w:val="22"/>
        </w:rPr>
        <w:t>Appendix 4-1: Annual Permit Report for Lake Okeechobee Water Control Structures Operation</w:t>
      </w:r>
      <w:r w:rsidR="00B37F83">
        <w:rPr>
          <w:rFonts w:cs="Times New Roman"/>
          <w:szCs w:val="22"/>
        </w:rPr>
        <w:t>.</w:t>
      </w:r>
      <w:r w:rsidRPr="00B75229">
        <w:rPr>
          <w:rFonts w:cs="Times New Roman"/>
          <w:szCs w:val="22"/>
        </w:rPr>
        <w:t xml:space="preserve"> </w:t>
      </w:r>
      <w:r w:rsidR="00B37F83" w:rsidRPr="00B37F83">
        <w:rPr>
          <w:rFonts w:cs="Times New Roman"/>
          <w:szCs w:val="22"/>
        </w:rPr>
        <w:t xml:space="preserve">In: </w:t>
      </w:r>
      <w:r w:rsidR="00B37F83" w:rsidRPr="00B37F83">
        <w:rPr>
          <w:rFonts w:cs="Times New Roman"/>
          <w:i/>
          <w:iCs/>
          <w:szCs w:val="22"/>
        </w:rPr>
        <w:t>201</w:t>
      </w:r>
      <w:r w:rsidR="00B37F83">
        <w:rPr>
          <w:rFonts w:cs="Times New Roman"/>
          <w:i/>
          <w:iCs/>
          <w:szCs w:val="22"/>
        </w:rPr>
        <w:t>2</w:t>
      </w:r>
      <w:r w:rsidR="00B37F83" w:rsidRPr="00B37F83">
        <w:rPr>
          <w:rFonts w:cs="Times New Roman"/>
          <w:i/>
          <w:iCs/>
          <w:szCs w:val="22"/>
        </w:rPr>
        <w:t xml:space="preserve"> South Florida Environmental Report – Volume III</w:t>
      </w:r>
      <w:r w:rsidR="00B37F83" w:rsidRPr="00B37F83">
        <w:rPr>
          <w:rFonts w:cs="Times New Roman"/>
          <w:szCs w:val="22"/>
        </w:rPr>
        <w:t>, South Florida Water Management District, West Palm</w:t>
      </w:r>
      <w:r w:rsidR="00B37F83">
        <w:rPr>
          <w:rFonts w:cs="Times New Roman"/>
          <w:szCs w:val="22"/>
        </w:rPr>
        <w:t xml:space="preserve"> </w:t>
      </w:r>
      <w:r w:rsidR="00B37F83" w:rsidRPr="00B37F83">
        <w:rPr>
          <w:rFonts w:cs="Times New Roman"/>
          <w:szCs w:val="22"/>
        </w:rPr>
        <w:t>Beach, FL</w:t>
      </w:r>
      <w:r w:rsidR="00FD60E8">
        <w:rPr>
          <w:rFonts w:cs="Times New Roman"/>
          <w:szCs w:val="22"/>
        </w:rPr>
        <w:t>.</w:t>
      </w:r>
    </w:p>
    <w:p w14:paraId="5396D27B" w14:textId="1AD7374F" w:rsidR="00B75229" w:rsidRPr="00B75229" w:rsidRDefault="00B75229" w:rsidP="00B75229">
      <w:pPr>
        <w:spacing w:before="120" w:after="120"/>
        <w:ind w:left="450" w:hanging="450"/>
        <w:rPr>
          <w:rFonts w:cs="Times New Roman"/>
          <w:szCs w:val="22"/>
        </w:rPr>
      </w:pPr>
      <w:r w:rsidRPr="00B75229">
        <w:rPr>
          <w:rFonts w:cs="Times New Roman"/>
          <w:szCs w:val="22"/>
        </w:rPr>
        <w:t>James R</w:t>
      </w:r>
      <w:r w:rsidR="000B1359">
        <w:rPr>
          <w:rFonts w:cs="Times New Roman"/>
          <w:szCs w:val="22"/>
        </w:rPr>
        <w:t>.</w:t>
      </w:r>
      <w:r w:rsidRPr="00B75229">
        <w:rPr>
          <w:rFonts w:cs="Times New Roman"/>
          <w:szCs w:val="22"/>
        </w:rPr>
        <w:t>T</w:t>
      </w:r>
      <w:r w:rsidR="000B1359">
        <w:rPr>
          <w:rFonts w:cs="Times New Roman"/>
          <w:szCs w:val="22"/>
        </w:rPr>
        <w:t>.,</w:t>
      </w:r>
      <w:r w:rsidRPr="00B75229">
        <w:rPr>
          <w:rFonts w:cs="Times New Roman"/>
          <w:szCs w:val="22"/>
        </w:rPr>
        <w:t xml:space="preserve"> </w:t>
      </w:r>
      <w:r w:rsidR="000368AA" w:rsidRPr="000368AA">
        <w:rPr>
          <w:rFonts w:cs="Times New Roman"/>
          <w:szCs w:val="22"/>
        </w:rPr>
        <w:t>and B. Sharfstein</w:t>
      </w:r>
      <w:r w:rsidRPr="00B75229">
        <w:rPr>
          <w:rFonts w:cs="Times New Roman"/>
          <w:szCs w:val="22"/>
        </w:rPr>
        <w:t xml:space="preserve">. 2015. </w:t>
      </w:r>
      <w:r w:rsidR="00B37F83" w:rsidRPr="00B37F83">
        <w:rPr>
          <w:rFonts w:cs="Times New Roman"/>
          <w:szCs w:val="22"/>
        </w:rPr>
        <w:t xml:space="preserve">Appendix 4-1: Annual Permit Report for Lake Okeechobee Water Control Structures Operation. In: </w:t>
      </w:r>
      <w:r w:rsidR="00B37F83" w:rsidRPr="00B37F83">
        <w:rPr>
          <w:rFonts w:cs="Times New Roman"/>
          <w:i/>
          <w:iCs/>
          <w:szCs w:val="22"/>
        </w:rPr>
        <w:t>2015 South Florida Environmental Report – Volume III</w:t>
      </w:r>
      <w:r w:rsidR="00B37F83" w:rsidRPr="00B37F83">
        <w:rPr>
          <w:rFonts w:cs="Times New Roman"/>
          <w:szCs w:val="22"/>
        </w:rPr>
        <w:t>, South Florida Water Management District, West Palm Beach, FL.</w:t>
      </w:r>
    </w:p>
    <w:p w14:paraId="5C15991D" w14:textId="4D7197C2" w:rsidR="00B75229" w:rsidRPr="00B75229" w:rsidRDefault="00B75229" w:rsidP="00B75229">
      <w:pPr>
        <w:spacing w:before="120" w:after="120"/>
        <w:ind w:left="450" w:hanging="450"/>
        <w:rPr>
          <w:rFonts w:cs="Times New Roman"/>
          <w:szCs w:val="22"/>
        </w:rPr>
      </w:pPr>
      <w:r w:rsidRPr="00B75229">
        <w:rPr>
          <w:rFonts w:cs="Times New Roman"/>
          <w:szCs w:val="22"/>
        </w:rPr>
        <w:t>James R</w:t>
      </w:r>
      <w:r w:rsidR="000B1359">
        <w:rPr>
          <w:rFonts w:cs="Times New Roman"/>
          <w:szCs w:val="22"/>
        </w:rPr>
        <w:t>.</w:t>
      </w:r>
      <w:r w:rsidRPr="00B75229">
        <w:rPr>
          <w:rFonts w:cs="Times New Roman"/>
          <w:szCs w:val="22"/>
        </w:rPr>
        <w:t>T</w:t>
      </w:r>
      <w:r w:rsidR="000B1359">
        <w:rPr>
          <w:rFonts w:cs="Times New Roman"/>
          <w:szCs w:val="22"/>
        </w:rPr>
        <w:t>.,</w:t>
      </w:r>
      <w:r w:rsidRPr="00B75229">
        <w:rPr>
          <w:rFonts w:cs="Times New Roman"/>
          <w:szCs w:val="22"/>
        </w:rPr>
        <w:t xml:space="preserve"> </w:t>
      </w:r>
      <w:r w:rsidR="000368AA" w:rsidRPr="000368AA">
        <w:rPr>
          <w:rFonts w:cs="Times New Roman"/>
          <w:szCs w:val="22"/>
        </w:rPr>
        <w:t>and B. Sharfstein</w:t>
      </w:r>
      <w:r w:rsidRPr="00B75229">
        <w:rPr>
          <w:rFonts w:cs="Times New Roman"/>
          <w:szCs w:val="22"/>
        </w:rPr>
        <w:t>. 2016.</w:t>
      </w:r>
      <w:r w:rsidR="00FD60E8" w:rsidRPr="00FD60E8">
        <w:rPr>
          <w:rFonts w:cs="Times New Roman"/>
          <w:szCs w:val="22"/>
        </w:rPr>
        <w:t xml:space="preserve"> </w:t>
      </w:r>
      <w:r w:rsidR="00FD60E8" w:rsidRPr="00B37F83">
        <w:rPr>
          <w:rFonts w:cs="Times New Roman"/>
          <w:szCs w:val="22"/>
        </w:rPr>
        <w:t xml:space="preserve">Appendix 4-1: Annual Permit Report for Lake Okeechobee Water Control Structures Operation. In: </w:t>
      </w:r>
      <w:r w:rsidR="00FD60E8" w:rsidRPr="00B37F83">
        <w:rPr>
          <w:rFonts w:cs="Times New Roman"/>
          <w:i/>
          <w:iCs/>
          <w:szCs w:val="22"/>
        </w:rPr>
        <w:t>201</w:t>
      </w:r>
      <w:r w:rsidR="00FD60E8">
        <w:rPr>
          <w:rFonts w:cs="Times New Roman"/>
          <w:i/>
          <w:iCs/>
          <w:szCs w:val="22"/>
        </w:rPr>
        <w:t>6</w:t>
      </w:r>
      <w:r w:rsidR="00FD60E8" w:rsidRPr="00B37F83">
        <w:rPr>
          <w:rFonts w:cs="Times New Roman"/>
          <w:i/>
          <w:iCs/>
          <w:szCs w:val="22"/>
        </w:rPr>
        <w:t xml:space="preserve"> South Florida Environmental Report – Volume III</w:t>
      </w:r>
      <w:r w:rsidR="00FD60E8" w:rsidRPr="00B37F83">
        <w:rPr>
          <w:rFonts w:cs="Times New Roman"/>
          <w:szCs w:val="22"/>
        </w:rPr>
        <w:t>, South Florida Water Management District, West Palm Beach, FL.</w:t>
      </w:r>
    </w:p>
    <w:p w14:paraId="439FE4F9" w14:textId="77777777" w:rsidR="00B75229" w:rsidRPr="00B75229" w:rsidRDefault="00B75229" w:rsidP="00B75229">
      <w:pPr>
        <w:spacing w:before="120" w:after="120"/>
        <w:ind w:left="450" w:hanging="450"/>
        <w:rPr>
          <w:rFonts w:cs="Times New Roman"/>
          <w:szCs w:val="22"/>
        </w:rPr>
      </w:pPr>
      <w:r w:rsidRPr="00B75229">
        <w:rPr>
          <w:rFonts w:cs="Times New Roman"/>
          <w:szCs w:val="22"/>
        </w:rPr>
        <w:t xml:space="preserve">Jones P. 2019. Appendix 4-1: Annual Permit Report for Lake Okeechobee Water Control Structures Operation. In: </w:t>
      </w:r>
      <w:r w:rsidRPr="00FD60E8">
        <w:rPr>
          <w:rFonts w:cs="Times New Roman"/>
          <w:i/>
          <w:iCs/>
          <w:szCs w:val="22"/>
        </w:rPr>
        <w:t>2019 South Florida Environmental Report – Volume III</w:t>
      </w:r>
      <w:r w:rsidRPr="00B75229">
        <w:rPr>
          <w:rFonts w:cs="Times New Roman"/>
          <w:szCs w:val="22"/>
        </w:rPr>
        <w:t>, South Florida Water Management District, West Palm Beach, FL.</w:t>
      </w:r>
    </w:p>
    <w:p w14:paraId="5783D740" w14:textId="29C796BA" w:rsidR="00084470" w:rsidRPr="00B75229" w:rsidRDefault="00084470" w:rsidP="00084470">
      <w:pPr>
        <w:spacing w:before="120" w:after="120"/>
        <w:ind w:left="450" w:hanging="450"/>
        <w:rPr>
          <w:rFonts w:cs="Times New Roman"/>
          <w:szCs w:val="22"/>
        </w:rPr>
      </w:pPr>
      <w:r>
        <w:rPr>
          <w:rFonts w:cs="Times New Roman"/>
          <w:szCs w:val="22"/>
        </w:rPr>
        <w:t>SFWMD</w:t>
      </w:r>
      <w:r w:rsidRPr="00B75229">
        <w:rPr>
          <w:rFonts w:cs="Times New Roman"/>
          <w:szCs w:val="22"/>
        </w:rPr>
        <w:t xml:space="preserve">. 2016. NEXRAD-ET. </w:t>
      </w:r>
      <w:hyperlink r:id="rId22" w:history="1">
        <w:r>
          <w:rPr>
            <w:rStyle w:val="Hyperlink"/>
            <w:rFonts w:cs="Times New Roman"/>
            <w:szCs w:val="22"/>
          </w:rPr>
          <w:t>https://apps.sfwmd.gov/nexrad2/</w:t>
        </w:r>
      </w:hyperlink>
      <w:r w:rsidRPr="00B75229">
        <w:rPr>
          <w:rFonts w:cs="Times New Roman"/>
          <w:szCs w:val="22"/>
        </w:rPr>
        <w:t>. Accessed September 24, 2016.</w:t>
      </w:r>
    </w:p>
    <w:p w14:paraId="681FEC76" w14:textId="08FC411A" w:rsidR="00B75229" w:rsidRPr="00B75229" w:rsidRDefault="00C9293D" w:rsidP="00B75229">
      <w:pPr>
        <w:spacing w:before="120" w:after="120"/>
        <w:ind w:left="450" w:hanging="450"/>
        <w:rPr>
          <w:rFonts w:cs="Times New Roman"/>
          <w:szCs w:val="22"/>
        </w:rPr>
      </w:pPr>
      <w:r w:rsidRPr="00B75229">
        <w:rPr>
          <w:rFonts w:cs="Times New Roman"/>
          <w:szCs w:val="22"/>
        </w:rPr>
        <w:t>Zhang, J.,</w:t>
      </w:r>
      <w:r>
        <w:rPr>
          <w:rFonts w:cs="Times New Roman"/>
          <w:szCs w:val="22"/>
        </w:rPr>
        <w:t xml:space="preserve"> </w:t>
      </w:r>
      <w:r w:rsidRPr="00B75229">
        <w:rPr>
          <w:rFonts w:cs="Times New Roman"/>
          <w:szCs w:val="22"/>
        </w:rPr>
        <w:t>B</w:t>
      </w:r>
      <w:r>
        <w:rPr>
          <w:rFonts w:cs="Times New Roman"/>
          <w:szCs w:val="22"/>
        </w:rPr>
        <w:t>.</w:t>
      </w:r>
      <w:r w:rsidRPr="00B75229">
        <w:rPr>
          <w:rFonts w:cs="Times New Roman"/>
          <w:szCs w:val="22"/>
        </w:rPr>
        <w:t xml:space="preserve"> </w:t>
      </w:r>
      <w:r w:rsidR="00B75229" w:rsidRPr="00B75229">
        <w:rPr>
          <w:rFonts w:cs="Times New Roman"/>
          <w:szCs w:val="22"/>
        </w:rPr>
        <w:t xml:space="preserve">Sharfstein, </w:t>
      </w:r>
      <w:r w:rsidR="00633E1B">
        <w:rPr>
          <w:rFonts w:cs="Times New Roman"/>
          <w:szCs w:val="22"/>
        </w:rPr>
        <w:t>and L.</w:t>
      </w:r>
      <w:r w:rsidR="00B75229" w:rsidRPr="00B75229">
        <w:rPr>
          <w:rFonts w:cs="Times New Roman"/>
          <w:szCs w:val="22"/>
        </w:rPr>
        <w:t xml:space="preserve"> Bertolotti. 2016. Chapter 8: Lake Okeechobee Watershed Protection Program Annual Update. </w:t>
      </w:r>
      <w:r w:rsidR="00FD60E8">
        <w:rPr>
          <w:szCs w:val="22"/>
        </w:rPr>
        <w:t xml:space="preserve">In: </w:t>
      </w:r>
      <w:r w:rsidR="00FD60E8">
        <w:rPr>
          <w:i/>
          <w:iCs/>
          <w:szCs w:val="22"/>
        </w:rPr>
        <w:t>2016 South Florida Environmental Report – Volume I</w:t>
      </w:r>
      <w:r w:rsidR="00FD60E8">
        <w:rPr>
          <w:szCs w:val="22"/>
        </w:rPr>
        <w:t>, South Florida Water Management District, West Palm Beach, FL.</w:t>
      </w:r>
    </w:p>
    <w:p w14:paraId="7DC41088" w14:textId="66EEE091" w:rsidR="00B75229" w:rsidRPr="00B75229" w:rsidRDefault="00B75229" w:rsidP="00B75229">
      <w:pPr>
        <w:spacing w:before="120" w:after="120"/>
        <w:ind w:left="450" w:hanging="450"/>
        <w:rPr>
          <w:rFonts w:cs="Times New Roman"/>
          <w:szCs w:val="22"/>
        </w:rPr>
      </w:pPr>
      <w:r w:rsidRPr="00B75229">
        <w:rPr>
          <w:rFonts w:cs="Times New Roman"/>
          <w:szCs w:val="22"/>
        </w:rPr>
        <w:t xml:space="preserve">Zhang, J., Z. Welch, and P. Jones. 2020. Chapter 8B: Lake Okeechobee Watershed Annual Report. In: </w:t>
      </w:r>
      <w:r w:rsidRPr="00FD60E8">
        <w:rPr>
          <w:rFonts w:cs="Times New Roman"/>
          <w:i/>
          <w:iCs/>
          <w:szCs w:val="22"/>
        </w:rPr>
        <w:t>2020 South Florida Environmental Report – Volume I</w:t>
      </w:r>
      <w:r w:rsidRPr="00B75229">
        <w:rPr>
          <w:rFonts w:cs="Times New Roman"/>
          <w:szCs w:val="22"/>
        </w:rPr>
        <w:t>, South Florida Water Management District, West Palm Beach, FL.</w:t>
      </w:r>
    </w:p>
    <w:sectPr w:rsidR="00B75229" w:rsidRPr="00B75229" w:rsidSect="009532AB">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4CC011" w14:textId="77777777" w:rsidR="00B8085B" w:rsidRDefault="00B8085B" w:rsidP="001D35BE">
      <w:pPr>
        <w:spacing w:before="0" w:after="0"/>
      </w:pPr>
      <w:r>
        <w:separator/>
      </w:r>
    </w:p>
  </w:endnote>
  <w:endnote w:type="continuationSeparator" w:id="0">
    <w:p w14:paraId="51C39983" w14:textId="77777777" w:rsidR="00B8085B" w:rsidRDefault="00B8085B" w:rsidP="001D3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494017"/>
      <w:docPartObj>
        <w:docPartGallery w:val="Page Numbers (Bottom of Page)"/>
        <w:docPartUnique/>
      </w:docPartObj>
    </w:sdtPr>
    <w:sdtEndPr>
      <w:rPr>
        <w:noProof/>
      </w:rPr>
    </w:sdtEndPr>
    <w:sdtContent>
      <w:p w14:paraId="371975C9" w14:textId="77777777" w:rsidR="00B75DD4" w:rsidRDefault="00B8085B">
        <w:pPr>
          <w:pStyle w:val="Footer"/>
          <w:jc w:val="cen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Verdana" w:hAnsi="Verdana"/>
        <w:sz w:val="18"/>
        <w:szCs w:val="18"/>
      </w:rPr>
      <w:id w:val="-1025626246"/>
      <w:docPartObj>
        <w:docPartGallery w:val="Page Numbers (Bottom of Page)"/>
        <w:docPartUnique/>
      </w:docPartObj>
    </w:sdtPr>
    <w:sdtEndPr>
      <w:rPr>
        <w:noProof/>
      </w:rPr>
    </w:sdtEndPr>
    <w:sdtContent>
      <w:p w14:paraId="133CE7CC" w14:textId="77777777" w:rsidR="00B75DD4" w:rsidRPr="00506FCD" w:rsidRDefault="00B75DD4">
        <w:pPr>
          <w:pStyle w:val="Footer"/>
          <w:jc w:val="center"/>
          <w:rPr>
            <w:rFonts w:ascii="Verdana" w:hAnsi="Verdana"/>
            <w:sz w:val="18"/>
            <w:szCs w:val="18"/>
          </w:rPr>
        </w:pPr>
        <w:r w:rsidRPr="00506FCD">
          <w:rPr>
            <w:rFonts w:ascii="Verdana" w:hAnsi="Verdana"/>
            <w:sz w:val="18"/>
            <w:szCs w:val="18"/>
          </w:rPr>
          <w:fldChar w:fldCharType="begin"/>
        </w:r>
        <w:r w:rsidRPr="00506FCD">
          <w:rPr>
            <w:rFonts w:ascii="Verdana" w:hAnsi="Verdana"/>
            <w:sz w:val="18"/>
            <w:szCs w:val="18"/>
          </w:rPr>
          <w:instrText xml:space="preserve"> PAGE   \* MERGEFORMAT </w:instrText>
        </w:r>
        <w:r w:rsidRPr="00506FCD">
          <w:rPr>
            <w:rFonts w:ascii="Verdana" w:hAnsi="Verdana"/>
            <w:sz w:val="18"/>
            <w:szCs w:val="18"/>
          </w:rPr>
          <w:fldChar w:fldCharType="separate"/>
        </w:r>
        <w:r w:rsidRPr="00506FCD">
          <w:rPr>
            <w:rFonts w:ascii="Verdana" w:hAnsi="Verdana"/>
            <w:noProof/>
            <w:sz w:val="18"/>
            <w:szCs w:val="18"/>
          </w:rPr>
          <w:t>7</w:t>
        </w:r>
        <w:r w:rsidRPr="00506FCD">
          <w:rPr>
            <w:rFonts w:ascii="Verdana" w:hAnsi="Verdana"/>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E29EDA" w14:textId="77777777" w:rsidR="00B8085B" w:rsidRDefault="00B8085B" w:rsidP="001D35BE">
      <w:pPr>
        <w:spacing w:before="0" w:after="0"/>
      </w:pPr>
      <w:r>
        <w:separator/>
      </w:r>
    </w:p>
  </w:footnote>
  <w:footnote w:type="continuationSeparator" w:id="0">
    <w:p w14:paraId="2A175C5D" w14:textId="77777777" w:rsidR="00B8085B" w:rsidRDefault="00B8085B" w:rsidP="001D35B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FB338" w14:textId="4A52A14F" w:rsidR="00506FCD" w:rsidRPr="00506FCD" w:rsidRDefault="00506FCD" w:rsidP="00506FCD">
    <w:pPr>
      <w:pStyle w:val="Header"/>
      <w:ind w:firstLine="0"/>
      <w:jc w:val="center"/>
      <w:rPr>
        <w:rFonts w:ascii="Verdana" w:hAnsi="Verdana"/>
        <w:spacing w:val="-4"/>
        <w:sz w:val="18"/>
        <w:szCs w:val="18"/>
      </w:rPr>
    </w:pPr>
    <w:r w:rsidRPr="00506FCD">
      <w:rPr>
        <w:rFonts w:ascii="Verdana" w:hAnsi="Verdana"/>
        <w:spacing w:val="-4"/>
        <w:sz w:val="18"/>
        <w:szCs w:val="18"/>
      </w:rPr>
      <w:t>Justification for Removal of C41H78 Flow Data from the Lake Okeechobee Operating Permit Requirements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72535"/>
    <w:multiLevelType w:val="hybridMultilevel"/>
    <w:tmpl w:val="1F5465A4"/>
    <w:lvl w:ilvl="0" w:tplc="888828A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3658191C"/>
    <w:multiLevelType w:val="hybridMultilevel"/>
    <w:tmpl w:val="E4F406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3F0F2C"/>
    <w:multiLevelType w:val="hybridMultilevel"/>
    <w:tmpl w:val="42507BFC"/>
    <w:lvl w:ilvl="0" w:tplc="AA00552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57465AEA"/>
    <w:multiLevelType w:val="hybridMultilevel"/>
    <w:tmpl w:val="389890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BE28FD"/>
    <w:multiLevelType w:val="hybridMultilevel"/>
    <w:tmpl w:val="703C4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771397"/>
    <w:multiLevelType w:val="hybridMultilevel"/>
    <w:tmpl w:val="A94E94A0"/>
    <w:lvl w:ilvl="0" w:tplc="F23A517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xNjc2MTcwtDA1tzRV0lEKTi0uzszPAykwNKwFAKzFf4stAAAA"/>
    <w:docVar w:name="EN.Layout" w:val="&lt;ENLayout&gt;&lt;Style&gt;Lake Reservoir Mgmt&lt;/Style&gt;&lt;LeftDelim&gt;{&lt;/LeftDelim&gt;&lt;RightDelim&gt;}&lt;/RightDelim&gt;&lt;FontName&gt;Times New Roman&lt;/FontName&gt;&lt;FontSize&gt;11&lt;/FontSize&gt;&lt;ReflistTitle&gt;References&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r2v9f5we9eprce50fb5tfx4d2a9a02052pd&quot;&gt;model.paper.references-Converted&lt;record-ids&gt;&lt;item&gt;2085&lt;/item&gt;&lt;item&gt;2097&lt;/item&gt;&lt;item&gt;2176&lt;/item&gt;&lt;item&gt;2211&lt;/item&gt;&lt;item&gt;2212&lt;/item&gt;&lt;item&gt;2214&lt;/item&gt;&lt;/record-ids&gt;&lt;/item&gt;&lt;/Libraries&gt;"/>
  </w:docVars>
  <w:rsids>
    <w:rsidRoot w:val="00025991"/>
    <w:rsid w:val="000076D5"/>
    <w:rsid w:val="00016C38"/>
    <w:rsid w:val="00016F0C"/>
    <w:rsid w:val="000203DE"/>
    <w:rsid w:val="00020FF2"/>
    <w:rsid w:val="000236A7"/>
    <w:rsid w:val="00025991"/>
    <w:rsid w:val="000368AA"/>
    <w:rsid w:val="00037D80"/>
    <w:rsid w:val="00053242"/>
    <w:rsid w:val="00056A4F"/>
    <w:rsid w:val="00062923"/>
    <w:rsid w:val="00064EA9"/>
    <w:rsid w:val="00065449"/>
    <w:rsid w:val="000679EC"/>
    <w:rsid w:val="00075598"/>
    <w:rsid w:val="00081CD9"/>
    <w:rsid w:val="00081F67"/>
    <w:rsid w:val="00083242"/>
    <w:rsid w:val="00084470"/>
    <w:rsid w:val="000934C2"/>
    <w:rsid w:val="000B1359"/>
    <w:rsid w:val="000C5C20"/>
    <w:rsid w:val="000E73F9"/>
    <w:rsid w:val="000F5F3C"/>
    <w:rsid w:val="00105F32"/>
    <w:rsid w:val="00135449"/>
    <w:rsid w:val="001371EE"/>
    <w:rsid w:val="00146F5E"/>
    <w:rsid w:val="001501DC"/>
    <w:rsid w:val="00152DF9"/>
    <w:rsid w:val="00167E4A"/>
    <w:rsid w:val="0019190E"/>
    <w:rsid w:val="001A0138"/>
    <w:rsid w:val="001A2539"/>
    <w:rsid w:val="001B098A"/>
    <w:rsid w:val="001D1314"/>
    <w:rsid w:val="001D35BE"/>
    <w:rsid w:val="0020015E"/>
    <w:rsid w:val="00200EFD"/>
    <w:rsid w:val="00206B73"/>
    <w:rsid w:val="0022122B"/>
    <w:rsid w:val="00222281"/>
    <w:rsid w:val="00223CE9"/>
    <w:rsid w:val="00235853"/>
    <w:rsid w:val="002440AE"/>
    <w:rsid w:val="00246947"/>
    <w:rsid w:val="00250D15"/>
    <w:rsid w:val="00262435"/>
    <w:rsid w:val="00270EEF"/>
    <w:rsid w:val="00284E65"/>
    <w:rsid w:val="00287FD8"/>
    <w:rsid w:val="002911B5"/>
    <w:rsid w:val="00291603"/>
    <w:rsid w:val="00293E38"/>
    <w:rsid w:val="00296372"/>
    <w:rsid w:val="002A6D6D"/>
    <w:rsid w:val="002B605A"/>
    <w:rsid w:val="002C5A6A"/>
    <w:rsid w:val="002C5A6C"/>
    <w:rsid w:val="002D5D8C"/>
    <w:rsid w:val="002E5738"/>
    <w:rsid w:val="002F426E"/>
    <w:rsid w:val="00331155"/>
    <w:rsid w:val="003500E5"/>
    <w:rsid w:val="003578EA"/>
    <w:rsid w:val="00387819"/>
    <w:rsid w:val="00394B79"/>
    <w:rsid w:val="003C5336"/>
    <w:rsid w:val="003F05EC"/>
    <w:rsid w:val="0040127B"/>
    <w:rsid w:val="004029CA"/>
    <w:rsid w:val="004059F9"/>
    <w:rsid w:val="00407AF6"/>
    <w:rsid w:val="00414F0D"/>
    <w:rsid w:val="004372CD"/>
    <w:rsid w:val="00451EC7"/>
    <w:rsid w:val="004525F6"/>
    <w:rsid w:val="004724C2"/>
    <w:rsid w:val="0048088E"/>
    <w:rsid w:val="00484EA7"/>
    <w:rsid w:val="004A160A"/>
    <w:rsid w:val="004C4AC4"/>
    <w:rsid w:val="004C4CCE"/>
    <w:rsid w:val="004C759E"/>
    <w:rsid w:val="004E3941"/>
    <w:rsid w:val="004F0A08"/>
    <w:rsid w:val="00506FCD"/>
    <w:rsid w:val="00516F0E"/>
    <w:rsid w:val="00523BC9"/>
    <w:rsid w:val="0052788E"/>
    <w:rsid w:val="005332F2"/>
    <w:rsid w:val="005340E5"/>
    <w:rsid w:val="00536015"/>
    <w:rsid w:val="00541FAA"/>
    <w:rsid w:val="0054229C"/>
    <w:rsid w:val="005475D9"/>
    <w:rsid w:val="00554C2C"/>
    <w:rsid w:val="0056566F"/>
    <w:rsid w:val="005B2140"/>
    <w:rsid w:val="005B39CD"/>
    <w:rsid w:val="005E06F5"/>
    <w:rsid w:val="005E2107"/>
    <w:rsid w:val="00606A41"/>
    <w:rsid w:val="00633E1B"/>
    <w:rsid w:val="006340AC"/>
    <w:rsid w:val="006459DA"/>
    <w:rsid w:val="006528F2"/>
    <w:rsid w:val="006562A1"/>
    <w:rsid w:val="006623AC"/>
    <w:rsid w:val="00663C35"/>
    <w:rsid w:val="006650DE"/>
    <w:rsid w:val="0067528A"/>
    <w:rsid w:val="006A2966"/>
    <w:rsid w:val="006C0D56"/>
    <w:rsid w:val="006C17A8"/>
    <w:rsid w:val="006C6A0D"/>
    <w:rsid w:val="006D28F9"/>
    <w:rsid w:val="006E7B6C"/>
    <w:rsid w:val="007311C0"/>
    <w:rsid w:val="007433DF"/>
    <w:rsid w:val="007524F1"/>
    <w:rsid w:val="007617F3"/>
    <w:rsid w:val="00763590"/>
    <w:rsid w:val="00785090"/>
    <w:rsid w:val="007A54B0"/>
    <w:rsid w:val="007B382A"/>
    <w:rsid w:val="007C27E3"/>
    <w:rsid w:val="007D3985"/>
    <w:rsid w:val="007D6A33"/>
    <w:rsid w:val="00830F31"/>
    <w:rsid w:val="008571C8"/>
    <w:rsid w:val="00870B5D"/>
    <w:rsid w:val="00875F31"/>
    <w:rsid w:val="00876DBD"/>
    <w:rsid w:val="00881859"/>
    <w:rsid w:val="00887C33"/>
    <w:rsid w:val="008A419F"/>
    <w:rsid w:val="008C4488"/>
    <w:rsid w:val="008C6F2E"/>
    <w:rsid w:val="008D1AD5"/>
    <w:rsid w:val="008E3273"/>
    <w:rsid w:val="009070B5"/>
    <w:rsid w:val="00911B7B"/>
    <w:rsid w:val="00940417"/>
    <w:rsid w:val="009532AB"/>
    <w:rsid w:val="009A2E6B"/>
    <w:rsid w:val="009B0651"/>
    <w:rsid w:val="009B3D43"/>
    <w:rsid w:val="009B4AFD"/>
    <w:rsid w:val="009C7404"/>
    <w:rsid w:val="009D0153"/>
    <w:rsid w:val="009E2B07"/>
    <w:rsid w:val="00A04ACB"/>
    <w:rsid w:val="00A42F32"/>
    <w:rsid w:val="00A6573D"/>
    <w:rsid w:val="00A70A9E"/>
    <w:rsid w:val="00A80D7D"/>
    <w:rsid w:val="00A82CFC"/>
    <w:rsid w:val="00A94AAC"/>
    <w:rsid w:val="00AA15F8"/>
    <w:rsid w:val="00AC1AFC"/>
    <w:rsid w:val="00AE07FE"/>
    <w:rsid w:val="00B110E1"/>
    <w:rsid w:val="00B278AC"/>
    <w:rsid w:val="00B30F92"/>
    <w:rsid w:val="00B35234"/>
    <w:rsid w:val="00B35A67"/>
    <w:rsid w:val="00B37F83"/>
    <w:rsid w:val="00B4598F"/>
    <w:rsid w:val="00B52863"/>
    <w:rsid w:val="00B52A16"/>
    <w:rsid w:val="00B637B2"/>
    <w:rsid w:val="00B75229"/>
    <w:rsid w:val="00B7526C"/>
    <w:rsid w:val="00B75DD4"/>
    <w:rsid w:val="00B8085B"/>
    <w:rsid w:val="00B811E6"/>
    <w:rsid w:val="00B825F4"/>
    <w:rsid w:val="00B930CC"/>
    <w:rsid w:val="00B969E4"/>
    <w:rsid w:val="00B97418"/>
    <w:rsid w:val="00BA11E5"/>
    <w:rsid w:val="00BA358C"/>
    <w:rsid w:val="00BA77E2"/>
    <w:rsid w:val="00BC028B"/>
    <w:rsid w:val="00BC5235"/>
    <w:rsid w:val="00BC5B00"/>
    <w:rsid w:val="00BC5D9E"/>
    <w:rsid w:val="00BD0428"/>
    <w:rsid w:val="00BE4F4E"/>
    <w:rsid w:val="00C02B5E"/>
    <w:rsid w:val="00C06CB1"/>
    <w:rsid w:val="00C113C8"/>
    <w:rsid w:val="00C13FE4"/>
    <w:rsid w:val="00C420FF"/>
    <w:rsid w:val="00C54110"/>
    <w:rsid w:val="00C600AC"/>
    <w:rsid w:val="00C76740"/>
    <w:rsid w:val="00C7791F"/>
    <w:rsid w:val="00C83F75"/>
    <w:rsid w:val="00C9293D"/>
    <w:rsid w:val="00C93B80"/>
    <w:rsid w:val="00C96F32"/>
    <w:rsid w:val="00CA0800"/>
    <w:rsid w:val="00CA1B0D"/>
    <w:rsid w:val="00CA4339"/>
    <w:rsid w:val="00CA7074"/>
    <w:rsid w:val="00CA7453"/>
    <w:rsid w:val="00CC24DD"/>
    <w:rsid w:val="00CC2901"/>
    <w:rsid w:val="00CC36E6"/>
    <w:rsid w:val="00CD2BF4"/>
    <w:rsid w:val="00CE0BAC"/>
    <w:rsid w:val="00D14F0A"/>
    <w:rsid w:val="00D51F8C"/>
    <w:rsid w:val="00D5226B"/>
    <w:rsid w:val="00D90510"/>
    <w:rsid w:val="00D9480C"/>
    <w:rsid w:val="00DA4CC5"/>
    <w:rsid w:val="00DC2C26"/>
    <w:rsid w:val="00DE0BD6"/>
    <w:rsid w:val="00DE7483"/>
    <w:rsid w:val="00DF112C"/>
    <w:rsid w:val="00DF532B"/>
    <w:rsid w:val="00E01C19"/>
    <w:rsid w:val="00E11219"/>
    <w:rsid w:val="00E13647"/>
    <w:rsid w:val="00E16736"/>
    <w:rsid w:val="00E55F7A"/>
    <w:rsid w:val="00E56B48"/>
    <w:rsid w:val="00E742B5"/>
    <w:rsid w:val="00E9712B"/>
    <w:rsid w:val="00EB0843"/>
    <w:rsid w:val="00EC6536"/>
    <w:rsid w:val="00EC6EED"/>
    <w:rsid w:val="00EC7682"/>
    <w:rsid w:val="00ED1C65"/>
    <w:rsid w:val="00ED3D9F"/>
    <w:rsid w:val="00ED53B5"/>
    <w:rsid w:val="00EF0206"/>
    <w:rsid w:val="00F06ED8"/>
    <w:rsid w:val="00F1480D"/>
    <w:rsid w:val="00F24FDF"/>
    <w:rsid w:val="00F27184"/>
    <w:rsid w:val="00F362D2"/>
    <w:rsid w:val="00F621ED"/>
    <w:rsid w:val="00F64D73"/>
    <w:rsid w:val="00F67919"/>
    <w:rsid w:val="00F903A2"/>
    <w:rsid w:val="00F93C6A"/>
    <w:rsid w:val="00FB2C75"/>
    <w:rsid w:val="00FC11BA"/>
    <w:rsid w:val="00FD60E8"/>
    <w:rsid w:val="00FE18C5"/>
    <w:rsid w:val="00FE48F7"/>
    <w:rsid w:val="00FF0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AC72C"/>
  <w15:docId w15:val="{E00EAD33-33D7-4950-ADAC-B0174A92A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339"/>
    <w:pPr>
      <w:spacing w:before="140" w:after="260" w:line="240" w:lineRule="auto"/>
      <w:ind w:firstLine="720"/>
      <w:jc w:val="both"/>
    </w:pPr>
    <w:rPr>
      <w:rFonts w:ascii="Times New Roman" w:hAnsi="Times New Roman"/>
      <w:szCs w:val="20"/>
    </w:rPr>
  </w:style>
  <w:style w:type="paragraph" w:styleId="Heading1">
    <w:name w:val="heading 1"/>
    <w:next w:val="Normal"/>
    <w:link w:val="Heading1Char"/>
    <w:qFormat/>
    <w:rsid w:val="00081CD9"/>
    <w:pPr>
      <w:keepNext/>
      <w:pBdr>
        <w:top w:val="single" w:sz="12" w:space="1" w:color="auto"/>
        <w:bottom w:val="single" w:sz="12" w:space="1" w:color="auto"/>
      </w:pBdr>
      <w:spacing w:before="360" w:after="120" w:line="240" w:lineRule="auto"/>
      <w:ind w:left="360" w:hanging="360"/>
      <w:jc w:val="center"/>
      <w:outlineLvl w:val="0"/>
    </w:pPr>
    <w:rPr>
      <w:rFonts w:ascii="Verdana" w:eastAsiaTheme="majorEastAsia" w:hAnsi="Verdana" w:cstheme="majorBidi"/>
      <w:b/>
      <w:caps/>
      <w:color w:val="000000"/>
      <w:sz w:val="28"/>
      <w:szCs w:val="20"/>
    </w:rPr>
  </w:style>
  <w:style w:type="paragraph" w:styleId="Heading2">
    <w:name w:val="heading 2"/>
    <w:next w:val="Normal"/>
    <w:link w:val="Heading2Char"/>
    <w:qFormat/>
    <w:rsid w:val="00CA4339"/>
    <w:pPr>
      <w:keepNext/>
      <w:spacing w:before="240" w:after="120" w:line="240" w:lineRule="auto"/>
      <w:outlineLvl w:val="1"/>
    </w:pPr>
    <w:rPr>
      <w:rFonts w:ascii="Verdana" w:eastAsiaTheme="majorEastAsia" w:hAnsi="Verdana" w:cstheme="majorBidi"/>
      <w:b/>
      <w:caps/>
      <w:color w:val="000000"/>
      <w:sz w:val="24"/>
      <w:szCs w:val="20"/>
    </w:rPr>
  </w:style>
  <w:style w:type="paragraph" w:styleId="Heading3">
    <w:name w:val="heading 3"/>
    <w:next w:val="Normal"/>
    <w:link w:val="Heading3Char"/>
    <w:qFormat/>
    <w:rsid w:val="00CA4339"/>
    <w:pPr>
      <w:keepNext/>
      <w:spacing w:before="240" w:after="120" w:line="240" w:lineRule="auto"/>
      <w:outlineLvl w:val="2"/>
    </w:pPr>
    <w:rPr>
      <w:rFonts w:ascii="Verdana" w:eastAsiaTheme="majorEastAsia" w:hAnsi="Verdana" w:cstheme="majorBidi"/>
      <w:b/>
      <w:color w:val="000000"/>
      <w:szCs w:val="20"/>
    </w:rPr>
  </w:style>
  <w:style w:type="paragraph" w:styleId="Heading4">
    <w:name w:val="heading 4"/>
    <w:next w:val="Normal"/>
    <w:link w:val="Heading4Char"/>
    <w:autoRedefine/>
    <w:qFormat/>
    <w:rsid w:val="00CA4339"/>
    <w:pPr>
      <w:keepNext/>
      <w:keepLines/>
      <w:spacing w:before="240" w:after="120" w:line="240" w:lineRule="auto"/>
      <w:outlineLvl w:val="3"/>
    </w:pPr>
    <w:rPr>
      <w:rFonts w:ascii="Verdana" w:eastAsiaTheme="majorEastAsia" w:hAnsi="Verdana" w:cstheme="majorBidi"/>
      <w:b/>
      <w:i/>
      <w:color w:val="000000"/>
      <w:sz w:val="20"/>
      <w:szCs w:val="20"/>
    </w:rPr>
  </w:style>
  <w:style w:type="paragraph" w:styleId="Heading5">
    <w:name w:val="heading 5"/>
    <w:basedOn w:val="Normal"/>
    <w:next w:val="Normal"/>
    <w:link w:val="Heading5Char"/>
    <w:qFormat/>
    <w:rsid w:val="00CA4339"/>
    <w:pPr>
      <w:spacing w:before="240" w:after="60"/>
      <w:outlineLvl w:val="4"/>
    </w:pPr>
    <w:rPr>
      <w:rFonts w:eastAsiaTheme="majorEastAsia" w:cstheme="maj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1CD9"/>
    <w:rPr>
      <w:rFonts w:ascii="Verdana" w:eastAsiaTheme="majorEastAsia" w:hAnsi="Verdana" w:cstheme="majorBidi"/>
      <w:b/>
      <w:caps/>
      <w:color w:val="000000"/>
      <w:sz w:val="28"/>
      <w:szCs w:val="20"/>
    </w:rPr>
  </w:style>
  <w:style w:type="character" w:customStyle="1" w:styleId="Heading2Char">
    <w:name w:val="Heading 2 Char"/>
    <w:basedOn w:val="DefaultParagraphFont"/>
    <w:link w:val="Heading2"/>
    <w:rsid w:val="00CA4339"/>
    <w:rPr>
      <w:rFonts w:ascii="Verdana" w:eastAsiaTheme="majorEastAsia" w:hAnsi="Verdana" w:cstheme="majorBidi"/>
      <w:b/>
      <w:caps/>
      <w:color w:val="000000"/>
      <w:sz w:val="24"/>
      <w:szCs w:val="20"/>
    </w:rPr>
  </w:style>
  <w:style w:type="character" w:customStyle="1" w:styleId="Heading3Char">
    <w:name w:val="Heading 3 Char"/>
    <w:basedOn w:val="DefaultParagraphFont"/>
    <w:link w:val="Heading3"/>
    <w:rsid w:val="00CA4339"/>
    <w:rPr>
      <w:rFonts w:ascii="Verdana" w:eastAsiaTheme="majorEastAsia" w:hAnsi="Verdana" w:cstheme="majorBidi"/>
      <w:b/>
      <w:color w:val="000000"/>
      <w:szCs w:val="20"/>
    </w:rPr>
  </w:style>
  <w:style w:type="character" w:customStyle="1" w:styleId="Heading4Char">
    <w:name w:val="Heading 4 Char"/>
    <w:basedOn w:val="DefaultParagraphFont"/>
    <w:link w:val="Heading4"/>
    <w:rsid w:val="00CA4339"/>
    <w:rPr>
      <w:rFonts w:ascii="Verdana" w:eastAsiaTheme="majorEastAsia" w:hAnsi="Verdana" w:cstheme="majorBidi"/>
      <w:b/>
      <w:i/>
      <w:color w:val="000000"/>
      <w:sz w:val="20"/>
      <w:szCs w:val="20"/>
    </w:rPr>
  </w:style>
  <w:style w:type="character" w:customStyle="1" w:styleId="Heading5Char">
    <w:name w:val="Heading 5 Char"/>
    <w:basedOn w:val="DefaultParagraphFont"/>
    <w:link w:val="Heading5"/>
    <w:rsid w:val="00CA4339"/>
    <w:rPr>
      <w:rFonts w:ascii="Times New Roman" w:eastAsiaTheme="majorEastAsia" w:hAnsi="Times New Roman" w:cstheme="majorBidi"/>
      <w:b/>
      <w:bCs/>
      <w:i/>
      <w:iCs/>
      <w:sz w:val="26"/>
      <w:szCs w:val="26"/>
    </w:rPr>
  </w:style>
  <w:style w:type="paragraph" w:styleId="Caption">
    <w:name w:val="caption"/>
    <w:basedOn w:val="Normal"/>
    <w:next w:val="Normal"/>
    <w:unhideWhenUsed/>
    <w:qFormat/>
    <w:rsid w:val="00CA4339"/>
    <w:pPr>
      <w:spacing w:before="0" w:after="200"/>
      <w:ind w:firstLine="0"/>
      <w:jc w:val="center"/>
    </w:pPr>
    <w:rPr>
      <w:rFonts w:ascii="Verdana" w:eastAsia="Times New Roman" w:hAnsi="Verdana" w:cs="Times New Roman"/>
      <w:b/>
      <w:bCs/>
      <w:sz w:val="20"/>
    </w:rPr>
  </w:style>
  <w:style w:type="character" w:styleId="Emphasis">
    <w:name w:val="Emphasis"/>
    <w:basedOn w:val="DefaultParagraphFont"/>
    <w:qFormat/>
    <w:rsid w:val="00CA4339"/>
    <w:rPr>
      <w:i/>
      <w:iCs/>
    </w:rPr>
  </w:style>
  <w:style w:type="paragraph" w:styleId="NoSpacing">
    <w:name w:val="No Spacing"/>
    <w:uiPriority w:val="1"/>
    <w:qFormat/>
    <w:rsid w:val="00CA4339"/>
    <w:pPr>
      <w:spacing w:after="0" w:line="240" w:lineRule="auto"/>
    </w:pPr>
    <w:rPr>
      <w:rFonts w:ascii="Arial" w:hAnsi="Arial"/>
    </w:rPr>
  </w:style>
  <w:style w:type="paragraph" w:styleId="ListParagraph">
    <w:name w:val="List Paragraph"/>
    <w:basedOn w:val="Normal"/>
    <w:uiPriority w:val="34"/>
    <w:qFormat/>
    <w:rsid w:val="00CA4339"/>
    <w:pPr>
      <w:ind w:left="720"/>
      <w:contextualSpacing/>
    </w:pPr>
    <w:rPr>
      <w:rFonts w:eastAsia="Times New Roman" w:cs="Times New Roman"/>
    </w:rPr>
  </w:style>
  <w:style w:type="paragraph" w:customStyle="1" w:styleId="BodyECR">
    <w:name w:val="Body ECR"/>
    <w:basedOn w:val="Normal"/>
    <w:link w:val="BodyECRChar"/>
    <w:qFormat/>
    <w:rsid w:val="00CA4339"/>
    <w:pPr>
      <w:tabs>
        <w:tab w:val="left" w:pos="360"/>
      </w:tabs>
      <w:spacing w:before="120" w:after="120" w:line="250" w:lineRule="exact"/>
      <w:ind w:firstLine="360"/>
    </w:pPr>
    <w:rPr>
      <w:rFonts w:eastAsia="Times New Roman" w:cs="Times New Roman"/>
      <w:szCs w:val="24"/>
    </w:rPr>
  </w:style>
  <w:style w:type="character" w:customStyle="1" w:styleId="BodyECRChar">
    <w:name w:val="Body ECR Char"/>
    <w:basedOn w:val="DefaultParagraphFont"/>
    <w:link w:val="BodyECR"/>
    <w:rsid w:val="00CA4339"/>
    <w:rPr>
      <w:rFonts w:ascii="Times New Roman" w:eastAsia="Times New Roman" w:hAnsi="Times New Roman" w:cs="Times New Roman"/>
      <w:szCs w:val="24"/>
    </w:rPr>
  </w:style>
  <w:style w:type="paragraph" w:customStyle="1" w:styleId="Author">
    <w:name w:val="Author"/>
    <w:next w:val="Heading1"/>
    <w:qFormat/>
    <w:rsid w:val="00CA4339"/>
    <w:pPr>
      <w:spacing w:before="240" w:after="520" w:line="240" w:lineRule="auto"/>
      <w:ind w:left="1152" w:right="1152"/>
      <w:jc w:val="center"/>
    </w:pPr>
    <w:rPr>
      <w:rFonts w:ascii="Times New Roman" w:eastAsia="Times New Roman" w:hAnsi="Times New Roman" w:cs="Times New Roman"/>
      <w:color w:val="000000"/>
      <w:sz w:val="26"/>
      <w:szCs w:val="20"/>
    </w:rPr>
  </w:style>
  <w:style w:type="paragraph" w:customStyle="1" w:styleId="ChapterTitle">
    <w:name w:val="ChapterTitle"/>
    <w:next w:val="Normal"/>
    <w:qFormat/>
    <w:rsid w:val="00CA4339"/>
    <w:pPr>
      <w:spacing w:before="480" w:after="120" w:line="300" w:lineRule="atLeast"/>
      <w:jc w:val="center"/>
    </w:pPr>
    <w:rPr>
      <w:rFonts w:ascii="Verdana" w:eastAsia="Times New Roman" w:hAnsi="Verdana" w:cs="Times New Roman"/>
      <w:b/>
      <w:color w:val="000000"/>
      <w:sz w:val="44"/>
      <w:szCs w:val="20"/>
    </w:rPr>
  </w:style>
  <w:style w:type="paragraph" w:customStyle="1" w:styleId="FigNoCaption">
    <w:name w:val="Fig. No./Caption"/>
    <w:link w:val="FigNoCaptionChar"/>
    <w:qFormat/>
    <w:rsid w:val="00CA4339"/>
    <w:pPr>
      <w:tabs>
        <w:tab w:val="left" w:pos="1440"/>
      </w:tabs>
      <w:spacing w:after="0" w:line="240" w:lineRule="auto"/>
      <w:jc w:val="center"/>
    </w:pPr>
    <w:rPr>
      <w:rFonts w:ascii="Verdana" w:eastAsia="Times New Roman" w:hAnsi="Verdana" w:cs="Times New Roman"/>
      <w:color w:val="000000"/>
      <w:sz w:val="20"/>
      <w:szCs w:val="20"/>
    </w:rPr>
  </w:style>
  <w:style w:type="character" w:customStyle="1" w:styleId="FigNoCaptionChar">
    <w:name w:val="Fig. No./Caption Char"/>
    <w:basedOn w:val="DefaultParagraphFont"/>
    <w:link w:val="FigNoCaption"/>
    <w:rsid w:val="00CA4339"/>
    <w:rPr>
      <w:rFonts w:ascii="Verdana" w:eastAsia="Times New Roman" w:hAnsi="Verdana" w:cs="Times New Roman"/>
      <w:color w:val="000000"/>
      <w:sz w:val="20"/>
      <w:szCs w:val="20"/>
    </w:rPr>
  </w:style>
  <w:style w:type="paragraph" w:customStyle="1" w:styleId="FigurePlace">
    <w:name w:val="Figure Place"/>
    <w:basedOn w:val="Normal"/>
    <w:next w:val="Caption"/>
    <w:qFormat/>
    <w:rsid w:val="001D35BE"/>
    <w:pPr>
      <w:keepNext/>
      <w:spacing w:before="120" w:after="120"/>
      <w:ind w:firstLine="0"/>
      <w:jc w:val="center"/>
    </w:pPr>
    <w:rPr>
      <w:rFonts w:ascii="Verdana" w:eastAsia="Times New Roman" w:hAnsi="Verdana" w:cs="Times New Roman"/>
      <w:b/>
      <w:noProof/>
    </w:rPr>
  </w:style>
  <w:style w:type="paragraph" w:customStyle="1" w:styleId="BodyTextTNR12ptjustified">
    <w:name w:val="Body Text TNR 12 pt justified"/>
    <w:autoRedefine/>
    <w:qFormat/>
    <w:rsid w:val="00B75229"/>
    <w:pPr>
      <w:tabs>
        <w:tab w:val="left" w:pos="540"/>
      </w:tabs>
      <w:spacing w:before="120" w:after="120" w:line="240" w:lineRule="auto"/>
      <w:ind w:firstLine="360"/>
      <w:jc w:val="both"/>
    </w:pPr>
    <w:rPr>
      <w:rFonts w:ascii="Times New Roman" w:eastAsia="Times New Roman" w:hAnsi="Times New Roman" w:cs="Times New Roman"/>
      <w:szCs w:val="20"/>
    </w:rPr>
  </w:style>
  <w:style w:type="paragraph" w:customStyle="1" w:styleId="sectiontitle">
    <w:name w:val="section title"/>
    <w:basedOn w:val="Heading1"/>
    <w:link w:val="sectiontitleChar"/>
    <w:qFormat/>
    <w:rsid w:val="00CA4339"/>
    <w:rPr>
      <w:sz w:val="22"/>
      <w:szCs w:val="22"/>
    </w:rPr>
  </w:style>
  <w:style w:type="character" w:customStyle="1" w:styleId="sectiontitleChar">
    <w:name w:val="section title Char"/>
    <w:basedOn w:val="Heading1Char"/>
    <w:link w:val="sectiontitle"/>
    <w:rsid w:val="00CA4339"/>
    <w:rPr>
      <w:rFonts w:ascii="Verdana" w:eastAsiaTheme="majorEastAsia" w:hAnsi="Verdana" w:cstheme="majorBidi"/>
      <w:b/>
      <w:caps/>
      <w:color w:val="000000"/>
      <w:sz w:val="28"/>
      <w:szCs w:val="20"/>
    </w:rPr>
  </w:style>
  <w:style w:type="paragraph" w:styleId="BalloonText">
    <w:name w:val="Balloon Text"/>
    <w:basedOn w:val="Normal"/>
    <w:link w:val="BalloonTextChar"/>
    <w:uiPriority w:val="99"/>
    <w:semiHidden/>
    <w:unhideWhenUsed/>
    <w:rsid w:val="0002599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991"/>
    <w:rPr>
      <w:rFonts w:ascii="Tahoma" w:hAnsi="Tahoma" w:cs="Tahoma"/>
      <w:sz w:val="16"/>
      <w:szCs w:val="16"/>
    </w:rPr>
  </w:style>
  <w:style w:type="table" w:styleId="TableGrid">
    <w:name w:val="Table Grid"/>
    <w:basedOn w:val="TableNormal"/>
    <w:uiPriority w:val="59"/>
    <w:rsid w:val="00020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0FF2"/>
    <w:rPr>
      <w:color w:val="0000FF" w:themeColor="hyperlink"/>
      <w:u w:val="single"/>
    </w:rPr>
  </w:style>
  <w:style w:type="paragraph" w:styleId="Header">
    <w:name w:val="header"/>
    <w:basedOn w:val="Normal"/>
    <w:link w:val="HeaderChar"/>
    <w:uiPriority w:val="99"/>
    <w:unhideWhenUsed/>
    <w:rsid w:val="001D35BE"/>
    <w:pPr>
      <w:tabs>
        <w:tab w:val="center" w:pos="4680"/>
        <w:tab w:val="right" w:pos="9360"/>
      </w:tabs>
      <w:spacing w:before="0" w:after="0"/>
    </w:pPr>
  </w:style>
  <w:style w:type="character" w:customStyle="1" w:styleId="HeaderChar">
    <w:name w:val="Header Char"/>
    <w:basedOn w:val="DefaultParagraphFont"/>
    <w:link w:val="Header"/>
    <w:uiPriority w:val="99"/>
    <w:rsid w:val="001D35BE"/>
    <w:rPr>
      <w:rFonts w:ascii="Times New Roman" w:hAnsi="Times New Roman"/>
      <w:szCs w:val="20"/>
    </w:rPr>
  </w:style>
  <w:style w:type="paragraph" w:styleId="Footer">
    <w:name w:val="footer"/>
    <w:basedOn w:val="Normal"/>
    <w:link w:val="FooterChar"/>
    <w:uiPriority w:val="99"/>
    <w:unhideWhenUsed/>
    <w:rsid w:val="001D35BE"/>
    <w:pPr>
      <w:tabs>
        <w:tab w:val="center" w:pos="4680"/>
        <w:tab w:val="right" w:pos="9360"/>
      </w:tabs>
      <w:spacing w:before="0" w:after="0"/>
    </w:pPr>
  </w:style>
  <w:style w:type="character" w:customStyle="1" w:styleId="FooterChar">
    <w:name w:val="Footer Char"/>
    <w:basedOn w:val="DefaultParagraphFont"/>
    <w:link w:val="Footer"/>
    <w:uiPriority w:val="99"/>
    <w:rsid w:val="001D35BE"/>
    <w:rPr>
      <w:rFonts w:ascii="Times New Roman" w:hAnsi="Times New Roman"/>
      <w:szCs w:val="20"/>
    </w:rPr>
  </w:style>
  <w:style w:type="paragraph" w:styleId="Title">
    <w:name w:val="Title"/>
    <w:basedOn w:val="Normal"/>
    <w:link w:val="TitleChar"/>
    <w:qFormat/>
    <w:rsid w:val="009532AB"/>
    <w:pPr>
      <w:spacing w:before="0" w:after="0" w:line="300" w:lineRule="atLeast"/>
      <w:ind w:firstLine="0"/>
      <w:jc w:val="center"/>
      <w:outlineLvl w:val="0"/>
    </w:pPr>
    <w:rPr>
      <w:rFonts w:ascii="Verdana" w:eastAsia="Times New Roman" w:hAnsi="Verdana" w:cs="Times New Roman"/>
      <w:b/>
      <w:kern w:val="28"/>
      <w:sz w:val="36"/>
    </w:rPr>
  </w:style>
  <w:style w:type="character" w:customStyle="1" w:styleId="TitleChar">
    <w:name w:val="Title Char"/>
    <w:basedOn w:val="DefaultParagraphFont"/>
    <w:link w:val="Title"/>
    <w:rsid w:val="009532AB"/>
    <w:rPr>
      <w:rFonts w:ascii="Verdana" w:eastAsia="Times New Roman" w:hAnsi="Verdana" w:cs="Times New Roman"/>
      <w:b/>
      <w:kern w:val="28"/>
      <w:sz w:val="36"/>
      <w:szCs w:val="20"/>
    </w:rPr>
  </w:style>
  <w:style w:type="character" w:styleId="CommentReference">
    <w:name w:val="annotation reference"/>
    <w:basedOn w:val="DefaultParagraphFont"/>
    <w:uiPriority w:val="99"/>
    <w:semiHidden/>
    <w:unhideWhenUsed/>
    <w:rsid w:val="003C5336"/>
    <w:rPr>
      <w:sz w:val="16"/>
      <w:szCs w:val="16"/>
    </w:rPr>
  </w:style>
  <w:style w:type="paragraph" w:styleId="CommentText">
    <w:name w:val="annotation text"/>
    <w:basedOn w:val="Normal"/>
    <w:link w:val="CommentTextChar"/>
    <w:uiPriority w:val="99"/>
    <w:semiHidden/>
    <w:unhideWhenUsed/>
    <w:rsid w:val="003C5336"/>
    <w:rPr>
      <w:sz w:val="20"/>
    </w:rPr>
  </w:style>
  <w:style w:type="character" w:customStyle="1" w:styleId="CommentTextChar">
    <w:name w:val="Comment Text Char"/>
    <w:basedOn w:val="DefaultParagraphFont"/>
    <w:link w:val="CommentText"/>
    <w:uiPriority w:val="99"/>
    <w:semiHidden/>
    <w:rsid w:val="003C533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65449"/>
    <w:rPr>
      <w:b/>
      <w:bCs/>
    </w:rPr>
  </w:style>
  <w:style w:type="character" w:customStyle="1" w:styleId="CommentSubjectChar">
    <w:name w:val="Comment Subject Char"/>
    <w:basedOn w:val="CommentTextChar"/>
    <w:link w:val="CommentSubject"/>
    <w:uiPriority w:val="99"/>
    <w:semiHidden/>
    <w:rsid w:val="00065449"/>
    <w:rPr>
      <w:rFonts w:ascii="Times New Roman" w:hAnsi="Times New Roman"/>
      <w:b/>
      <w:bCs/>
      <w:sz w:val="20"/>
      <w:szCs w:val="20"/>
    </w:rPr>
  </w:style>
  <w:style w:type="paragraph" w:customStyle="1" w:styleId="Default">
    <w:name w:val="Default"/>
    <w:rsid w:val="00065449"/>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B37F83"/>
    <w:rPr>
      <w:color w:val="605E5C"/>
      <w:shd w:val="clear" w:color="auto" w:fill="E1DFDD"/>
    </w:rPr>
  </w:style>
  <w:style w:type="character" w:styleId="FollowedHyperlink">
    <w:name w:val="FollowedHyperlink"/>
    <w:basedOn w:val="DefaultParagraphFont"/>
    <w:uiPriority w:val="99"/>
    <w:semiHidden/>
    <w:unhideWhenUsed/>
    <w:rsid w:val="00084470"/>
    <w:rPr>
      <w:color w:val="800080" w:themeColor="followedHyperlink"/>
      <w:u w:val="single"/>
    </w:rPr>
  </w:style>
  <w:style w:type="paragraph" w:styleId="Revision">
    <w:name w:val="Revision"/>
    <w:hidden/>
    <w:uiPriority w:val="99"/>
    <w:semiHidden/>
    <w:rsid w:val="0048088E"/>
    <w:pPr>
      <w:spacing w:after="0" w:line="240" w:lineRule="auto"/>
    </w:pPr>
    <w:rPr>
      <w:rFonts w:ascii="Times New Roman" w:hAnsi="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719185">
      <w:bodyDiv w:val="1"/>
      <w:marLeft w:val="0"/>
      <w:marRight w:val="0"/>
      <w:marTop w:val="0"/>
      <w:marBottom w:val="0"/>
      <w:divBdr>
        <w:top w:val="none" w:sz="0" w:space="0" w:color="auto"/>
        <w:left w:val="none" w:sz="0" w:space="0" w:color="auto"/>
        <w:bottom w:val="none" w:sz="0" w:space="0" w:color="auto"/>
        <w:right w:val="none" w:sz="0" w:space="0" w:color="auto"/>
      </w:divBdr>
    </w:div>
    <w:div w:id="289358294">
      <w:bodyDiv w:val="1"/>
      <w:marLeft w:val="0"/>
      <w:marRight w:val="0"/>
      <w:marTop w:val="0"/>
      <w:marBottom w:val="0"/>
      <w:divBdr>
        <w:top w:val="none" w:sz="0" w:space="0" w:color="auto"/>
        <w:left w:val="none" w:sz="0" w:space="0" w:color="auto"/>
        <w:bottom w:val="none" w:sz="0" w:space="0" w:color="auto"/>
        <w:right w:val="none" w:sz="0" w:space="0" w:color="auto"/>
      </w:divBdr>
    </w:div>
    <w:div w:id="311565214">
      <w:bodyDiv w:val="1"/>
      <w:marLeft w:val="0"/>
      <w:marRight w:val="0"/>
      <w:marTop w:val="0"/>
      <w:marBottom w:val="0"/>
      <w:divBdr>
        <w:top w:val="none" w:sz="0" w:space="0" w:color="auto"/>
        <w:left w:val="none" w:sz="0" w:space="0" w:color="auto"/>
        <w:bottom w:val="none" w:sz="0" w:space="0" w:color="auto"/>
        <w:right w:val="none" w:sz="0" w:space="0" w:color="auto"/>
      </w:divBdr>
    </w:div>
    <w:div w:id="669060319">
      <w:bodyDiv w:val="1"/>
      <w:marLeft w:val="0"/>
      <w:marRight w:val="0"/>
      <w:marTop w:val="0"/>
      <w:marBottom w:val="0"/>
      <w:divBdr>
        <w:top w:val="none" w:sz="0" w:space="0" w:color="auto"/>
        <w:left w:val="none" w:sz="0" w:space="0" w:color="auto"/>
        <w:bottom w:val="none" w:sz="0" w:space="0" w:color="auto"/>
        <w:right w:val="none" w:sz="0" w:space="0" w:color="auto"/>
      </w:divBdr>
    </w:div>
    <w:div w:id="982392437">
      <w:bodyDiv w:val="1"/>
      <w:marLeft w:val="0"/>
      <w:marRight w:val="0"/>
      <w:marTop w:val="0"/>
      <w:marBottom w:val="0"/>
      <w:divBdr>
        <w:top w:val="none" w:sz="0" w:space="0" w:color="auto"/>
        <w:left w:val="none" w:sz="0" w:space="0" w:color="auto"/>
        <w:bottom w:val="none" w:sz="0" w:space="0" w:color="auto"/>
        <w:right w:val="none" w:sz="0" w:space="0" w:color="auto"/>
      </w:divBdr>
    </w:div>
    <w:div w:id="1210142912">
      <w:bodyDiv w:val="1"/>
      <w:marLeft w:val="0"/>
      <w:marRight w:val="0"/>
      <w:marTop w:val="0"/>
      <w:marBottom w:val="0"/>
      <w:divBdr>
        <w:top w:val="none" w:sz="0" w:space="0" w:color="auto"/>
        <w:left w:val="none" w:sz="0" w:space="0" w:color="auto"/>
        <w:bottom w:val="none" w:sz="0" w:space="0" w:color="auto"/>
        <w:right w:val="none" w:sz="0" w:space="0" w:color="auto"/>
      </w:divBdr>
    </w:div>
    <w:div w:id="1869684688">
      <w:bodyDiv w:val="1"/>
      <w:marLeft w:val="0"/>
      <w:marRight w:val="0"/>
      <w:marTop w:val="0"/>
      <w:marBottom w:val="0"/>
      <w:divBdr>
        <w:top w:val="none" w:sz="0" w:space="0" w:color="auto"/>
        <w:left w:val="none" w:sz="0" w:space="0" w:color="auto"/>
        <w:bottom w:val="none" w:sz="0" w:space="0" w:color="auto"/>
        <w:right w:val="none" w:sz="0" w:space="0" w:color="auto"/>
      </w:divBdr>
    </w:div>
    <w:div w:id="211081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1.xml"/><Relationship Id="rId18" Type="http://schemas.openxmlformats.org/officeDocument/2006/relationships/image" Target="media/image4.tmp"/><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2.xml"/><Relationship Id="rId22" Type="http://schemas.openxmlformats.org/officeDocument/2006/relationships/hyperlink" Target="https://apps.sfwmd.gov/nexrad2/"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ad.sfwmd.gov\dfsroot\data\water_resources\projects\Manuel_Zamorano\LOOP\SFER\SFER_2020\App4-1\2020_Report_Followup_items\C41h78\C41H78_Load_Estimation.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5" Type="http://schemas.openxmlformats.org/officeDocument/2006/relationships/chartUserShapes" Target="../drawings/drawing2.xml"/><Relationship Id="rId4" Type="http://schemas.openxmlformats.org/officeDocument/2006/relationships/oleObject" Target="file:///\\ad.sfwmd.gov\dfsroot\data\water_resources\projects\Manuel_Zamorano\LOOP\SFER\SFER_2020\App4-1\2020_Report_Followup_items\C41h78\C41H78_Load_Estimation.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ad.sfwmd.gov\dfsroot\data\water_resources\projects\Manuel_Zamorano\LOOP\SFER\SFER_2020\App4-1\2020_Report_Followup_items\DEP_Response\LOOP_C41H78_Justification_Rev_Load_Estimation_DE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ad.sfwmd.gov\dfsroot\data\water_resources\projects\Manuel_Zamorano\LOOP\SFER\SFER_2020\App4-1\2020_Report_Followup_items\C41h78\C41H78_Load_Estimation.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3.xml"/></Relationships>
</file>

<file path=word/charts/_rels/chart5.xml.rels><?xml version="1.0" encoding="UTF-8" standalone="yes"?>
<Relationships xmlns="http://schemas.openxmlformats.org/package/2006/relationships"><Relationship Id="rId3" Type="http://schemas.openxmlformats.org/officeDocument/2006/relationships/oleObject" Target="file:///\\ad.sfwmd.gov\dfsroot\data\water_resources\projects\Manuel_Zamorano\LOOP\SFER\SFER_2020\App4-1\2020_Report_Followup_items\C41h78\C41H78_Load_Estimation.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4.xml"/></Relationships>
</file>

<file path=word/charts/_rels/chart6.xml.rels><?xml version="1.0" encoding="UTF-8" standalone="yes"?>
<Relationships xmlns="http://schemas.openxmlformats.org/package/2006/relationships"><Relationship Id="rId3" Type="http://schemas.openxmlformats.org/officeDocument/2006/relationships/oleObject" Target="file:///\\ad.sfwmd.gov\dfsroot\data\water_resources\projects\Manuel_Zamorano\LOOP\SFER\SFER_2020\App4-1\2020_Report_Followup_items\DEP_Response\LOOP_C41H78_Justification_Rev_Load_Estimation_DEP.xlsx"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5.xml"/></Relationships>
</file>

<file path=word/charts/_rels/chart7.xml.rels><?xml version="1.0" encoding="UTF-8" standalone="yes"?>
<Relationships xmlns="http://schemas.openxmlformats.org/package/2006/relationships"><Relationship Id="rId3" Type="http://schemas.openxmlformats.org/officeDocument/2006/relationships/oleObject" Target="file:///\\ad.sfwmd.gov\dfsroot\data\water_resources\projects\Manuel_Zamorano\LOOP\SFER\SFER_2020\App4-1\2020_Report_Followup_items\C41h78\C41H78_Load_Estimation.xlsx" TargetMode="Externa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chartUserShapes" Target="../drawings/drawing6.xml"/></Relationships>
</file>

<file path=word/charts/_rels/chart8.xml.rels><?xml version="1.0" encoding="UTF-8" standalone="yes"?>
<Relationships xmlns="http://schemas.openxmlformats.org/package/2006/relationships"><Relationship Id="rId3" Type="http://schemas.openxmlformats.org/officeDocument/2006/relationships/oleObject" Target="file:///\\ad.sfwmd.gov\dfsroot\data\water_resources\projects\Manuel_Zamorano\LOOP\SFER\SFER_2020\App4-1\2020_Report_Followup_items\C41h78\C41H78_Load_Estimation.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809428884680556"/>
          <c:y val="0.11950277048702244"/>
          <c:w val="0.79718979985491067"/>
          <c:h val="0.64359086524440867"/>
        </c:manualLayout>
      </c:layout>
      <c:barChart>
        <c:barDir val="col"/>
        <c:grouping val="stacked"/>
        <c:varyColors val="0"/>
        <c:ser>
          <c:idx val="0"/>
          <c:order val="0"/>
          <c:tx>
            <c:strRef>
              <c:f>'Annual Flow and Load'!$B$3</c:f>
              <c:strCache>
                <c:ptCount val="1"/>
                <c:pt idx="0">
                  <c:v>S71</c:v>
                </c:pt>
              </c:strCache>
            </c:strRef>
          </c:tx>
          <c:spPr>
            <a:solidFill>
              <a:schemeClr val="tx2">
                <a:lumMod val="40000"/>
                <a:lumOff val="60000"/>
              </a:schemeClr>
            </a:solidFill>
            <a:ln>
              <a:solidFill>
                <a:schemeClr val="tx1"/>
              </a:solidFill>
            </a:ln>
            <a:effectLst/>
          </c:spPr>
          <c:invertIfNegative val="0"/>
          <c:dLbls>
            <c:dLbl>
              <c:idx val="0"/>
              <c:tx>
                <c:rich>
                  <a:bodyPr/>
                  <a:lstStyle/>
                  <a:p>
                    <a:fld id="{C05B4DA5-91DB-4C41-968F-68267BB2231E}"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CC3C-4DBC-BBC4-708A6BA1F315}"/>
                </c:ext>
              </c:extLst>
            </c:dLbl>
            <c:dLbl>
              <c:idx val="1"/>
              <c:tx>
                <c:rich>
                  <a:bodyPr/>
                  <a:lstStyle/>
                  <a:p>
                    <a:fld id="{82525672-0787-4AAE-B1D6-B03B2D7DC763}"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CC3C-4DBC-BBC4-708A6BA1F315}"/>
                </c:ext>
              </c:extLst>
            </c:dLbl>
            <c:dLbl>
              <c:idx val="2"/>
              <c:tx>
                <c:rich>
                  <a:bodyPr/>
                  <a:lstStyle/>
                  <a:p>
                    <a:fld id="{B09756EE-DBA4-4AE0-BA9B-D62C4CA97B5A}"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CC3C-4DBC-BBC4-708A6BA1F315}"/>
                </c:ext>
              </c:extLst>
            </c:dLbl>
            <c:dLbl>
              <c:idx val="3"/>
              <c:tx>
                <c:rich>
                  <a:bodyPr/>
                  <a:lstStyle/>
                  <a:p>
                    <a:fld id="{BAEB55E5-145D-4F8A-AF1B-F4B8D14908D9}"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CC3C-4DBC-BBC4-708A6BA1F315}"/>
                </c:ext>
              </c:extLst>
            </c:dLbl>
            <c:dLbl>
              <c:idx val="4"/>
              <c:tx>
                <c:rich>
                  <a:bodyPr/>
                  <a:lstStyle/>
                  <a:p>
                    <a:fld id="{5BFA1AF0-76D7-4F2C-959A-4C16CAF6C673}"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CC3C-4DBC-BBC4-708A6BA1F315}"/>
                </c:ext>
              </c:extLst>
            </c:dLbl>
            <c:dLbl>
              <c:idx val="5"/>
              <c:tx>
                <c:rich>
                  <a:bodyPr/>
                  <a:lstStyle/>
                  <a:p>
                    <a:fld id="{14E5FAC4-BC68-424F-BF28-651E846C8D5E}"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CC3C-4DBC-BBC4-708A6BA1F315}"/>
                </c:ext>
              </c:extLst>
            </c:dLbl>
            <c:dLbl>
              <c:idx val="6"/>
              <c:tx>
                <c:rich>
                  <a:bodyPr/>
                  <a:lstStyle/>
                  <a:p>
                    <a:fld id="{12B63FA1-96A4-4E6D-BAD6-3E52F4A03431}"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CC3C-4DBC-BBC4-708A6BA1F315}"/>
                </c:ext>
              </c:extLst>
            </c:dLbl>
            <c:dLbl>
              <c:idx val="7"/>
              <c:tx>
                <c:rich>
                  <a:bodyPr/>
                  <a:lstStyle/>
                  <a:p>
                    <a:fld id="{B0985E9D-D985-4845-A136-64F6B70890B6}"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CC3C-4DBC-BBC4-708A6BA1F315}"/>
                </c:ext>
              </c:extLst>
            </c:dLbl>
            <c:dLbl>
              <c:idx val="8"/>
              <c:tx>
                <c:rich>
                  <a:bodyPr/>
                  <a:lstStyle/>
                  <a:p>
                    <a:fld id="{7232425C-C9E1-4487-8679-24A24F3F88BF}"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CC3C-4DBC-BBC4-708A6BA1F315}"/>
                </c:ext>
              </c:extLst>
            </c:dLbl>
            <c:dLbl>
              <c:idx val="9"/>
              <c:tx>
                <c:rich>
                  <a:bodyPr/>
                  <a:lstStyle/>
                  <a:p>
                    <a:fld id="{818BE16D-437B-4AD0-8C49-3018D1973AE5}"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CC3C-4DBC-BBC4-708A6BA1F315}"/>
                </c:ext>
              </c:extLst>
            </c:dLbl>
            <c:dLbl>
              <c:idx val="10"/>
              <c:tx>
                <c:rich>
                  <a:bodyPr/>
                  <a:lstStyle/>
                  <a:p>
                    <a:fld id="{D876DED0-0767-4AF5-B68D-6AB713351916}"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CC3C-4DBC-BBC4-708A6BA1F315}"/>
                </c:ext>
              </c:extLst>
            </c:dLbl>
            <c:dLbl>
              <c:idx val="11"/>
              <c:tx>
                <c:rich>
                  <a:bodyPr/>
                  <a:lstStyle/>
                  <a:p>
                    <a:fld id="{0C4E478B-1370-40A8-BA14-EA56D08532B0}"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CC3C-4DBC-BBC4-708A6BA1F315}"/>
                </c:ext>
              </c:extLst>
            </c:dLbl>
            <c:spPr>
              <a:noFill/>
              <a:ln>
                <a:noFill/>
              </a:ln>
              <a:effectLst/>
            </c:spPr>
            <c:txPr>
              <a:bodyPr rot="-5400000" spcFirstLastPara="1" vertOverflow="ellipsis" wrap="square" anchor="ctr" anchorCtr="1"/>
              <a:lstStyle/>
              <a:p>
                <a:pPr>
                  <a:defRPr sz="800" b="0" i="0" u="none" strike="noStrike" kern="1200" baseline="0">
                    <a:solidFill>
                      <a:sysClr val="windowText" lastClr="000000"/>
                    </a:solidFill>
                    <a:latin typeface="+mn-lt"/>
                    <a:ea typeface="+mn-ea"/>
                    <a:cs typeface="+mn-cs"/>
                  </a:defRPr>
                </a:pPr>
                <a:endParaRPr lang="en-US"/>
              </a:p>
            </c:txPr>
            <c:dLblPos val="ct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('Annual Flow and Load'!$A$4:$A$14,'Annual Flow and Load'!$A$21)</c:f>
              <c:strCache>
                <c:ptCount val="12"/>
                <c:pt idx="0">
                  <c:v>2009</c:v>
                </c:pt>
                <c:pt idx="1">
                  <c:v>2010</c:v>
                </c:pt>
                <c:pt idx="2">
                  <c:v>2011</c:v>
                </c:pt>
                <c:pt idx="3">
                  <c:v>2012</c:v>
                </c:pt>
                <c:pt idx="4">
                  <c:v>2013</c:v>
                </c:pt>
                <c:pt idx="5">
                  <c:v>2014</c:v>
                </c:pt>
                <c:pt idx="6">
                  <c:v>2015</c:v>
                </c:pt>
                <c:pt idx="7">
                  <c:v>2016</c:v>
                </c:pt>
                <c:pt idx="8">
                  <c:v>2017</c:v>
                </c:pt>
                <c:pt idx="9">
                  <c:v>2018</c:v>
                </c:pt>
                <c:pt idx="10">
                  <c:v>2019</c:v>
                </c:pt>
                <c:pt idx="11">
                  <c:v>Average</c:v>
                </c:pt>
              </c:strCache>
            </c:strRef>
          </c:cat>
          <c:val>
            <c:numRef>
              <c:f>('Annual Flow and Load'!$B$4:$B$14,'Annual Flow and Load'!$B$21)</c:f>
              <c:numCache>
                <c:formatCode>0</c:formatCode>
                <c:ptCount val="12"/>
                <c:pt idx="0">
                  <c:v>254271.23305785123</c:v>
                </c:pt>
                <c:pt idx="1">
                  <c:v>157896.71404958676</c:v>
                </c:pt>
                <c:pt idx="2">
                  <c:v>50213.256198347095</c:v>
                </c:pt>
                <c:pt idx="3">
                  <c:v>91806.148760330572</c:v>
                </c:pt>
                <c:pt idx="4">
                  <c:v>264854.73719008267</c:v>
                </c:pt>
                <c:pt idx="5">
                  <c:v>185764.1256198347</c:v>
                </c:pt>
                <c:pt idx="6">
                  <c:v>143156.86611570252</c:v>
                </c:pt>
                <c:pt idx="7">
                  <c:v>146394.98181818184</c:v>
                </c:pt>
                <c:pt idx="8">
                  <c:v>113108.07272727274</c:v>
                </c:pt>
                <c:pt idx="9">
                  <c:v>159918.66446280992</c:v>
                </c:pt>
                <c:pt idx="10">
                  <c:v>101526.18842975206</c:v>
                </c:pt>
                <c:pt idx="11">
                  <c:v>151719.18076634113</c:v>
                </c:pt>
              </c:numCache>
            </c:numRef>
          </c:val>
          <c:extLst>
            <c:ext xmlns:c15="http://schemas.microsoft.com/office/drawing/2012/chart" uri="{02D57815-91ED-43cb-92C2-25804820EDAC}">
              <c15:datalabelsRange>
                <c15:f>'Annual Flow and Load'!$B$26:$B$37</c15:f>
                <c15:dlblRangeCache>
                  <c:ptCount val="12"/>
                  <c:pt idx="0">
                    <c:v>92%</c:v>
                  </c:pt>
                  <c:pt idx="1">
                    <c:v>87%</c:v>
                  </c:pt>
                  <c:pt idx="2">
                    <c:v>54%</c:v>
                  </c:pt>
                  <c:pt idx="3">
                    <c:v>80%</c:v>
                  </c:pt>
                  <c:pt idx="4">
                    <c:v>93%</c:v>
                  </c:pt>
                  <c:pt idx="5">
                    <c:v>85%</c:v>
                  </c:pt>
                  <c:pt idx="6">
                    <c:v>81%</c:v>
                  </c:pt>
                  <c:pt idx="7">
                    <c:v>78%</c:v>
                  </c:pt>
                  <c:pt idx="8">
                    <c:v>81%</c:v>
                  </c:pt>
                  <c:pt idx="9">
                    <c:v>73%</c:v>
                  </c:pt>
                  <c:pt idx="10">
                    <c:v>76%</c:v>
                  </c:pt>
                  <c:pt idx="11">
                    <c:v>82%</c:v>
                  </c:pt>
                </c15:dlblRangeCache>
              </c15:datalabelsRange>
            </c:ext>
            <c:ext xmlns:c16="http://schemas.microsoft.com/office/drawing/2014/chart" uri="{C3380CC4-5D6E-409C-BE32-E72D297353CC}">
              <c16:uniqueId val="{0000000C-CC3C-4DBC-BBC4-708A6BA1F315}"/>
            </c:ext>
          </c:extLst>
        </c:ser>
        <c:ser>
          <c:idx val="2"/>
          <c:order val="1"/>
          <c:tx>
            <c:strRef>
              <c:f>'Annual Flow and Load'!$D$3</c:f>
              <c:strCache>
                <c:ptCount val="1"/>
                <c:pt idx="0">
                  <c:v>L61E,HP7,inflows 1,2,3</c:v>
                </c:pt>
              </c:strCache>
            </c:strRef>
          </c:tx>
          <c:spPr>
            <a:solidFill>
              <a:schemeClr val="bg1">
                <a:lumMod val="75000"/>
              </a:schemeClr>
            </a:solidFill>
            <a:ln>
              <a:solidFill>
                <a:schemeClr val="tx1"/>
              </a:solidFill>
            </a:ln>
            <a:effectLst/>
          </c:spPr>
          <c:invertIfNegative val="0"/>
          <c:dLbls>
            <c:dLbl>
              <c:idx val="0"/>
              <c:tx>
                <c:rich>
                  <a:bodyPr/>
                  <a:lstStyle/>
                  <a:p>
                    <a:fld id="{32199601-9DB8-4142-B1D9-D87EAF6932E2}"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CC3C-4DBC-BBC4-708A6BA1F315}"/>
                </c:ext>
              </c:extLst>
            </c:dLbl>
            <c:dLbl>
              <c:idx val="1"/>
              <c:layout>
                <c:manualLayout>
                  <c:x val="-6.9881737475295069E-5"/>
                  <c:y val="0"/>
                </c:manualLayout>
              </c:layout>
              <c:tx>
                <c:rich>
                  <a:bodyPr/>
                  <a:lstStyle/>
                  <a:p>
                    <a:fld id="{E42FE993-0278-4F3C-9E27-9B27A13A33A5}"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E-CC3C-4DBC-BBC4-708A6BA1F315}"/>
                </c:ext>
              </c:extLst>
            </c:dLbl>
            <c:dLbl>
              <c:idx val="2"/>
              <c:tx>
                <c:rich>
                  <a:bodyPr/>
                  <a:lstStyle/>
                  <a:p>
                    <a:fld id="{160ADD8C-26F6-422E-B79B-B290328EFAD6}"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CC3C-4DBC-BBC4-708A6BA1F315}"/>
                </c:ext>
              </c:extLst>
            </c:dLbl>
            <c:dLbl>
              <c:idx val="3"/>
              <c:tx>
                <c:rich>
                  <a:bodyPr/>
                  <a:lstStyle/>
                  <a:p>
                    <a:fld id="{EF0FEFD5-397A-42AD-ACD8-A1D7A9F8C92D}"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CC3C-4DBC-BBC4-708A6BA1F315}"/>
                </c:ext>
              </c:extLst>
            </c:dLbl>
            <c:dLbl>
              <c:idx val="4"/>
              <c:tx>
                <c:rich>
                  <a:bodyPr/>
                  <a:lstStyle/>
                  <a:p>
                    <a:fld id="{15DCB162-76B8-4078-A249-EAEB24BAEAC0}"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CC3C-4DBC-BBC4-708A6BA1F315}"/>
                </c:ext>
              </c:extLst>
            </c:dLbl>
            <c:dLbl>
              <c:idx val="5"/>
              <c:tx>
                <c:rich>
                  <a:bodyPr/>
                  <a:lstStyle/>
                  <a:p>
                    <a:fld id="{8A887BC3-32D7-4C8A-B4BD-295E247EAD77}"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CC3C-4DBC-BBC4-708A6BA1F315}"/>
                </c:ext>
              </c:extLst>
            </c:dLbl>
            <c:dLbl>
              <c:idx val="6"/>
              <c:tx>
                <c:rich>
                  <a:bodyPr/>
                  <a:lstStyle/>
                  <a:p>
                    <a:fld id="{7C95E788-0906-4CC3-A2B1-5035CF43A736}"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CC3C-4DBC-BBC4-708A6BA1F315}"/>
                </c:ext>
              </c:extLst>
            </c:dLbl>
            <c:dLbl>
              <c:idx val="7"/>
              <c:tx>
                <c:rich>
                  <a:bodyPr/>
                  <a:lstStyle/>
                  <a:p>
                    <a:fld id="{C89563B2-9A40-474B-BD56-BD03BF976FE5}"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CC3C-4DBC-BBC4-708A6BA1F315}"/>
                </c:ext>
              </c:extLst>
            </c:dLbl>
            <c:dLbl>
              <c:idx val="8"/>
              <c:tx>
                <c:rich>
                  <a:bodyPr/>
                  <a:lstStyle/>
                  <a:p>
                    <a:fld id="{89FE667F-D684-4A95-8BDA-8037AFA8F726}"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CC3C-4DBC-BBC4-708A6BA1F315}"/>
                </c:ext>
              </c:extLst>
            </c:dLbl>
            <c:dLbl>
              <c:idx val="9"/>
              <c:tx>
                <c:rich>
                  <a:bodyPr/>
                  <a:lstStyle/>
                  <a:p>
                    <a:fld id="{0593AE90-FEE2-497A-8BD7-217366EF502A}"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CC3C-4DBC-BBC4-708A6BA1F315}"/>
                </c:ext>
              </c:extLst>
            </c:dLbl>
            <c:dLbl>
              <c:idx val="10"/>
              <c:tx>
                <c:rich>
                  <a:bodyPr/>
                  <a:lstStyle/>
                  <a:p>
                    <a:fld id="{1A3523C8-40CD-4086-9D17-BF729633EDAB}"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CC3C-4DBC-BBC4-708A6BA1F315}"/>
                </c:ext>
              </c:extLst>
            </c:dLbl>
            <c:dLbl>
              <c:idx val="11"/>
              <c:tx>
                <c:rich>
                  <a:bodyPr/>
                  <a:lstStyle/>
                  <a:p>
                    <a:fld id="{9A43488A-66E2-464B-9555-B1EC93D71175}"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CC3C-4DBC-BBC4-708A6BA1F315}"/>
                </c:ext>
              </c:extLst>
            </c:dLbl>
            <c:spPr>
              <a:noFill/>
              <a:ln>
                <a:noFill/>
              </a:ln>
              <a:effectLst/>
            </c:spPr>
            <c:txPr>
              <a:bodyPr rot="-5400000" spcFirstLastPara="1" vertOverflow="ellipsis" wrap="square" anchor="ctr" anchorCtr="1"/>
              <a:lstStyle/>
              <a:p>
                <a:pPr>
                  <a:defRPr sz="800" b="0" i="0" u="none" strike="noStrike" kern="1200" baseline="0">
                    <a:solidFill>
                      <a:sysClr val="windowText" lastClr="000000"/>
                    </a:solidFill>
                    <a:latin typeface="+mn-lt"/>
                    <a:ea typeface="+mn-ea"/>
                    <a:cs typeface="+mn-cs"/>
                  </a:defRPr>
                </a:pPr>
                <a:endParaRPr lang="en-US"/>
              </a:p>
            </c:txPr>
            <c:dLblPos val="ct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('Annual Flow and Load'!$A$4:$A$14,'Annual Flow and Load'!$A$21)</c:f>
              <c:strCache>
                <c:ptCount val="12"/>
                <c:pt idx="0">
                  <c:v>2009</c:v>
                </c:pt>
                <c:pt idx="1">
                  <c:v>2010</c:v>
                </c:pt>
                <c:pt idx="2">
                  <c:v>2011</c:v>
                </c:pt>
                <c:pt idx="3">
                  <c:v>2012</c:v>
                </c:pt>
                <c:pt idx="4">
                  <c:v>2013</c:v>
                </c:pt>
                <c:pt idx="5">
                  <c:v>2014</c:v>
                </c:pt>
                <c:pt idx="6">
                  <c:v>2015</c:v>
                </c:pt>
                <c:pt idx="7">
                  <c:v>2016</c:v>
                </c:pt>
                <c:pt idx="8">
                  <c:v>2017</c:v>
                </c:pt>
                <c:pt idx="9">
                  <c:v>2018</c:v>
                </c:pt>
                <c:pt idx="10">
                  <c:v>2019</c:v>
                </c:pt>
                <c:pt idx="11">
                  <c:v>Average</c:v>
                </c:pt>
              </c:strCache>
            </c:strRef>
          </c:cat>
          <c:val>
            <c:numRef>
              <c:f>('Annual Flow and Load'!$D$4:$D$14,'Annual Flow and Load'!$D$21)</c:f>
              <c:numCache>
                <c:formatCode>0</c:formatCode>
                <c:ptCount val="12"/>
                <c:pt idx="0">
                  <c:v>20357.573553719005</c:v>
                </c:pt>
                <c:pt idx="1">
                  <c:v>20392.363636363632</c:v>
                </c:pt>
                <c:pt idx="2">
                  <c:v>41078.360330578515</c:v>
                </c:pt>
                <c:pt idx="3">
                  <c:v>20849.514049586778</c:v>
                </c:pt>
                <c:pt idx="4">
                  <c:v>14796.495867768594</c:v>
                </c:pt>
                <c:pt idx="5">
                  <c:v>30368.885950413205</c:v>
                </c:pt>
                <c:pt idx="6">
                  <c:v>31938.128925619836</c:v>
                </c:pt>
                <c:pt idx="7">
                  <c:v>37785.600000000006</c:v>
                </c:pt>
                <c:pt idx="8">
                  <c:v>24420.833057851236</c:v>
                </c:pt>
                <c:pt idx="9">
                  <c:v>56094.62479338843</c:v>
                </c:pt>
                <c:pt idx="10">
                  <c:v>29883.504793388438</c:v>
                </c:pt>
                <c:pt idx="11">
                  <c:v>29815.080450788882</c:v>
                </c:pt>
              </c:numCache>
            </c:numRef>
          </c:val>
          <c:extLst>
            <c:ext xmlns:c15="http://schemas.microsoft.com/office/drawing/2012/chart" uri="{02D57815-91ED-43cb-92C2-25804820EDAC}">
              <c15:datalabelsRange>
                <c15:f>'Annual Flow and Load'!$D$26:$D$37</c15:f>
                <c15:dlblRangeCache>
                  <c:ptCount val="12"/>
                  <c:pt idx="0">
                    <c:v>7%</c:v>
                  </c:pt>
                  <c:pt idx="1">
                    <c:v>11%</c:v>
                  </c:pt>
                  <c:pt idx="2">
                    <c:v>44%</c:v>
                  </c:pt>
                  <c:pt idx="3">
                    <c:v>18%</c:v>
                  </c:pt>
                  <c:pt idx="4">
                    <c:v>5%</c:v>
                  </c:pt>
                  <c:pt idx="5">
                    <c:v>14%</c:v>
                  </c:pt>
                  <c:pt idx="6">
                    <c:v>18%</c:v>
                  </c:pt>
                  <c:pt idx="7">
                    <c:v>20%</c:v>
                  </c:pt>
                  <c:pt idx="8">
                    <c:v>17%</c:v>
                  </c:pt>
                  <c:pt idx="9">
                    <c:v>25%</c:v>
                  </c:pt>
                  <c:pt idx="10">
                    <c:v>22%</c:v>
                  </c:pt>
                  <c:pt idx="11">
                    <c:v>16%</c:v>
                  </c:pt>
                </c15:dlblRangeCache>
              </c15:datalabelsRange>
            </c:ext>
            <c:ext xmlns:c16="http://schemas.microsoft.com/office/drawing/2014/chart" uri="{C3380CC4-5D6E-409C-BE32-E72D297353CC}">
              <c16:uniqueId val="{00000019-CC3C-4DBC-BBC4-708A6BA1F315}"/>
            </c:ext>
          </c:extLst>
        </c:ser>
        <c:ser>
          <c:idx val="1"/>
          <c:order val="2"/>
          <c:tx>
            <c:strRef>
              <c:f>'Annual Flow and Load'!$C$3</c:f>
              <c:strCache>
                <c:ptCount val="1"/>
                <c:pt idx="0">
                  <c:v>L60W</c:v>
                </c:pt>
              </c:strCache>
            </c:strRef>
          </c:tx>
          <c:spPr>
            <a:solidFill>
              <a:schemeClr val="accent2"/>
            </a:solidFill>
            <a:ln>
              <a:solidFill>
                <a:schemeClr val="tx1"/>
              </a:solidFill>
            </a:ln>
            <a:effectLst/>
          </c:spPr>
          <c:invertIfNegative val="0"/>
          <c:dLbls>
            <c:dLbl>
              <c:idx val="0"/>
              <c:tx>
                <c:rich>
                  <a:bodyPr/>
                  <a:lstStyle/>
                  <a:p>
                    <a:fld id="{EA76CFA9-382C-483B-8AAE-21EEC11D1531}" type="CELLRANGE">
                      <a:rPr lang="en-US"/>
                      <a:pPr/>
                      <a:t>[CELLRANGE]</a:t>
                    </a:fld>
                    <a:endParaRPr lang="en-US"/>
                  </a:p>
                </c:rich>
              </c:tx>
              <c:dLblPos val="inBase"/>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CC3C-4DBC-BBC4-708A6BA1F315}"/>
                </c:ext>
              </c:extLst>
            </c:dLbl>
            <c:dLbl>
              <c:idx val="1"/>
              <c:tx>
                <c:rich>
                  <a:bodyPr/>
                  <a:lstStyle/>
                  <a:p>
                    <a:fld id="{7CF7CFFE-1173-4521-A4C2-0EB1C1F45B04}" type="CELLRANGE">
                      <a:rPr lang="en-US"/>
                      <a:pPr/>
                      <a:t>[CELLRANGE]</a:t>
                    </a:fld>
                    <a:endParaRPr lang="en-US"/>
                  </a:p>
                </c:rich>
              </c:tx>
              <c:dLblPos val="inBase"/>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CC3C-4DBC-BBC4-708A6BA1F315}"/>
                </c:ext>
              </c:extLst>
            </c:dLbl>
            <c:dLbl>
              <c:idx val="2"/>
              <c:tx>
                <c:rich>
                  <a:bodyPr/>
                  <a:lstStyle/>
                  <a:p>
                    <a:fld id="{74952F51-A630-44DC-B6FA-C213D07F7DEB}" type="CELLRANGE">
                      <a:rPr lang="en-US"/>
                      <a:pPr/>
                      <a:t>[CELLRANGE]</a:t>
                    </a:fld>
                    <a:endParaRPr lang="en-US"/>
                  </a:p>
                </c:rich>
              </c:tx>
              <c:dLblPos val="inBase"/>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C-CC3C-4DBC-BBC4-708A6BA1F315}"/>
                </c:ext>
              </c:extLst>
            </c:dLbl>
            <c:dLbl>
              <c:idx val="3"/>
              <c:tx>
                <c:rich>
                  <a:bodyPr/>
                  <a:lstStyle/>
                  <a:p>
                    <a:fld id="{4CEF316A-8F5F-482D-B431-D10804769B41}" type="CELLRANGE">
                      <a:rPr lang="en-US"/>
                      <a:pPr/>
                      <a:t>[CELLRANGE]</a:t>
                    </a:fld>
                    <a:endParaRPr lang="en-US"/>
                  </a:p>
                </c:rich>
              </c:tx>
              <c:dLblPos val="inBase"/>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D-CC3C-4DBC-BBC4-708A6BA1F315}"/>
                </c:ext>
              </c:extLst>
            </c:dLbl>
            <c:dLbl>
              <c:idx val="4"/>
              <c:tx>
                <c:rich>
                  <a:bodyPr/>
                  <a:lstStyle/>
                  <a:p>
                    <a:fld id="{C5C1285D-E34A-40D0-97EB-5B5B008F9BAB}" type="CELLRANGE">
                      <a:rPr lang="en-US"/>
                      <a:pPr/>
                      <a:t>[CELLRANGE]</a:t>
                    </a:fld>
                    <a:endParaRPr lang="en-US"/>
                  </a:p>
                </c:rich>
              </c:tx>
              <c:dLblPos val="inBase"/>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CC3C-4DBC-BBC4-708A6BA1F315}"/>
                </c:ext>
              </c:extLst>
            </c:dLbl>
            <c:dLbl>
              <c:idx val="5"/>
              <c:tx>
                <c:rich>
                  <a:bodyPr/>
                  <a:lstStyle/>
                  <a:p>
                    <a:fld id="{D106AB82-1138-4DA1-834F-FF7E05E87677}" type="CELLRANGE">
                      <a:rPr lang="en-US"/>
                      <a:pPr/>
                      <a:t>[CELLRANGE]</a:t>
                    </a:fld>
                    <a:endParaRPr lang="en-US"/>
                  </a:p>
                </c:rich>
              </c:tx>
              <c:dLblPos val="inBase"/>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F-CC3C-4DBC-BBC4-708A6BA1F315}"/>
                </c:ext>
              </c:extLst>
            </c:dLbl>
            <c:dLbl>
              <c:idx val="6"/>
              <c:tx>
                <c:rich>
                  <a:bodyPr/>
                  <a:lstStyle/>
                  <a:p>
                    <a:fld id="{E38C7233-C198-4D8F-87C3-6405A565611C}" type="CELLRANGE">
                      <a:rPr lang="en-US"/>
                      <a:pPr/>
                      <a:t>[CELLRANGE]</a:t>
                    </a:fld>
                    <a:endParaRPr lang="en-US"/>
                  </a:p>
                </c:rich>
              </c:tx>
              <c:dLblPos val="inBase"/>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CC3C-4DBC-BBC4-708A6BA1F315}"/>
                </c:ext>
              </c:extLst>
            </c:dLbl>
            <c:dLbl>
              <c:idx val="7"/>
              <c:tx>
                <c:rich>
                  <a:bodyPr/>
                  <a:lstStyle/>
                  <a:p>
                    <a:fld id="{B0D31DAD-5D02-42F3-9639-D583DF03170B}" type="CELLRANGE">
                      <a:rPr lang="en-US"/>
                      <a:pPr/>
                      <a:t>[CELLRANGE]</a:t>
                    </a:fld>
                    <a:endParaRPr lang="en-US"/>
                  </a:p>
                </c:rich>
              </c:tx>
              <c:dLblPos val="inBase"/>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CC3C-4DBC-BBC4-708A6BA1F315}"/>
                </c:ext>
              </c:extLst>
            </c:dLbl>
            <c:dLbl>
              <c:idx val="8"/>
              <c:tx>
                <c:rich>
                  <a:bodyPr/>
                  <a:lstStyle/>
                  <a:p>
                    <a:fld id="{60DC43E9-8B38-48E0-95EB-7D9D19AB27EA}" type="CELLRANGE">
                      <a:rPr lang="en-US"/>
                      <a:pPr/>
                      <a:t>[CELLRANGE]</a:t>
                    </a:fld>
                    <a:endParaRPr lang="en-US"/>
                  </a:p>
                </c:rich>
              </c:tx>
              <c:dLblPos val="inBase"/>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2-CC3C-4DBC-BBC4-708A6BA1F315}"/>
                </c:ext>
              </c:extLst>
            </c:dLbl>
            <c:dLbl>
              <c:idx val="9"/>
              <c:tx>
                <c:rich>
                  <a:bodyPr/>
                  <a:lstStyle/>
                  <a:p>
                    <a:fld id="{993C6A27-7345-4843-BC3D-896F5EDD4FC0}" type="CELLRANGE">
                      <a:rPr lang="en-US"/>
                      <a:pPr/>
                      <a:t>[CELLRANGE]</a:t>
                    </a:fld>
                    <a:endParaRPr lang="en-US"/>
                  </a:p>
                </c:rich>
              </c:tx>
              <c:dLblPos val="inBase"/>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CC3C-4DBC-BBC4-708A6BA1F315}"/>
                </c:ext>
              </c:extLst>
            </c:dLbl>
            <c:dLbl>
              <c:idx val="10"/>
              <c:tx>
                <c:rich>
                  <a:bodyPr/>
                  <a:lstStyle/>
                  <a:p>
                    <a:fld id="{7A9C1B4A-E966-4E87-AD23-49D0CE979F79}" type="CELLRANGE">
                      <a:rPr lang="en-US"/>
                      <a:pPr/>
                      <a:t>[CELLRANGE]</a:t>
                    </a:fld>
                    <a:endParaRPr lang="en-US"/>
                  </a:p>
                </c:rich>
              </c:tx>
              <c:dLblPos val="inBase"/>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4-CC3C-4DBC-BBC4-708A6BA1F315}"/>
                </c:ext>
              </c:extLst>
            </c:dLbl>
            <c:dLbl>
              <c:idx val="11"/>
              <c:tx>
                <c:rich>
                  <a:bodyPr/>
                  <a:lstStyle/>
                  <a:p>
                    <a:fld id="{F884576D-1FE5-44A0-8BBE-89685DB33F39}" type="CELLRANGE">
                      <a:rPr lang="en-US"/>
                      <a:pPr/>
                      <a:t>[CELLRANGE]</a:t>
                    </a:fld>
                    <a:endParaRPr lang="en-US"/>
                  </a:p>
                </c:rich>
              </c:tx>
              <c:dLblPos val="inBase"/>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5-CC3C-4DBC-BBC4-708A6BA1F315}"/>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dLblPos val="inBase"/>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('Annual Flow and Load'!$A$4:$A$14,'Annual Flow and Load'!$A$21)</c:f>
              <c:strCache>
                <c:ptCount val="12"/>
                <c:pt idx="0">
                  <c:v>2009</c:v>
                </c:pt>
                <c:pt idx="1">
                  <c:v>2010</c:v>
                </c:pt>
                <c:pt idx="2">
                  <c:v>2011</c:v>
                </c:pt>
                <c:pt idx="3">
                  <c:v>2012</c:v>
                </c:pt>
                <c:pt idx="4">
                  <c:v>2013</c:v>
                </c:pt>
                <c:pt idx="5">
                  <c:v>2014</c:v>
                </c:pt>
                <c:pt idx="6">
                  <c:v>2015</c:v>
                </c:pt>
                <c:pt idx="7">
                  <c:v>2016</c:v>
                </c:pt>
                <c:pt idx="8">
                  <c:v>2017</c:v>
                </c:pt>
                <c:pt idx="9">
                  <c:v>2018</c:v>
                </c:pt>
                <c:pt idx="10">
                  <c:v>2019</c:v>
                </c:pt>
                <c:pt idx="11">
                  <c:v>Average</c:v>
                </c:pt>
              </c:strCache>
            </c:strRef>
          </c:cat>
          <c:val>
            <c:numRef>
              <c:f>('Annual Flow and Load'!$C$4:$C$14,'Annual Flow and Load'!$C$21)</c:f>
              <c:numCache>
                <c:formatCode>0</c:formatCode>
                <c:ptCount val="12"/>
                <c:pt idx="0">
                  <c:v>2374.3537190082648</c:v>
                </c:pt>
                <c:pt idx="1">
                  <c:v>3762.2677685950412</c:v>
                </c:pt>
                <c:pt idx="2">
                  <c:v>2040.495867768595</c:v>
                </c:pt>
                <c:pt idx="3">
                  <c:v>2348.2314049586776</c:v>
                </c:pt>
                <c:pt idx="4">
                  <c:v>4514.8760330578516</c:v>
                </c:pt>
                <c:pt idx="5">
                  <c:v>3335.6033057851241</c:v>
                </c:pt>
                <c:pt idx="6">
                  <c:v>2288.231404958678</c:v>
                </c:pt>
                <c:pt idx="7">
                  <c:v>3301.4280991735536</c:v>
                </c:pt>
                <c:pt idx="8">
                  <c:v>2774.7371900826452</c:v>
                </c:pt>
                <c:pt idx="9">
                  <c:v>4166.9950413223141</c:v>
                </c:pt>
                <c:pt idx="10">
                  <c:v>1544.8462809917355</c:v>
                </c:pt>
                <c:pt idx="11">
                  <c:v>2950.187828700226</c:v>
                </c:pt>
              </c:numCache>
            </c:numRef>
          </c:val>
          <c:extLst>
            <c:ext xmlns:c15="http://schemas.microsoft.com/office/drawing/2012/chart" uri="{02D57815-91ED-43cb-92C2-25804820EDAC}">
              <c15:datalabelsRange>
                <c15:f>'Annual Flow and Load'!$C$26:$C$37</c15:f>
                <c15:dlblRangeCache>
                  <c:ptCount val="12"/>
                  <c:pt idx="0">
                    <c:v>1%</c:v>
                  </c:pt>
                  <c:pt idx="1">
                    <c:v>2%</c:v>
                  </c:pt>
                  <c:pt idx="2">
                    <c:v>2%</c:v>
                  </c:pt>
                  <c:pt idx="3">
                    <c:v>2%</c:v>
                  </c:pt>
                  <c:pt idx="4">
                    <c:v>2%</c:v>
                  </c:pt>
                  <c:pt idx="5">
                    <c:v>2%</c:v>
                  </c:pt>
                  <c:pt idx="6">
                    <c:v>1%</c:v>
                  </c:pt>
                  <c:pt idx="7">
                    <c:v>2%</c:v>
                  </c:pt>
                  <c:pt idx="8">
                    <c:v>2%</c:v>
                  </c:pt>
                  <c:pt idx="9">
                    <c:v>2%</c:v>
                  </c:pt>
                  <c:pt idx="10">
                    <c:v>1%</c:v>
                  </c:pt>
                  <c:pt idx="11">
                    <c:v>2%</c:v>
                  </c:pt>
                </c15:dlblRangeCache>
              </c15:datalabelsRange>
            </c:ext>
            <c:ext xmlns:c16="http://schemas.microsoft.com/office/drawing/2014/chart" uri="{C3380CC4-5D6E-409C-BE32-E72D297353CC}">
              <c16:uniqueId val="{00000026-CC3C-4DBC-BBC4-708A6BA1F315}"/>
            </c:ext>
          </c:extLst>
        </c:ser>
        <c:dLbls>
          <c:showLegendKey val="0"/>
          <c:showVal val="0"/>
          <c:showCatName val="0"/>
          <c:showSerName val="0"/>
          <c:showPercent val="0"/>
          <c:showBubbleSize val="0"/>
        </c:dLbls>
        <c:gapWidth val="100"/>
        <c:overlap val="100"/>
        <c:axId val="408872200"/>
        <c:axId val="408872592"/>
      </c:barChart>
      <c:catAx>
        <c:axId val="408872200"/>
        <c:scaling>
          <c:orientation val="minMax"/>
        </c:scaling>
        <c:delete val="0"/>
        <c:axPos val="b"/>
        <c:numFmt formatCode="General" sourceLinked="1"/>
        <c:majorTickMark val="out"/>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crossAx val="408872592"/>
        <c:crosses val="autoZero"/>
        <c:auto val="1"/>
        <c:lblAlgn val="ctr"/>
        <c:lblOffset val="100"/>
        <c:noMultiLvlLbl val="0"/>
      </c:catAx>
      <c:valAx>
        <c:axId val="408872592"/>
        <c:scaling>
          <c:orientation val="minMax"/>
        </c:scaling>
        <c:delete val="0"/>
        <c:axPos val="l"/>
        <c:numFmt formatCode="0" sourceLinked="1"/>
        <c:majorTickMark val="out"/>
        <c:minorTickMark val="out"/>
        <c:tickLblPos val="nextTo"/>
        <c:spPr>
          <a:noFill/>
          <a:ln>
            <a:solidFill>
              <a:sysClr val="windowText" lastClr="000000"/>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crossAx val="408872200"/>
        <c:crosses val="autoZero"/>
        <c:crossBetween val="between"/>
        <c:dispUnits>
          <c:builtInUnit val="thousands"/>
          <c:dispUnitsLbl>
            <c:layout>
              <c:manualLayout>
                <c:xMode val="edge"/>
                <c:yMode val="edge"/>
                <c:x val="1.2102107028288131E-2"/>
                <c:y val="0.21036352827691407"/>
              </c:manualLayout>
            </c:layout>
            <c:tx>
              <c:rich>
                <a:bodyPr rot="-540000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r>
                    <a:rPr lang="en-US" b="1"/>
                    <a:t>Flow (acre-feet [1000s yr </a:t>
                  </a:r>
                  <a:r>
                    <a:rPr lang="en-US" b="1" baseline="30000"/>
                    <a:t>-1</a:t>
                  </a:r>
                  <a:r>
                    <a:rPr lang="en-US" b="1"/>
                    <a:t>])</a:t>
                  </a:r>
                </a:p>
              </c:rich>
            </c:tx>
            <c:spPr>
              <a:noFill/>
              <a:ln>
                <a:noFill/>
              </a:ln>
              <a:effectLst/>
            </c:spPr>
            <c:txPr>
              <a:bodyPr rot="-540000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endParaRPr lang="en-US"/>
              </a:p>
            </c:txPr>
          </c:dispUnitsLbl>
        </c:dispUnits>
      </c:valAx>
      <c:spPr>
        <a:noFill/>
        <a:ln>
          <a:noFill/>
        </a:ln>
        <a:effectLst/>
      </c:spPr>
    </c:plotArea>
    <c:legend>
      <c:legendPos val="t"/>
      <c:layout>
        <c:manualLayout>
          <c:xMode val="edge"/>
          <c:yMode val="edge"/>
          <c:x val="0.19108522892971713"/>
          <c:y val="1.3618009287300625E-2"/>
          <c:w val="0.70793161271507721"/>
          <c:h val="7.970276785725218E-2"/>
        </c:manualLayout>
      </c:layout>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0">
          <a:solidFill>
            <a:sysClr val="windowText" lastClr="000000"/>
          </a:solidFill>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479740813648294"/>
          <c:y val="8.9751441326244477E-2"/>
          <c:w val="0.82851423904983101"/>
          <c:h val="0.69634789241088457"/>
        </c:manualLayout>
      </c:layout>
      <c:barChart>
        <c:barDir val="col"/>
        <c:grouping val="stacked"/>
        <c:varyColors val="0"/>
        <c:ser>
          <c:idx val="0"/>
          <c:order val="0"/>
          <c:tx>
            <c:strRef>
              <c:f>'Annual Flow and Load'!$Q$3</c:f>
              <c:strCache>
                <c:ptCount val="1"/>
                <c:pt idx="0">
                  <c:v>S71</c:v>
                </c:pt>
              </c:strCache>
            </c:strRef>
          </c:tx>
          <c:spPr>
            <a:solidFill>
              <a:srgbClr val="1F497D">
                <a:lumMod val="40000"/>
                <a:lumOff val="60000"/>
              </a:srgbClr>
            </a:solidFill>
            <a:ln>
              <a:solidFill>
                <a:schemeClr val="tx1"/>
              </a:solidFill>
            </a:ln>
            <a:effectLst/>
          </c:spPr>
          <c:invertIfNegative val="0"/>
          <c:dLbls>
            <c:dLbl>
              <c:idx val="0"/>
              <c:tx>
                <c:rich>
                  <a:bodyPr/>
                  <a:lstStyle/>
                  <a:p>
                    <a:fld id="{63332FF0-554B-4C26-9FB0-402757E27E1C}"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4673-4A50-87F0-E8190900E355}"/>
                </c:ext>
              </c:extLst>
            </c:dLbl>
            <c:dLbl>
              <c:idx val="1"/>
              <c:tx>
                <c:rich>
                  <a:bodyPr/>
                  <a:lstStyle/>
                  <a:p>
                    <a:fld id="{07705164-3284-48A9-A675-90A9621899B5}"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4673-4A50-87F0-E8190900E355}"/>
                </c:ext>
              </c:extLst>
            </c:dLbl>
            <c:dLbl>
              <c:idx val="2"/>
              <c:tx>
                <c:rich>
                  <a:bodyPr/>
                  <a:lstStyle/>
                  <a:p>
                    <a:fld id="{7F1A4CED-A1F5-4EE5-87FB-76543E9860CB}"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4673-4A50-87F0-E8190900E355}"/>
                </c:ext>
              </c:extLst>
            </c:dLbl>
            <c:dLbl>
              <c:idx val="3"/>
              <c:tx>
                <c:rich>
                  <a:bodyPr/>
                  <a:lstStyle/>
                  <a:p>
                    <a:fld id="{71C5ACDB-8A14-4BB4-81D5-B5D37A47C1F2}"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4673-4A50-87F0-E8190900E355}"/>
                </c:ext>
              </c:extLst>
            </c:dLbl>
            <c:dLbl>
              <c:idx val="4"/>
              <c:tx>
                <c:rich>
                  <a:bodyPr/>
                  <a:lstStyle/>
                  <a:p>
                    <a:fld id="{77DB5E95-5AB0-4671-B539-A18D41CB15ED}"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4673-4A50-87F0-E8190900E355}"/>
                </c:ext>
              </c:extLst>
            </c:dLbl>
            <c:dLbl>
              <c:idx val="5"/>
              <c:tx>
                <c:rich>
                  <a:bodyPr/>
                  <a:lstStyle/>
                  <a:p>
                    <a:fld id="{2F8DB0F8-6552-41BC-99A4-A1787C34830C}"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4673-4A50-87F0-E8190900E355}"/>
                </c:ext>
              </c:extLst>
            </c:dLbl>
            <c:dLbl>
              <c:idx val="6"/>
              <c:tx>
                <c:rich>
                  <a:bodyPr/>
                  <a:lstStyle/>
                  <a:p>
                    <a:fld id="{CBDC5B6D-3143-4CDB-B32D-AECEF583F9B6}"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4673-4A50-87F0-E8190900E355}"/>
                </c:ext>
              </c:extLst>
            </c:dLbl>
            <c:dLbl>
              <c:idx val="7"/>
              <c:tx>
                <c:rich>
                  <a:bodyPr/>
                  <a:lstStyle/>
                  <a:p>
                    <a:fld id="{2FB8B2BD-CCB1-452F-A547-15CE28AF67E8}"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4673-4A50-87F0-E8190900E355}"/>
                </c:ext>
              </c:extLst>
            </c:dLbl>
            <c:dLbl>
              <c:idx val="8"/>
              <c:tx>
                <c:rich>
                  <a:bodyPr/>
                  <a:lstStyle/>
                  <a:p>
                    <a:fld id="{7DE44543-DBDC-45A9-9B16-DD37C93F31E3}"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4673-4A50-87F0-E8190900E355}"/>
                </c:ext>
              </c:extLst>
            </c:dLbl>
            <c:dLbl>
              <c:idx val="9"/>
              <c:tx>
                <c:rich>
                  <a:bodyPr/>
                  <a:lstStyle/>
                  <a:p>
                    <a:fld id="{EDF35C09-9068-46E4-BD36-A4D78F2BA801}"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4673-4A50-87F0-E8190900E355}"/>
                </c:ext>
              </c:extLst>
            </c:dLbl>
            <c:dLbl>
              <c:idx val="10"/>
              <c:tx>
                <c:rich>
                  <a:bodyPr/>
                  <a:lstStyle/>
                  <a:p>
                    <a:fld id="{A6B25B4B-FF63-4E96-AF7A-0071C4E2E3AA}"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4673-4A50-87F0-E8190900E355}"/>
                </c:ext>
              </c:extLst>
            </c:dLbl>
            <c:dLbl>
              <c:idx val="11"/>
              <c:tx>
                <c:rich>
                  <a:bodyPr/>
                  <a:lstStyle/>
                  <a:p>
                    <a:fld id="{D69C2F92-C75D-4FE8-8B07-2F6680864D94}"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4673-4A50-87F0-E8190900E355}"/>
                </c:ext>
              </c:extLst>
            </c:dLbl>
            <c:spPr>
              <a:noFill/>
              <a:ln>
                <a:noFill/>
              </a:ln>
              <a:effectLst/>
            </c:spPr>
            <c:txPr>
              <a:bodyPr rot="-5400000" spcFirstLastPara="1" vertOverflow="ellipsis" wrap="square" anchor="ctr" anchorCtr="1"/>
              <a:lstStyle/>
              <a:p>
                <a:pPr>
                  <a:defRPr sz="800" b="0" i="0" u="none" strike="noStrike" kern="1200" baseline="0">
                    <a:solidFill>
                      <a:sysClr val="windowText" lastClr="000000"/>
                    </a:solidFill>
                    <a:latin typeface="+mn-lt"/>
                    <a:ea typeface="+mn-ea"/>
                    <a:cs typeface="+mn-cs"/>
                  </a:defRPr>
                </a:pPr>
                <a:endParaRPr lang="en-US"/>
              </a:p>
            </c:txPr>
            <c:dLblPos val="ct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('Annual Flow and Load'!$P$4:$P$14,'Annual Flow and Load'!$P$21)</c:f>
              <c:strCache>
                <c:ptCount val="12"/>
                <c:pt idx="0">
                  <c:v>2009</c:v>
                </c:pt>
                <c:pt idx="1">
                  <c:v>2010</c:v>
                </c:pt>
                <c:pt idx="2">
                  <c:v>2011</c:v>
                </c:pt>
                <c:pt idx="3">
                  <c:v>2012</c:v>
                </c:pt>
                <c:pt idx="4">
                  <c:v>2013</c:v>
                </c:pt>
                <c:pt idx="5">
                  <c:v>2014</c:v>
                </c:pt>
                <c:pt idx="6">
                  <c:v>2015</c:v>
                </c:pt>
                <c:pt idx="7">
                  <c:v>2016</c:v>
                </c:pt>
                <c:pt idx="8">
                  <c:v>2017</c:v>
                </c:pt>
                <c:pt idx="9">
                  <c:v>2018</c:v>
                </c:pt>
                <c:pt idx="10">
                  <c:v>2019</c:v>
                </c:pt>
                <c:pt idx="11">
                  <c:v>Average</c:v>
                </c:pt>
              </c:strCache>
            </c:strRef>
          </c:cat>
          <c:val>
            <c:numRef>
              <c:f>('Annual Flow and Load'!$Q$4:$Q$14,'Annual Flow and Load'!$Q$21)</c:f>
              <c:numCache>
                <c:formatCode>0</c:formatCode>
                <c:ptCount val="12"/>
                <c:pt idx="0">
                  <c:v>85794.770000000019</c:v>
                </c:pt>
                <c:pt idx="1">
                  <c:v>61706.35</c:v>
                </c:pt>
                <c:pt idx="2">
                  <c:v>18278.509999999998</c:v>
                </c:pt>
                <c:pt idx="3">
                  <c:v>24682.44</c:v>
                </c:pt>
                <c:pt idx="4">
                  <c:v>74996.130000000019</c:v>
                </c:pt>
                <c:pt idx="5">
                  <c:v>63800.349999999984</c:v>
                </c:pt>
                <c:pt idx="6">
                  <c:v>48555.329999999987</c:v>
                </c:pt>
                <c:pt idx="7">
                  <c:v>49124.08</c:v>
                </c:pt>
                <c:pt idx="8">
                  <c:v>33793.479999999996</c:v>
                </c:pt>
                <c:pt idx="9">
                  <c:v>69661.17</c:v>
                </c:pt>
                <c:pt idx="10">
                  <c:v>36502.969999999994</c:v>
                </c:pt>
                <c:pt idx="11">
                  <c:v>51535.961818181815</c:v>
                </c:pt>
              </c:numCache>
            </c:numRef>
          </c:val>
          <c:extLst>
            <c:ext xmlns:c15="http://schemas.microsoft.com/office/drawing/2012/chart" uri="{02D57815-91ED-43cb-92C2-25804820EDAC}">
              <c15:datalabelsRange>
                <c15:f>'Annual Flow and Load'!$Q$26:$Q$37</c15:f>
                <c15:dlblRangeCache>
                  <c:ptCount val="12"/>
                  <c:pt idx="0">
                    <c:v>96%</c:v>
                  </c:pt>
                  <c:pt idx="1">
                    <c:v>91%</c:v>
                  </c:pt>
                  <c:pt idx="2">
                    <c:v>69%</c:v>
                  </c:pt>
                  <c:pt idx="3">
                    <c:v>84%</c:v>
                  </c:pt>
                  <c:pt idx="4">
                    <c:v>97%</c:v>
                  </c:pt>
                  <c:pt idx="5">
                    <c:v>95%</c:v>
                  </c:pt>
                  <c:pt idx="6">
                    <c:v>95%</c:v>
                  </c:pt>
                  <c:pt idx="7">
                    <c:v>89%</c:v>
                  </c:pt>
                  <c:pt idx="8">
                    <c:v>93%</c:v>
                  </c:pt>
                  <c:pt idx="9">
                    <c:v>85%</c:v>
                  </c:pt>
                  <c:pt idx="10">
                    <c:v>99%</c:v>
                  </c:pt>
                  <c:pt idx="11">
                    <c:v>91%</c:v>
                  </c:pt>
                </c15:dlblRangeCache>
              </c15:datalabelsRange>
            </c:ext>
            <c:ext xmlns:c16="http://schemas.microsoft.com/office/drawing/2014/chart" uri="{C3380CC4-5D6E-409C-BE32-E72D297353CC}">
              <c16:uniqueId val="{0000000C-4673-4A50-87F0-E8190900E355}"/>
            </c:ext>
          </c:extLst>
        </c:ser>
        <c:ser>
          <c:idx val="2"/>
          <c:order val="1"/>
          <c:tx>
            <c:strRef>
              <c:f>'Annual Flow and Load'!$S$3</c:f>
              <c:strCache>
                <c:ptCount val="1"/>
                <c:pt idx="0">
                  <c:v>L61E,HP7,inflows 1,2,3 </c:v>
                </c:pt>
              </c:strCache>
            </c:strRef>
          </c:tx>
          <c:spPr>
            <a:solidFill>
              <a:sysClr val="window" lastClr="FFFFFF">
                <a:lumMod val="75000"/>
              </a:sysClr>
            </a:solidFill>
            <a:ln>
              <a:solidFill>
                <a:schemeClr val="tx1"/>
              </a:solidFill>
            </a:ln>
            <a:effectLst/>
          </c:spPr>
          <c:invertIfNegative val="0"/>
          <c:dLbls>
            <c:dLbl>
              <c:idx val="0"/>
              <c:layout>
                <c:manualLayout>
                  <c:x val="5.5549126258534892E-2"/>
                  <c:y val="-1.7361111111111112E-2"/>
                </c:manualLayout>
              </c:layout>
              <c:tx>
                <c:rich>
                  <a:bodyPr/>
                  <a:lstStyle/>
                  <a:p>
                    <a:fld id="{A8046F4D-75DF-482A-805F-431576413222}"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D-4673-4A50-87F0-E8190900E355}"/>
                </c:ext>
              </c:extLst>
            </c:dLbl>
            <c:dLbl>
              <c:idx val="1"/>
              <c:tx>
                <c:rich>
                  <a:bodyPr/>
                  <a:lstStyle/>
                  <a:p>
                    <a:fld id="{05705612-FC8C-493A-9DF9-6EE7D796FC32}"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4673-4A50-87F0-E8190900E355}"/>
                </c:ext>
              </c:extLst>
            </c:dLbl>
            <c:dLbl>
              <c:idx val="2"/>
              <c:tx>
                <c:rich>
                  <a:bodyPr/>
                  <a:lstStyle/>
                  <a:p>
                    <a:fld id="{EDFB3BC3-9D11-4910-8390-13FB301E4687}"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4673-4A50-87F0-E8190900E355}"/>
                </c:ext>
              </c:extLst>
            </c:dLbl>
            <c:dLbl>
              <c:idx val="3"/>
              <c:tx>
                <c:rich>
                  <a:bodyPr/>
                  <a:lstStyle/>
                  <a:p>
                    <a:fld id="{4722B3B4-3313-4E33-8A46-B73D4DDC89CC}"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4673-4A50-87F0-E8190900E355}"/>
                </c:ext>
              </c:extLst>
            </c:dLbl>
            <c:dLbl>
              <c:idx val="4"/>
              <c:layout>
                <c:manualLayout>
                  <c:x val="3.4679934244660107E-2"/>
                  <c:y val="-5.2083333333333336E-2"/>
                </c:manualLayout>
              </c:layout>
              <c:tx>
                <c:rich>
                  <a:bodyPr/>
                  <a:lstStyle/>
                  <a:p>
                    <a:fld id="{45A70485-72E8-422D-9EA5-99CFE6714F95}"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1-4673-4A50-87F0-E8190900E355}"/>
                </c:ext>
              </c:extLst>
            </c:dLbl>
            <c:dLbl>
              <c:idx val="5"/>
              <c:layout>
                <c:manualLayout>
                  <c:x val="4.6290938548779074E-2"/>
                  <c:y val="-5.2083333333333363E-2"/>
                </c:manualLayout>
              </c:layout>
              <c:tx>
                <c:rich>
                  <a:bodyPr/>
                  <a:lstStyle/>
                  <a:p>
                    <a:fld id="{0D30481F-00F3-4C92-B67B-795E6262D9A8}"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2-4673-4A50-87F0-E8190900E355}"/>
                </c:ext>
              </c:extLst>
            </c:dLbl>
            <c:dLbl>
              <c:idx val="6"/>
              <c:layout>
                <c:manualLayout>
                  <c:x val="2.3119956163106824E-2"/>
                  <c:y val="-4.1666666666666664E-2"/>
                </c:manualLayout>
              </c:layout>
              <c:tx>
                <c:rich>
                  <a:bodyPr/>
                  <a:lstStyle/>
                  <a:p>
                    <a:fld id="{3EE433F2-D650-4F5D-ACFD-DCF4679606B2}"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3-4673-4A50-87F0-E8190900E355}"/>
                </c:ext>
              </c:extLst>
            </c:dLbl>
            <c:dLbl>
              <c:idx val="7"/>
              <c:tx>
                <c:rich>
                  <a:bodyPr/>
                  <a:lstStyle/>
                  <a:p>
                    <a:fld id="{EABEE3A7-91D2-401B-BCC6-D76E257445EE}"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4673-4A50-87F0-E8190900E355}"/>
                </c:ext>
              </c:extLst>
            </c:dLbl>
            <c:dLbl>
              <c:idx val="8"/>
              <c:layout>
                <c:manualLayout>
                  <c:x val="2.7743947395728004E-2"/>
                  <c:y val="-5.2083333333333336E-2"/>
                </c:manualLayout>
              </c:layout>
              <c:tx>
                <c:rich>
                  <a:bodyPr/>
                  <a:lstStyle/>
                  <a:p>
                    <a:fld id="{09E23A7D-8450-4633-BF51-C320AD93B3B8}"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5-4673-4A50-87F0-E8190900E355}"/>
                </c:ext>
              </c:extLst>
            </c:dLbl>
            <c:dLbl>
              <c:idx val="9"/>
              <c:tx>
                <c:rich>
                  <a:bodyPr/>
                  <a:lstStyle/>
                  <a:p>
                    <a:fld id="{40CD36A9-0264-4909-AF9F-5A09AD916C45}"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4673-4A50-87F0-E8190900E355}"/>
                </c:ext>
              </c:extLst>
            </c:dLbl>
            <c:dLbl>
              <c:idx val="10"/>
              <c:layout>
                <c:manualLayout>
                  <c:x val="3.0066146835221571E-2"/>
                  <c:y val="-5.2083333333333336E-2"/>
                </c:manualLayout>
              </c:layout>
              <c:tx>
                <c:rich>
                  <a:bodyPr/>
                  <a:lstStyle/>
                  <a:p>
                    <a:fld id="{76ADBE8F-4879-4601-91F7-2DF28AA17E80}"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7-4673-4A50-87F0-E8190900E355}"/>
                </c:ext>
              </c:extLst>
            </c:dLbl>
            <c:dLbl>
              <c:idx val="11"/>
              <c:layout>
                <c:manualLayout>
                  <c:x val="3.3258712189492605E-2"/>
                  <c:y val="-8.3333333333333412E-2"/>
                </c:manualLayout>
              </c:layout>
              <c:tx>
                <c:rich>
                  <a:bodyPr/>
                  <a:lstStyle/>
                  <a:p>
                    <a:fld id="{4A3C5DB9-4607-4356-AB92-B8E1294FC5FA}"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8-4673-4A50-87F0-E8190900E355}"/>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dLblPos val="ct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('Annual Flow and Load'!$P$4:$P$14,'Annual Flow and Load'!$P$21)</c:f>
              <c:strCache>
                <c:ptCount val="12"/>
                <c:pt idx="0">
                  <c:v>2009</c:v>
                </c:pt>
                <c:pt idx="1">
                  <c:v>2010</c:v>
                </c:pt>
                <c:pt idx="2">
                  <c:v>2011</c:v>
                </c:pt>
                <c:pt idx="3">
                  <c:v>2012</c:v>
                </c:pt>
                <c:pt idx="4">
                  <c:v>2013</c:v>
                </c:pt>
                <c:pt idx="5">
                  <c:v>2014</c:v>
                </c:pt>
                <c:pt idx="6">
                  <c:v>2015</c:v>
                </c:pt>
                <c:pt idx="7">
                  <c:v>2016</c:v>
                </c:pt>
                <c:pt idx="8">
                  <c:v>2017</c:v>
                </c:pt>
                <c:pt idx="9">
                  <c:v>2018</c:v>
                </c:pt>
                <c:pt idx="10">
                  <c:v>2019</c:v>
                </c:pt>
                <c:pt idx="11">
                  <c:v>Average</c:v>
                </c:pt>
              </c:strCache>
            </c:strRef>
          </c:cat>
          <c:val>
            <c:numRef>
              <c:f>('Annual Flow and Load'!$S$4:$S$14,'Annual Flow and Load'!$S$21)</c:f>
              <c:numCache>
                <c:formatCode>0</c:formatCode>
                <c:ptCount val="12"/>
                <c:pt idx="0">
                  <c:v>2947.26</c:v>
                </c:pt>
                <c:pt idx="1">
                  <c:v>5598.2100000000028</c:v>
                </c:pt>
                <c:pt idx="2">
                  <c:v>7895.0900000000011</c:v>
                </c:pt>
                <c:pt idx="3">
                  <c:v>3955.8000000000006</c:v>
                </c:pt>
                <c:pt idx="4">
                  <c:v>1564.7399999999998</c:v>
                </c:pt>
                <c:pt idx="5">
                  <c:v>2893.81</c:v>
                </c:pt>
                <c:pt idx="6">
                  <c:v>2230.69</c:v>
                </c:pt>
                <c:pt idx="7">
                  <c:v>5752.4</c:v>
                </c:pt>
                <c:pt idx="8">
                  <c:v>2176.7199999999998</c:v>
                </c:pt>
                <c:pt idx="9">
                  <c:v>12026.939999999999</c:v>
                </c:pt>
                <c:pt idx="10">
                  <c:v>207.46</c:v>
                </c:pt>
                <c:pt idx="11">
                  <c:v>4295.374545454546</c:v>
                </c:pt>
              </c:numCache>
            </c:numRef>
          </c:val>
          <c:extLst>
            <c:ext xmlns:c15="http://schemas.microsoft.com/office/drawing/2012/chart" uri="{02D57815-91ED-43cb-92C2-25804820EDAC}">
              <c15:datalabelsRange>
                <c15:f>'Annual Flow and Load'!$S$26:$S$37</c15:f>
                <c15:dlblRangeCache>
                  <c:ptCount val="12"/>
                  <c:pt idx="0">
                    <c:v>3%</c:v>
                  </c:pt>
                  <c:pt idx="1">
                    <c:v>8%</c:v>
                  </c:pt>
                  <c:pt idx="2">
                    <c:v>30%</c:v>
                  </c:pt>
                  <c:pt idx="3">
                    <c:v>14%</c:v>
                  </c:pt>
                  <c:pt idx="4">
                    <c:v>2%</c:v>
                  </c:pt>
                  <c:pt idx="5">
                    <c:v>4%</c:v>
                  </c:pt>
                  <c:pt idx="6">
                    <c:v>4%</c:v>
                  </c:pt>
                  <c:pt idx="7">
                    <c:v>10%</c:v>
                  </c:pt>
                  <c:pt idx="8">
                    <c:v>6%</c:v>
                  </c:pt>
                  <c:pt idx="9">
                    <c:v>15%</c:v>
                  </c:pt>
                  <c:pt idx="10">
                    <c:v>1%</c:v>
                  </c:pt>
                  <c:pt idx="11">
                    <c:v>8%</c:v>
                  </c:pt>
                </c15:dlblRangeCache>
              </c15:datalabelsRange>
            </c:ext>
            <c:ext xmlns:c16="http://schemas.microsoft.com/office/drawing/2014/chart" uri="{C3380CC4-5D6E-409C-BE32-E72D297353CC}">
              <c16:uniqueId val="{00000019-4673-4A50-87F0-E8190900E355}"/>
            </c:ext>
          </c:extLst>
        </c:ser>
        <c:ser>
          <c:idx val="1"/>
          <c:order val="2"/>
          <c:tx>
            <c:strRef>
              <c:f>'Annual Flow and Load'!$R$3</c:f>
              <c:strCache>
                <c:ptCount val="1"/>
                <c:pt idx="0">
                  <c:v>L60W</c:v>
                </c:pt>
              </c:strCache>
            </c:strRef>
          </c:tx>
          <c:spPr>
            <a:solidFill>
              <a:schemeClr val="accent2"/>
            </a:solidFill>
            <a:ln>
              <a:solidFill>
                <a:schemeClr val="tx1"/>
              </a:solidFill>
            </a:ln>
            <a:effectLst/>
          </c:spPr>
          <c:invertIfNegative val="0"/>
          <c:dLbls>
            <c:dLbl>
              <c:idx val="0"/>
              <c:layout>
                <c:manualLayout>
                  <c:x val="-2.1205173641309749E-17"/>
                  <c:y val="-5.208333333333335E-2"/>
                </c:manualLayout>
              </c:layout>
              <c:tx>
                <c:rich>
                  <a:bodyPr/>
                  <a:lstStyle/>
                  <a:p>
                    <a:fld id="{7556204A-BEDF-47A6-A756-7605998991BC}"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A-4673-4A50-87F0-E8190900E355}"/>
                </c:ext>
              </c:extLst>
            </c:dLbl>
            <c:dLbl>
              <c:idx val="1"/>
              <c:layout>
                <c:manualLayout>
                  <c:x val="0"/>
                  <c:y val="-5.2083333333333363E-2"/>
                </c:manualLayout>
              </c:layout>
              <c:tx>
                <c:rich>
                  <a:bodyPr/>
                  <a:lstStyle/>
                  <a:p>
                    <a:fld id="{85A97C7B-605D-44EA-8928-3F455D183017}"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B-4673-4A50-87F0-E8190900E355}"/>
                </c:ext>
              </c:extLst>
            </c:dLbl>
            <c:dLbl>
              <c:idx val="2"/>
              <c:layout>
                <c:manualLayout>
                  <c:x val="4.2410347282619499E-17"/>
                  <c:y val="-7.9861111111111049E-2"/>
                </c:manualLayout>
              </c:layout>
              <c:tx>
                <c:rich>
                  <a:bodyPr/>
                  <a:lstStyle/>
                  <a:p>
                    <a:fld id="{B273F1F3-4703-44C1-96CC-AFE118D48263}"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C-4673-4A50-87F0-E8190900E355}"/>
                </c:ext>
              </c:extLst>
            </c:dLbl>
            <c:dLbl>
              <c:idx val="3"/>
              <c:layout>
                <c:manualLayout>
                  <c:x val="-4.2410347282619499E-17"/>
                  <c:y val="-6.2500000000000069E-2"/>
                </c:manualLayout>
              </c:layout>
              <c:tx>
                <c:rich>
                  <a:bodyPr/>
                  <a:lstStyle/>
                  <a:p>
                    <a:fld id="{D0202101-351A-4DAB-BB9A-A2CEEE3FC93B}"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D-4673-4A50-87F0-E8190900E355}"/>
                </c:ext>
              </c:extLst>
            </c:dLbl>
            <c:dLbl>
              <c:idx val="4"/>
              <c:layout>
                <c:manualLayout>
                  <c:x val="-2.3119956163106738E-3"/>
                  <c:y val="-7.2916666666666699E-2"/>
                </c:manualLayout>
              </c:layout>
              <c:tx>
                <c:rich>
                  <a:bodyPr/>
                  <a:lstStyle/>
                  <a:p>
                    <a:fld id="{A2132C11-2F06-4613-AE80-60C15AC31270}"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E-4673-4A50-87F0-E8190900E355}"/>
                </c:ext>
              </c:extLst>
            </c:dLbl>
            <c:dLbl>
              <c:idx val="5"/>
              <c:layout>
                <c:manualLayout>
                  <c:x val="-2.3170983964928235E-3"/>
                  <c:y val="-5.9027777777777776E-2"/>
                </c:manualLayout>
              </c:layout>
              <c:tx>
                <c:rich>
                  <a:bodyPr/>
                  <a:lstStyle/>
                  <a:p>
                    <a:fld id="{35FCF703-0267-4F2B-BC5A-9D357A168C4B}"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F-4673-4A50-87F0-E8190900E355}"/>
                </c:ext>
              </c:extLst>
            </c:dLbl>
            <c:dLbl>
              <c:idx val="6"/>
              <c:layout>
                <c:manualLayout>
                  <c:x val="0"/>
                  <c:y val="-8.3333333333333329E-2"/>
                </c:manualLayout>
              </c:layout>
              <c:tx>
                <c:rich>
                  <a:bodyPr/>
                  <a:lstStyle/>
                  <a:p>
                    <a:fld id="{49AA1C12-0F5A-42F6-8207-78BA0DB3FED7}"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0-4673-4A50-87F0-E8190900E355}"/>
                </c:ext>
              </c:extLst>
            </c:dLbl>
            <c:dLbl>
              <c:idx val="7"/>
              <c:layout>
                <c:manualLayout>
                  <c:x val="0"/>
                  <c:y val="-9.375E-2"/>
                </c:manualLayout>
              </c:layout>
              <c:tx>
                <c:rich>
                  <a:bodyPr/>
                  <a:lstStyle/>
                  <a:p>
                    <a:fld id="{938933C4-5AB1-4C2D-8722-C4119A0B0CD2}"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1-4673-4A50-87F0-E8190900E355}"/>
                </c:ext>
              </c:extLst>
            </c:dLbl>
            <c:dLbl>
              <c:idx val="8"/>
              <c:layout>
                <c:manualLayout>
                  <c:x val="2.3119956163106738E-3"/>
                  <c:y val="-0.10416666666666673"/>
                </c:manualLayout>
              </c:layout>
              <c:tx>
                <c:rich>
                  <a:bodyPr/>
                  <a:lstStyle/>
                  <a:p>
                    <a:fld id="{B5331E1F-0C67-4978-8C3C-AEC7AFFFF472}"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2-4673-4A50-87F0-E8190900E355}"/>
                </c:ext>
              </c:extLst>
            </c:dLbl>
            <c:dLbl>
              <c:idx val="9"/>
              <c:layout>
                <c:manualLayout>
                  <c:x val="-3.0055943012038847E-2"/>
                  <c:y val="-5.9027777777777811E-2"/>
                </c:manualLayout>
              </c:layout>
              <c:tx>
                <c:rich>
                  <a:bodyPr/>
                  <a:lstStyle/>
                  <a:p>
                    <a:fld id="{42D0615D-B8B7-457C-B1BE-7251D1630EAA}"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3-4673-4A50-87F0-E8190900E355}"/>
                </c:ext>
              </c:extLst>
            </c:dLbl>
            <c:dLbl>
              <c:idx val="10"/>
              <c:layout>
                <c:manualLayout>
                  <c:x val="-9.2479824652426951E-3"/>
                  <c:y val="-8.3333333333333398E-2"/>
                </c:manualLayout>
              </c:layout>
              <c:tx>
                <c:rich>
                  <a:bodyPr/>
                  <a:lstStyle/>
                  <a:p>
                    <a:fld id="{22AA9401-7ABF-4A39-BBC6-641613E55506}"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4-4673-4A50-87F0-E8190900E355}"/>
                </c:ext>
              </c:extLst>
            </c:dLbl>
            <c:dLbl>
              <c:idx val="11"/>
              <c:layout>
                <c:manualLayout>
                  <c:x val="-2.7715593491243886E-2"/>
                  <c:y val="-9.2592592592592587E-2"/>
                </c:manualLayout>
              </c:layout>
              <c:tx>
                <c:rich>
                  <a:bodyPr/>
                  <a:lstStyle/>
                  <a:p>
                    <a:fld id="{E8D1CB64-E4B9-4F0B-B01F-05F66A80F989}" type="CELLRANGE">
                      <a:rPr lang="en-US"/>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layout>
                    <c:manualLayout>
                      <c:w val="5.0885829649923685E-2"/>
                      <c:h val="7.0393700787401578E-2"/>
                    </c:manualLayout>
                  </c15:layout>
                  <c15:dlblFieldTable/>
                  <c15:showDataLabelsRange val="1"/>
                </c:ext>
                <c:ext xmlns:c16="http://schemas.microsoft.com/office/drawing/2014/chart" uri="{C3380CC4-5D6E-409C-BE32-E72D297353CC}">
                  <c16:uniqueId val="{00000025-4673-4A50-87F0-E8190900E355}"/>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en-US"/>
              </a:p>
            </c:txPr>
            <c:dLblPos val="ct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('Annual Flow and Load'!$P$4:$P$14,'Annual Flow and Load'!$P$21)</c:f>
              <c:strCache>
                <c:ptCount val="12"/>
                <c:pt idx="0">
                  <c:v>2009</c:v>
                </c:pt>
                <c:pt idx="1">
                  <c:v>2010</c:v>
                </c:pt>
                <c:pt idx="2">
                  <c:v>2011</c:v>
                </c:pt>
                <c:pt idx="3">
                  <c:v>2012</c:v>
                </c:pt>
                <c:pt idx="4">
                  <c:v>2013</c:v>
                </c:pt>
                <c:pt idx="5">
                  <c:v>2014</c:v>
                </c:pt>
                <c:pt idx="6">
                  <c:v>2015</c:v>
                </c:pt>
                <c:pt idx="7">
                  <c:v>2016</c:v>
                </c:pt>
                <c:pt idx="8">
                  <c:v>2017</c:v>
                </c:pt>
                <c:pt idx="9">
                  <c:v>2018</c:v>
                </c:pt>
                <c:pt idx="10">
                  <c:v>2019</c:v>
                </c:pt>
                <c:pt idx="11">
                  <c:v>Average</c:v>
                </c:pt>
              </c:strCache>
            </c:strRef>
          </c:cat>
          <c:val>
            <c:numRef>
              <c:f>('Annual Flow and Load'!$R$4:$R$14,'Annual Flow and Load'!$R$21)</c:f>
              <c:numCache>
                <c:formatCode>0</c:formatCode>
                <c:ptCount val="12"/>
                <c:pt idx="0">
                  <c:v>583.76</c:v>
                </c:pt>
                <c:pt idx="1">
                  <c:v>862.18000000000018</c:v>
                </c:pt>
                <c:pt idx="2">
                  <c:v>233.49999999999997</c:v>
                </c:pt>
                <c:pt idx="3">
                  <c:v>578.1099999999999</c:v>
                </c:pt>
                <c:pt idx="4">
                  <c:v>926.6</c:v>
                </c:pt>
                <c:pt idx="5">
                  <c:v>538.58000000000004</c:v>
                </c:pt>
                <c:pt idx="6">
                  <c:v>343.59000000000003</c:v>
                </c:pt>
                <c:pt idx="7">
                  <c:v>531.56999999999994</c:v>
                </c:pt>
                <c:pt idx="8">
                  <c:v>473.50999999999993</c:v>
                </c:pt>
                <c:pt idx="9">
                  <c:v>722</c:v>
                </c:pt>
                <c:pt idx="10">
                  <c:v>253.78000000000003</c:v>
                </c:pt>
                <c:pt idx="11">
                  <c:v>549.74363636363637</c:v>
                </c:pt>
              </c:numCache>
            </c:numRef>
          </c:val>
          <c:extLst>
            <c:ext xmlns:c15="http://schemas.microsoft.com/office/drawing/2012/chart" uri="{02D57815-91ED-43cb-92C2-25804820EDAC}">
              <c15:datalabelsRange>
                <c15:f>'Annual Flow and Load'!$R$26:$R$37</c15:f>
                <c15:dlblRangeCache>
                  <c:ptCount val="12"/>
                  <c:pt idx="0">
                    <c:v>1%</c:v>
                  </c:pt>
                  <c:pt idx="1">
                    <c:v>1%</c:v>
                  </c:pt>
                  <c:pt idx="2">
                    <c:v>1%</c:v>
                  </c:pt>
                  <c:pt idx="3">
                    <c:v>2%</c:v>
                  </c:pt>
                  <c:pt idx="4">
                    <c:v>1%</c:v>
                  </c:pt>
                  <c:pt idx="5">
                    <c:v>1%</c:v>
                  </c:pt>
                  <c:pt idx="6">
                    <c:v>1%</c:v>
                  </c:pt>
                  <c:pt idx="7">
                    <c:v>1%</c:v>
                  </c:pt>
                  <c:pt idx="8">
                    <c:v>1%</c:v>
                  </c:pt>
                  <c:pt idx="9">
                    <c:v>1%</c:v>
                  </c:pt>
                  <c:pt idx="10">
                    <c:v>1%</c:v>
                  </c:pt>
                  <c:pt idx="11">
                    <c:v>1%</c:v>
                  </c:pt>
                </c15:dlblRangeCache>
              </c15:datalabelsRange>
            </c:ext>
            <c:ext xmlns:c16="http://schemas.microsoft.com/office/drawing/2014/chart" uri="{C3380CC4-5D6E-409C-BE32-E72D297353CC}">
              <c16:uniqueId val="{00000026-4673-4A50-87F0-E8190900E355}"/>
            </c:ext>
          </c:extLst>
        </c:ser>
        <c:dLbls>
          <c:showLegendKey val="0"/>
          <c:showVal val="0"/>
          <c:showCatName val="0"/>
          <c:showSerName val="0"/>
          <c:showPercent val="0"/>
          <c:showBubbleSize val="0"/>
        </c:dLbls>
        <c:gapWidth val="100"/>
        <c:overlap val="100"/>
        <c:axId val="408873376"/>
        <c:axId val="408873768"/>
      </c:barChart>
      <c:catAx>
        <c:axId val="408873376"/>
        <c:scaling>
          <c:orientation val="minMax"/>
        </c:scaling>
        <c:delete val="0"/>
        <c:axPos val="b"/>
        <c:numFmt formatCode="General" sourceLinked="1"/>
        <c:majorTickMark val="out"/>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crossAx val="408873768"/>
        <c:crosses val="autoZero"/>
        <c:auto val="1"/>
        <c:lblAlgn val="ctr"/>
        <c:lblOffset val="100"/>
        <c:noMultiLvlLbl val="0"/>
      </c:catAx>
      <c:valAx>
        <c:axId val="408873768"/>
        <c:scaling>
          <c:orientation val="minMax"/>
        </c:scaling>
        <c:delete val="0"/>
        <c:axPos val="l"/>
        <c:title>
          <c:tx>
            <c:rich>
              <a:bodyPr rot="-540000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r>
                  <a:rPr lang="en-US" b="1"/>
                  <a:t>Metric Tons of Phosphorus</a:t>
                </a:r>
              </a:p>
            </c:rich>
          </c:tx>
          <c:layout>
            <c:manualLayout>
              <c:xMode val="edge"/>
              <c:yMode val="edge"/>
              <c:x val="2.141885371607799E-2"/>
              <c:y val="0.20573053368328958"/>
            </c:manualLayout>
          </c:layout>
          <c:overlay val="0"/>
          <c:spPr>
            <a:noFill/>
            <a:ln>
              <a:noFill/>
            </a:ln>
            <a:effectLst/>
          </c:spPr>
          <c:txPr>
            <a:bodyPr rot="-540000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endParaRPr lang="en-US"/>
            </a:p>
          </c:txPr>
        </c:title>
        <c:numFmt formatCode="0" sourceLinked="1"/>
        <c:majorTickMark val="out"/>
        <c:minorTickMark val="out"/>
        <c:tickLblPos val="nextTo"/>
        <c:spPr>
          <a:noFill/>
          <a:ln>
            <a:solidFill>
              <a:sysClr val="windowText" lastClr="000000"/>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crossAx val="408873376"/>
        <c:crosses val="autoZero"/>
        <c:crossBetween val="between"/>
        <c:majorUnit val="20000"/>
        <c:dispUnits>
          <c:builtInUnit val="thousands"/>
        </c:dispUnits>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200" b="0">
          <a:solidFill>
            <a:sysClr val="windowText" lastClr="000000"/>
          </a:solidFill>
        </a:defRPr>
      </a:pPr>
      <a:endParaRPr lang="en-US"/>
    </a:p>
  </c:txPr>
  <c:externalData r:id="rId4">
    <c:autoUpdate val="0"/>
  </c:externalData>
  <c:userShapes r:id="rId5"/>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3703384902974084"/>
          <c:y val="5.7060367454068242E-2"/>
          <c:w val="0.67146867511126329"/>
          <c:h val="0.67712124526100903"/>
        </c:manualLayout>
      </c:layout>
      <c:scatterChart>
        <c:scatterStyle val="lineMarker"/>
        <c:varyColors val="0"/>
        <c:ser>
          <c:idx val="0"/>
          <c:order val="0"/>
          <c:spPr>
            <a:ln w="25400" cap="rnd">
              <a:noFill/>
              <a:round/>
            </a:ln>
            <a:effectLst/>
          </c:spPr>
          <c:marker>
            <c:symbol val="circle"/>
            <c:size val="7"/>
            <c:spPr>
              <a:solidFill>
                <a:schemeClr val="accent1">
                  <a:alpha val="50000"/>
                </a:schemeClr>
              </a:solidFill>
              <a:ln w="9525">
                <a:solidFill>
                  <a:schemeClr val="accent5"/>
                </a:solidFill>
              </a:ln>
              <a:effectLst/>
            </c:spPr>
          </c:marker>
          <c:trendline>
            <c:spPr>
              <a:ln w="25400" cap="rnd">
                <a:solidFill>
                  <a:schemeClr val="accent1">
                    <a:lumMod val="50000"/>
                  </a:schemeClr>
                </a:solidFill>
                <a:prstDash val="solid"/>
              </a:ln>
              <a:effectLst/>
            </c:spPr>
            <c:trendlineType val="linear"/>
            <c:dispRSqr val="1"/>
            <c:dispEq val="1"/>
            <c:trendlineLbl>
              <c:layout>
                <c:manualLayout>
                  <c:x val="-0.24474402081374286"/>
                  <c:y val="2.6272965879265094E-2"/>
                </c:manualLayout>
              </c:layout>
              <c:numFmt formatCode="General" sourceLinked="0"/>
              <c:spPr>
                <a:solidFill>
                  <a:schemeClr val="bg1"/>
                </a:solid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trendlineLbl>
          </c:trendline>
          <c:xVal>
            <c:numRef>
              <c:f>Monthly_Data!$J$5:$J$133</c:f>
              <c:numCache>
                <c:formatCode>0</c:formatCode>
                <c:ptCount val="129"/>
                <c:pt idx="0">
                  <c:v>0</c:v>
                </c:pt>
                <c:pt idx="1">
                  <c:v>6647.4049586776855</c:v>
                </c:pt>
                <c:pt idx="2">
                  <c:v>81518.538842975206</c:v>
                </c:pt>
                <c:pt idx="3">
                  <c:v>105184.38347107438</c:v>
                </c:pt>
                <c:pt idx="4">
                  <c:v>31351.061157024793</c:v>
                </c:pt>
                <c:pt idx="5">
                  <c:v>27697.110743801652</c:v>
                </c:pt>
                <c:pt idx="6">
                  <c:v>171.53057851239669</c:v>
                </c:pt>
                <c:pt idx="7">
                  <c:v>1106.9752066115705</c:v>
                </c:pt>
                <c:pt idx="8">
                  <c:v>0</c:v>
                </c:pt>
                <c:pt idx="9">
                  <c:v>179.54380165289257</c:v>
                </c:pt>
                <c:pt idx="10">
                  <c:v>0.39669421487603312</c:v>
                </c:pt>
                <c:pt idx="11">
                  <c:v>414.28760330578513</c:v>
                </c:pt>
                <c:pt idx="12">
                  <c:v>8758.5917355371894</c:v>
                </c:pt>
                <c:pt idx="13">
                  <c:v>21869.137190082645</c:v>
                </c:pt>
                <c:pt idx="14">
                  <c:v>45755.285950413221</c:v>
                </c:pt>
                <c:pt idx="15">
                  <c:v>15004.938842975209</c:v>
                </c:pt>
                <c:pt idx="16">
                  <c:v>18830.201652892563</c:v>
                </c:pt>
                <c:pt idx="17">
                  <c:v>1466.7570247933886</c:v>
                </c:pt>
                <c:pt idx="18">
                  <c:v>180.97190082644624</c:v>
                </c:pt>
                <c:pt idx="19">
                  <c:v>2021.9504132231405</c:v>
                </c:pt>
                <c:pt idx="20">
                  <c:v>1450.7305785123965</c:v>
                </c:pt>
                <c:pt idx="21">
                  <c:v>1317.699173553719</c:v>
                </c:pt>
                <c:pt idx="22">
                  <c:v>28503.709090909091</c:v>
                </c:pt>
                <c:pt idx="23">
                  <c:v>12736.740495867769</c:v>
                </c:pt>
                <c:pt idx="24">
                  <c:v>2506.0760330578514</c:v>
                </c:pt>
                <c:pt idx="25">
                  <c:v>8307.4710743801661</c:v>
                </c:pt>
                <c:pt idx="26">
                  <c:v>16296.019834710743</c:v>
                </c:pt>
                <c:pt idx="27">
                  <c:v>14931.034710743801</c:v>
                </c:pt>
                <c:pt idx="28">
                  <c:v>5701.8842975206599</c:v>
                </c:pt>
                <c:pt idx="29">
                  <c:v>156.95206611570248</c:v>
                </c:pt>
                <c:pt idx="30">
                  <c:v>120.87272727272725</c:v>
                </c:pt>
                <c:pt idx="31">
                  <c:v>0</c:v>
                </c:pt>
                <c:pt idx="32">
                  <c:v>0</c:v>
                </c:pt>
                <c:pt idx="33">
                  <c:v>0.19834710743801656</c:v>
                </c:pt>
                <c:pt idx="34">
                  <c:v>1200.0396694214874</c:v>
                </c:pt>
                <c:pt idx="35">
                  <c:v>992.70743801652895</c:v>
                </c:pt>
                <c:pt idx="36">
                  <c:v>2.6578512396694216</c:v>
                </c:pt>
                <c:pt idx="37">
                  <c:v>2835.5305785123969</c:v>
                </c:pt>
                <c:pt idx="38">
                  <c:v>18762.466115702478</c:v>
                </c:pt>
                <c:pt idx="39">
                  <c:v>11019.828099173552</c:v>
                </c:pt>
                <c:pt idx="40">
                  <c:v>8909.0380165289262</c:v>
                </c:pt>
                <c:pt idx="41">
                  <c:v>38628.138842975204</c:v>
                </c:pt>
                <c:pt idx="42">
                  <c:v>5929.5867768595044</c:v>
                </c:pt>
                <c:pt idx="43">
                  <c:v>3645.9173553719015</c:v>
                </c:pt>
                <c:pt idx="44">
                  <c:v>1302.4066115702478</c:v>
                </c:pt>
                <c:pt idx="45">
                  <c:v>687.1140495867769</c:v>
                </c:pt>
                <c:pt idx="46">
                  <c:v>83.46446280991735</c:v>
                </c:pt>
                <c:pt idx="47">
                  <c:v>0</c:v>
                </c:pt>
                <c:pt idx="48">
                  <c:v>835.27933884297522</c:v>
                </c:pt>
                <c:pt idx="49">
                  <c:v>16790.935537190086</c:v>
                </c:pt>
                <c:pt idx="50">
                  <c:v>37824.714049586779</c:v>
                </c:pt>
                <c:pt idx="51">
                  <c:v>41668.859504132226</c:v>
                </c:pt>
                <c:pt idx="52">
                  <c:v>83274.466115702497</c:v>
                </c:pt>
                <c:pt idx="53">
                  <c:v>50995.656198347118</c:v>
                </c:pt>
                <c:pt idx="54">
                  <c:v>1050.3669421487602</c:v>
                </c:pt>
                <c:pt idx="55">
                  <c:v>19733.573553719005</c:v>
                </c:pt>
                <c:pt idx="56">
                  <c:v>8403.7289256198328</c:v>
                </c:pt>
                <c:pt idx="57">
                  <c:v>1824.5752066115701</c:v>
                </c:pt>
                <c:pt idx="58">
                  <c:v>602.3206611570248</c:v>
                </c:pt>
                <c:pt idx="59">
                  <c:v>1850.2611570247934</c:v>
                </c:pt>
                <c:pt idx="60">
                  <c:v>5705.4743801652903</c:v>
                </c:pt>
                <c:pt idx="61">
                  <c:v>36270.545454545463</c:v>
                </c:pt>
                <c:pt idx="62">
                  <c:v>72116.985123966937</c:v>
                </c:pt>
                <c:pt idx="63">
                  <c:v>30541.328925619833</c:v>
                </c:pt>
                <c:pt idx="64">
                  <c:v>31191.252892561984</c:v>
                </c:pt>
                <c:pt idx="65">
                  <c:v>5748.7140495867779</c:v>
                </c:pt>
                <c:pt idx="66">
                  <c:v>199.73553719008265</c:v>
                </c:pt>
                <c:pt idx="67">
                  <c:v>258.90247933884297</c:v>
                </c:pt>
                <c:pt idx="68">
                  <c:v>1395.7884297520661</c:v>
                </c:pt>
                <c:pt idx="69">
                  <c:v>1078.1355371900825</c:v>
                </c:pt>
                <c:pt idx="70">
                  <c:v>1256.60826446281</c:v>
                </c:pt>
                <c:pt idx="71">
                  <c:v>0.65454545454545454</c:v>
                </c:pt>
                <c:pt idx="72">
                  <c:v>2050.0363636363636</c:v>
                </c:pt>
                <c:pt idx="73">
                  <c:v>4884.4561983471067</c:v>
                </c:pt>
                <c:pt idx="74">
                  <c:v>42654.366942148758</c:v>
                </c:pt>
                <c:pt idx="75">
                  <c:v>23477.573553719012</c:v>
                </c:pt>
                <c:pt idx="76">
                  <c:v>35759.841322314045</c:v>
                </c:pt>
                <c:pt idx="77">
                  <c:v>11351.642975206612</c:v>
                </c:pt>
                <c:pt idx="78">
                  <c:v>5543.6826446280984</c:v>
                </c:pt>
                <c:pt idx="79">
                  <c:v>4439.0876033057848</c:v>
                </c:pt>
                <c:pt idx="80">
                  <c:v>3304.9785123966944</c:v>
                </c:pt>
                <c:pt idx="81">
                  <c:v>3319.3586776859506</c:v>
                </c:pt>
                <c:pt idx="82">
                  <c:v>1798.1157024793386</c:v>
                </c:pt>
                <c:pt idx="83">
                  <c:v>4573.7256198347113</c:v>
                </c:pt>
                <c:pt idx="84">
                  <c:v>0</c:v>
                </c:pt>
                <c:pt idx="85">
                  <c:v>4493.7520661157014</c:v>
                </c:pt>
                <c:pt idx="86">
                  <c:v>3851.9603305785122</c:v>
                </c:pt>
                <c:pt idx="87">
                  <c:v>13493.434710743802</c:v>
                </c:pt>
                <c:pt idx="88">
                  <c:v>20297.652892561982</c:v>
                </c:pt>
                <c:pt idx="89">
                  <c:v>3911.6033057851232</c:v>
                </c:pt>
                <c:pt idx="90">
                  <c:v>12432.87272727273</c:v>
                </c:pt>
                <c:pt idx="91">
                  <c:v>19646.20165289256</c:v>
                </c:pt>
                <c:pt idx="92">
                  <c:v>39588.079338842974</c:v>
                </c:pt>
                <c:pt idx="93">
                  <c:v>18077.157024793385</c:v>
                </c:pt>
                <c:pt idx="94">
                  <c:v>7971.2132231404976</c:v>
                </c:pt>
                <c:pt idx="95">
                  <c:v>2631.0545454545454</c:v>
                </c:pt>
                <c:pt idx="96">
                  <c:v>15708.261177076993</c:v>
                </c:pt>
                <c:pt idx="97">
                  <c:v>30192.874484595435</c:v>
                </c:pt>
                <c:pt idx="98">
                  <c:v>13359.30632717198</c:v>
                </c:pt>
                <c:pt idx="99">
                  <c:v>8391.2269516948381</c:v>
                </c:pt>
                <c:pt idx="100">
                  <c:v>30221.29773877875</c:v>
                </c:pt>
                <c:pt idx="101">
                  <c:v>14666.994202295575</c:v>
                </c:pt>
                <c:pt idx="102">
                  <c:v>0</c:v>
                </c:pt>
                <c:pt idx="103">
                  <c:v>54.724185828178889</c:v>
                </c:pt>
                <c:pt idx="104">
                  <c:v>309.38305565347383</c:v>
                </c:pt>
                <c:pt idx="105">
                  <c:v>204.45701613514606</c:v>
                </c:pt>
                <c:pt idx="106">
                  <c:v>0</c:v>
                </c:pt>
                <c:pt idx="107">
                  <c:v>0</c:v>
                </c:pt>
                <c:pt idx="108">
                  <c:v>615.45370136374129</c:v>
                </c:pt>
                <c:pt idx="109">
                  <c:v>9042.5022839413941</c:v>
                </c:pt>
                <c:pt idx="110">
                  <c:v>4311.4883194893973</c:v>
                </c:pt>
                <c:pt idx="111">
                  <c:v>13778.673293813948</c:v>
                </c:pt>
                <c:pt idx="112">
                  <c:v>69520.621870530551</c:v>
                </c:pt>
                <c:pt idx="113">
                  <c:v>27754.821757655212</c:v>
                </c:pt>
                <c:pt idx="114">
                  <c:v>16091.905686786533</c:v>
                </c:pt>
                <c:pt idx="115">
                  <c:v>6242.4646380579725</c:v>
                </c:pt>
                <c:pt idx="116">
                  <c:v>2491.6602140869568</c:v>
                </c:pt>
                <c:pt idx="117">
                  <c:v>1492.2684481204988</c:v>
                </c:pt>
                <c:pt idx="118">
                  <c:v>4245.4662372321736</c:v>
                </c:pt>
                <c:pt idx="119">
                  <c:v>4331.9756741620768</c:v>
                </c:pt>
                <c:pt idx="120">
                  <c:v>21499.343513826345</c:v>
                </c:pt>
                <c:pt idx="121">
                  <c:v>25806.386856859019</c:v>
                </c:pt>
                <c:pt idx="122">
                  <c:v>27264.533515606476</c:v>
                </c:pt>
                <c:pt idx="123">
                  <c:v>10990.675365508529</c:v>
                </c:pt>
                <c:pt idx="124">
                  <c:v>8549.2923773140228</c:v>
                </c:pt>
                <c:pt idx="125">
                  <c:v>0</c:v>
                </c:pt>
                <c:pt idx="126">
                  <c:v>2.7610027790077929</c:v>
                </c:pt>
                <c:pt idx="127">
                  <c:v>100.83808928302957</c:v>
                </c:pt>
                <c:pt idx="128">
                  <c:v>3675.2041215846061</c:v>
                </c:pt>
              </c:numCache>
            </c:numRef>
          </c:xVal>
          <c:yVal>
            <c:numRef>
              <c:f>Monthly_Data!$N$5:$N$133</c:f>
              <c:numCache>
                <c:formatCode>0</c:formatCode>
                <c:ptCount val="129"/>
                <c:pt idx="0">
                  <c:v>3015.5761983471079</c:v>
                </c:pt>
                <c:pt idx="1">
                  <c:v>8455.6641322314044</c:v>
                </c:pt>
                <c:pt idx="2">
                  <c:v>69506.370247933883</c:v>
                </c:pt>
                <c:pt idx="3">
                  <c:v>82667.500165289239</c:v>
                </c:pt>
                <c:pt idx="4">
                  <c:v>26310.797355371898</c:v>
                </c:pt>
                <c:pt idx="5">
                  <c:v>22944.563305785123</c:v>
                </c:pt>
                <c:pt idx="6">
                  <c:v>1667.5021487603303</c:v>
                </c:pt>
                <c:pt idx="7">
                  <c:v>2452.2763636363629</c:v>
                </c:pt>
                <c:pt idx="8">
                  <c:v>2528.3801652892557</c:v>
                </c:pt>
                <c:pt idx="9">
                  <c:v>2010.553388429752</c:v>
                </c:pt>
                <c:pt idx="10">
                  <c:v>2941.0056198347111</c:v>
                </c:pt>
                <c:pt idx="11">
                  <c:v>3546.8469421487598</c:v>
                </c:pt>
                <c:pt idx="12">
                  <c:v>10861.96165289256</c:v>
                </c:pt>
                <c:pt idx="13">
                  <c:v>16949.746115702477</c:v>
                </c:pt>
                <c:pt idx="14">
                  <c:v>2257.037355371901</c:v>
                </c:pt>
                <c:pt idx="15">
                  <c:v>15770.600330578514</c:v>
                </c:pt>
                <c:pt idx="16">
                  <c:v>15338.021157024792</c:v>
                </c:pt>
                <c:pt idx="17">
                  <c:v>3019.7732231404952</c:v>
                </c:pt>
                <c:pt idx="18">
                  <c:v>2276.8125619834714</c:v>
                </c:pt>
                <c:pt idx="19">
                  <c:v>4553.1609917355372</c:v>
                </c:pt>
                <c:pt idx="20">
                  <c:v>6238.0780165289261</c:v>
                </c:pt>
                <c:pt idx="21">
                  <c:v>3744.8985123966945</c:v>
                </c:pt>
                <c:pt idx="22">
                  <c:v>31338.668429752066</c:v>
                </c:pt>
                <c:pt idx="23">
                  <c:v>13492.296198347107</c:v>
                </c:pt>
                <c:pt idx="24">
                  <c:v>6072.9401652892566</c:v>
                </c:pt>
                <c:pt idx="25">
                  <c:v>13970.957355371906</c:v>
                </c:pt>
                <c:pt idx="26">
                  <c:v>16345.957685950418</c:v>
                </c:pt>
                <c:pt idx="27">
                  <c:v>17293.691900826449</c:v>
                </c:pt>
                <c:pt idx="28">
                  <c:v>7352.4773553719015</c:v>
                </c:pt>
                <c:pt idx="29">
                  <c:v>1920.5395041322313</c:v>
                </c:pt>
                <c:pt idx="30">
                  <c:v>2999.6509090909094</c:v>
                </c:pt>
                <c:pt idx="31">
                  <c:v>1411.0056198347106</c:v>
                </c:pt>
                <c:pt idx="32">
                  <c:v>6401.4366942148754</c:v>
                </c:pt>
                <c:pt idx="33">
                  <c:v>4739.8095867768607</c:v>
                </c:pt>
                <c:pt idx="34">
                  <c:v>4631.6152066115701</c:v>
                </c:pt>
                <c:pt idx="35">
                  <c:v>4901.438677685951</c:v>
                </c:pt>
                <c:pt idx="36">
                  <c:v>4280.0866115702465</c:v>
                </c:pt>
                <c:pt idx="37">
                  <c:v>5771.3157024793381</c:v>
                </c:pt>
                <c:pt idx="38">
                  <c:v>20962.67107438017</c:v>
                </c:pt>
                <c:pt idx="39">
                  <c:v>11637.282644628098</c:v>
                </c:pt>
                <c:pt idx="40">
                  <c:v>8454.7517355371911</c:v>
                </c:pt>
                <c:pt idx="41">
                  <c:v>32808.142809917357</c:v>
                </c:pt>
                <c:pt idx="42">
                  <c:v>5648.9395041322314</c:v>
                </c:pt>
                <c:pt idx="43">
                  <c:v>2492.5170247933879</c:v>
                </c:pt>
                <c:pt idx="44">
                  <c:v>2759.6786776859503</c:v>
                </c:pt>
                <c:pt idx="45">
                  <c:v>3189.1100826446277</c:v>
                </c:pt>
                <c:pt idx="46">
                  <c:v>4309.2079338842977</c:v>
                </c:pt>
                <c:pt idx="47">
                  <c:v>4007.6390082644612</c:v>
                </c:pt>
                <c:pt idx="48">
                  <c:v>5389.6304132231398</c:v>
                </c:pt>
                <c:pt idx="49">
                  <c:v>17747.095537190082</c:v>
                </c:pt>
                <c:pt idx="50">
                  <c:v>37345.515371900823</c:v>
                </c:pt>
                <c:pt idx="51">
                  <c:v>42003.104132231405</c:v>
                </c:pt>
                <c:pt idx="52">
                  <c:v>76802.836363636336</c:v>
                </c:pt>
                <c:pt idx="53">
                  <c:v>34843.186115702461</c:v>
                </c:pt>
                <c:pt idx="54">
                  <c:v>68.159999999999982</c:v>
                </c:pt>
                <c:pt idx="55">
                  <c:v>19053.728925619838</c:v>
                </c:pt>
                <c:pt idx="56">
                  <c:v>8044.0304132231404</c:v>
                </c:pt>
                <c:pt idx="57">
                  <c:v>4829.0181818181818</c:v>
                </c:pt>
                <c:pt idx="58">
                  <c:v>4109.400991735537</c:v>
                </c:pt>
                <c:pt idx="59">
                  <c:v>5938.9170247933898</c:v>
                </c:pt>
                <c:pt idx="60">
                  <c:v>7831.7295867768598</c:v>
                </c:pt>
                <c:pt idx="61">
                  <c:v>39246.922314049589</c:v>
                </c:pt>
                <c:pt idx="62">
                  <c:v>78800.878016528921</c:v>
                </c:pt>
                <c:pt idx="63">
                  <c:v>32644.478677685958</c:v>
                </c:pt>
                <c:pt idx="64">
                  <c:v>29034.680330578507</c:v>
                </c:pt>
                <c:pt idx="65">
                  <c:v>5792.8641322314052</c:v>
                </c:pt>
                <c:pt idx="66">
                  <c:v>2014.8833057851239</c:v>
                </c:pt>
                <c:pt idx="67">
                  <c:v>4430.711404958678</c:v>
                </c:pt>
                <c:pt idx="68">
                  <c:v>2772.610909090909</c:v>
                </c:pt>
                <c:pt idx="69">
                  <c:v>5665.3388429752058</c:v>
                </c:pt>
                <c:pt idx="70">
                  <c:v>3761.0439669421485</c:v>
                </c:pt>
                <c:pt idx="71">
                  <c:v>8210.3008264462787</c:v>
                </c:pt>
                <c:pt idx="72">
                  <c:v>6764.9077685950424</c:v>
                </c:pt>
                <c:pt idx="73">
                  <c:v>8399.7778512396671</c:v>
                </c:pt>
                <c:pt idx="74">
                  <c:v>46582.692892561994</c:v>
                </c:pt>
                <c:pt idx="75">
                  <c:v>24212.584462809922</c:v>
                </c:pt>
                <c:pt idx="76">
                  <c:v>34706.116363636356</c:v>
                </c:pt>
                <c:pt idx="77">
                  <c:v>2116.371570247934</c:v>
                </c:pt>
                <c:pt idx="78">
                  <c:v>7118.6816528925638</c:v>
                </c:pt>
                <c:pt idx="79">
                  <c:v>7153.927933884298</c:v>
                </c:pt>
                <c:pt idx="80">
                  <c:v>4992.1804958677676</c:v>
                </c:pt>
                <c:pt idx="81">
                  <c:v>5027.8413223140506</c:v>
                </c:pt>
                <c:pt idx="82">
                  <c:v>8542.8654545454556</c:v>
                </c:pt>
                <c:pt idx="83">
                  <c:v>11196.212231404959</c:v>
                </c:pt>
                <c:pt idx="84">
                  <c:v>4014.0555371900823</c:v>
                </c:pt>
                <c:pt idx="85">
                  <c:v>9633.2370247933886</c:v>
                </c:pt>
                <c:pt idx="86">
                  <c:v>9509.4961983471094</c:v>
                </c:pt>
                <c:pt idx="87">
                  <c:v>17431.338842975205</c:v>
                </c:pt>
                <c:pt idx="88">
                  <c:v>20071.840661157032</c:v>
                </c:pt>
                <c:pt idx="89">
                  <c:v>2641.1861157024796</c:v>
                </c:pt>
                <c:pt idx="90">
                  <c:v>13051.715702479341</c:v>
                </c:pt>
                <c:pt idx="91">
                  <c:v>23952.610909090909</c:v>
                </c:pt>
                <c:pt idx="92">
                  <c:v>40452.839008264469</c:v>
                </c:pt>
                <c:pt idx="93">
                  <c:v>22492.359669421483</c:v>
                </c:pt>
                <c:pt idx="94">
                  <c:v>15232.514380165288</c:v>
                </c:pt>
                <c:pt idx="95">
                  <c:v>7000.9904132231395</c:v>
                </c:pt>
                <c:pt idx="96">
                  <c:v>21288.093223140499</c:v>
                </c:pt>
                <c:pt idx="97">
                  <c:v>37780.197024793393</c:v>
                </c:pt>
                <c:pt idx="98">
                  <c:v>22503.012892561983</c:v>
                </c:pt>
                <c:pt idx="99">
                  <c:v>14890.569917355373</c:v>
                </c:pt>
                <c:pt idx="100">
                  <c:v>35552.312727272729</c:v>
                </c:pt>
                <c:pt idx="101">
                  <c:v>13403.246280991736</c:v>
                </c:pt>
                <c:pt idx="102">
                  <c:v>3651.703140495868</c:v>
                </c:pt>
                <c:pt idx="103">
                  <c:v>7594.4806611570239</c:v>
                </c:pt>
                <c:pt idx="104">
                  <c:v>4553.0955371900818</c:v>
                </c:pt>
                <c:pt idx="105">
                  <c:v>6665.8809917355375</c:v>
                </c:pt>
                <c:pt idx="106">
                  <c:v>5069.1272727272735</c:v>
                </c:pt>
                <c:pt idx="107">
                  <c:v>5009.5973553719004</c:v>
                </c:pt>
                <c:pt idx="108">
                  <c:v>4190.6578512396691</c:v>
                </c:pt>
                <c:pt idx="109">
                  <c:v>18363.889586776859</c:v>
                </c:pt>
                <c:pt idx="110">
                  <c:v>11388.360991735537</c:v>
                </c:pt>
                <c:pt idx="111">
                  <c:v>20131.438016528929</c:v>
                </c:pt>
                <c:pt idx="112">
                  <c:v>49616.562644628102</c:v>
                </c:pt>
                <c:pt idx="113">
                  <c:v>21954.890578512393</c:v>
                </c:pt>
                <c:pt idx="114">
                  <c:v>3341.9920661157012</c:v>
                </c:pt>
                <c:pt idx="115">
                  <c:v>9135.0307438016534</c:v>
                </c:pt>
                <c:pt idx="116">
                  <c:v>5301.3203305785119</c:v>
                </c:pt>
                <c:pt idx="117">
                  <c:v>10002.741818181819</c:v>
                </c:pt>
                <c:pt idx="118">
                  <c:v>4977.8320661157031</c:v>
                </c:pt>
                <c:pt idx="119">
                  <c:v>6196.3914049586783</c:v>
                </c:pt>
                <c:pt idx="120">
                  <c:v>26432.469421487596</c:v>
                </c:pt>
                <c:pt idx="121">
                  <c:v>29043.266776859509</c:v>
                </c:pt>
                <c:pt idx="122">
                  <c:v>30298.341818181816</c:v>
                </c:pt>
                <c:pt idx="123">
                  <c:v>13697.083636363637</c:v>
                </c:pt>
                <c:pt idx="124">
                  <c:v>11577.373884297525</c:v>
                </c:pt>
                <c:pt idx="125">
                  <c:v>1681.6185123966943</c:v>
                </c:pt>
                <c:pt idx="126">
                  <c:v>1682.3880991735537</c:v>
                </c:pt>
                <c:pt idx="127">
                  <c:v>8518.4072727272724</c:v>
                </c:pt>
                <c:pt idx="128">
                  <c:v>1946.0608264462808</c:v>
                </c:pt>
              </c:numCache>
            </c:numRef>
          </c:yVal>
          <c:smooth val="0"/>
          <c:extLst>
            <c:ext xmlns:c16="http://schemas.microsoft.com/office/drawing/2014/chart" uri="{C3380CC4-5D6E-409C-BE32-E72D297353CC}">
              <c16:uniqueId val="{00000001-365A-4D98-BD26-7DE599BEA618}"/>
            </c:ext>
          </c:extLst>
        </c:ser>
        <c:dLbls>
          <c:showLegendKey val="0"/>
          <c:showVal val="0"/>
          <c:showCatName val="0"/>
          <c:showSerName val="0"/>
          <c:showPercent val="0"/>
          <c:showBubbleSize val="0"/>
        </c:dLbls>
        <c:axId val="409181640"/>
        <c:axId val="409182032"/>
      </c:scatterChart>
      <c:valAx>
        <c:axId val="4091816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r>
                  <a:rPr lang="en-US" b="1"/>
                  <a:t>Flow at S71 (ac-ft month</a:t>
                </a:r>
                <a:r>
                  <a:rPr lang="en-US" b="1" baseline="30000"/>
                  <a:t>-1</a:t>
                </a:r>
                <a:r>
                  <a:rPr lang="en-US" b="1"/>
                  <a:t>)</a:t>
                </a:r>
              </a:p>
            </c:rich>
          </c:tx>
          <c:layout>
            <c:manualLayout>
              <c:xMode val="edge"/>
              <c:yMode val="edge"/>
              <c:x val="0.36595953630796152"/>
              <c:y val="0.87620428696412944"/>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endParaRPr lang="en-US"/>
            </a:p>
          </c:txPr>
        </c:title>
        <c:numFmt formatCode="#,##0" sourceLinked="0"/>
        <c:majorTickMark val="in"/>
        <c:minorTickMark val="in"/>
        <c:tickLblPos val="nextTo"/>
        <c:spPr>
          <a:noFill/>
          <a:ln w="9525" cap="flat" cmpd="sng" algn="ctr">
            <a:solidFill>
              <a:sysClr val="windowText" lastClr="000000"/>
            </a:solidFill>
            <a:round/>
          </a:ln>
          <a:effectLst/>
        </c:spPr>
        <c:txPr>
          <a:bodyPr rot="-5400000" spcFirstLastPara="1" vertOverflow="ellipsis" wrap="square" anchor="ctr" anchorCtr="1"/>
          <a:lstStyle/>
          <a:p>
            <a:pPr>
              <a:defRPr sz="1200" b="0" i="0" u="none" strike="noStrike" kern="1200" baseline="0">
                <a:solidFill>
                  <a:sysClr val="windowText" lastClr="000000"/>
                </a:solidFill>
                <a:latin typeface="+mn-lt"/>
                <a:ea typeface="+mn-ea"/>
                <a:cs typeface="+mn-cs"/>
              </a:defRPr>
            </a:pPr>
            <a:endParaRPr lang="en-US"/>
          </a:p>
        </c:txPr>
        <c:crossAx val="409182032"/>
        <c:crosses val="autoZero"/>
        <c:crossBetween val="midCat"/>
      </c:valAx>
      <c:valAx>
        <c:axId val="409182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r>
                  <a:rPr lang="en-US" b="1"/>
                  <a:t>Flow measure at C41H78 </a:t>
                </a:r>
              </a:p>
              <a:p>
                <a:pPr>
                  <a:defRPr b="1"/>
                </a:pPr>
                <a:r>
                  <a:rPr lang="en-US" b="1"/>
                  <a:t>(acr-ft month</a:t>
                </a:r>
                <a:r>
                  <a:rPr lang="en-US" b="1" baseline="30000"/>
                  <a:t> -1</a:t>
                </a:r>
                <a:r>
                  <a:rPr lang="en-US" b="1"/>
                  <a:t>)</a:t>
                </a:r>
              </a:p>
            </c:rich>
          </c:tx>
          <c:layout>
            <c:manualLayout>
              <c:xMode val="edge"/>
              <c:yMode val="edge"/>
              <c:x val="8.3506124234470694E-3"/>
              <c:y val="0.22280118110236222"/>
            </c:manualLayout>
          </c:layout>
          <c:overlay val="0"/>
          <c:spPr>
            <a:noFill/>
            <a:ln>
              <a:noFill/>
            </a:ln>
            <a:effectLst/>
          </c:spPr>
          <c:txPr>
            <a:bodyPr rot="-540000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endParaRPr lang="en-US"/>
            </a:p>
          </c:txPr>
        </c:title>
        <c:numFmt formatCode="#,##0" sourceLinked="0"/>
        <c:majorTickMark val="in"/>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crossAx val="40918164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200" b="0">
          <a:solidFill>
            <a:sysClr val="windowText" lastClr="000000"/>
          </a:solidFill>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860704911886013"/>
          <c:y val="0.14393518518518519"/>
          <c:w val="0.80083724290561242"/>
          <c:h val="0.74603346456692909"/>
        </c:manualLayout>
      </c:layout>
      <c:barChart>
        <c:barDir val="col"/>
        <c:grouping val="clustered"/>
        <c:varyColors val="0"/>
        <c:ser>
          <c:idx val="0"/>
          <c:order val="0"/>
          <c:spPr>
            <a:solidFill>
              <a:schemeClr val="accent1"/>
            </a:solidFill>
            <a:ln>
              <a:solidFill>
                <a:sysClr val="windowText" lastClr="000000"/>
              </a:solidFill>
            </a:ln>
            <a:effectLst/>
          </c:spPr>
          <c:invertIfNegative val="0"/>
          <c:errBars>
            <c:errBarType val="plus"/>
            <c:errValType val="cust"/>
            <c:noEndCap val="0"/>
            <c:plus>
              <c:numRef>
                <c:f>Monthly_Data!$AH$10:$AI$10</c:f>
                <c:numCache>
                  <c:formatCode>General</c:formatCode>
                  <c:ptCount val="2"/>
                  <c:pt idx="0">
                    <c:v>647.37422211123862</c:v>
                  </c:pt>
                  <c:pt idx="1">
                    <c:v>2183.2242622525268</c:v>
                  </c:pt>
                </c:numCache>
              </c:numRef>
            </c:plus>
            <c:minus>
              <c:numRef>
                <c:f>Monthly_Data!$AH$10:$AI$10</c:f>
                <c:numCache>
                  <c:formatCode>General</c:formatCode>
                  <c:ptCount val="2"/>
                  <c:pt idx="0">
                    <c:v>647.37422211123862</c:v>
                  </c:pt>
                  <c:pt idx="1">
                    <c:v>2183.2242622525268</c:v>
                  </c:pt>
                </c:numCache>
              </c:numRef>
            </c:minus>
            <c:spPr>
              <a:noFill/>
              <a:ln w="9525" cap="flat" cmpd="sng" algn="ctr">
                <a:solidFill>
                  <a:schemeClr val="tx1">
                    <a:lumMod val="65000"/>
                    <a:lumOff val="35000"/>
                  </a:schemeClr>
                </a:solidFill>
                <a:round/>
              </a:ln>
              <a:effectLst/>
            </c:spPr>
          </c:errBars>
          <c:cat>
            <c:strRef>
              <c:f>Monthly_Data!$AH$8:$AI$8</c:f>
              <c:strCache>
                <c:ptCount val="2"/>
                <c:pt idx="0">
                  <c:v>S71</c:v>
                </c:pt>
                <c:pt idx="1">
                  <c:v>C41H78</c:v>
                </c:pt>
              </c:strCache>
            </c:strRef>
          </c:cat>
          <c:val>
            <c:numRef>
              <c:f>Monthly_Data!$AH$9:$AI$9</c:f>
              <c:numCache>
                <c:formatCode>0</c:formatCode>
                <c:ptCount val="2"/>
                <c:pt idx="0">
                  <c:v>588.06981818181805</c:v>
                </c:pt>
                <c:pt idx="1">
                  <c:v>3719.1688066115698</c:v>
                </c:pt>
              </c:numCache>
            </c:numRef>
          </c:val>
          <c:extLst>
            <c:ext xmlns:c16="http://schemas.microsoft.com/office/drawing/2014/chart" uri="{C3380CC4-5D6E-409C-BE32-E72D297353CC}">
              <c16:uniqueId val="{00000000-316C-4C6B-A40E-794021D56E19}"/>
            </c:ext>
          </c:extLst>
        </c:ser>
        <c:dLbls>
          <c:showLegendKey val="0"/>
          <c:showVal val="0"/>
          <c:showCatName val="0"/>
          <c:showSerName val="0"/>
          <c:showPercent val="0"/>
          <c:showBubbleSize val="0"/>
        </c:dLbls>
        <c:gapWidth val="219"/>
        <c:overlap val="-27"/>
        <c:axId val="409624088"/>
        <c:axId val="409624480"/>
      </c:barChart>
      <c:catAx>
        <c:axId val="409624088"/>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endParaRPr lang="en-US"/>
          </a:p>
        </c:txPr>
        <c:crossAx val="409624480"/>
        <c:crosses val="autoZero"/>
        <c:auto val="1"/>
        <c:lblAlgn val="ctr"/>
        <c:lblOffset val="100"/>
        <c:noMultiLvlLbl val="0"/>
      </c:catAx>
      <c:valAx>
        <c:axId val="409624480"/>
        <c:scaling>
          <c:orientation val="minMax"/>
        </c:scaling>
        <c:delete val="0"/>
        <c:axPos val="l"/>
        <c:title>
          <c:tx>
            <c:rich>
              <a:bodyPr rot="-540000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r>
                  <a:rPr lang="en-US" b="1"/>
                  <a:t>Flow (acre-feet month</a:t>
                </a:r>
                <a:r>
                  <a:rPr lang="en-US" b="1" baseline="30000"/>
                  <a:t> -1</a:t>
                </a:r>
                <a:r>
                  <a:rPr lang="en-US" b="1" baseline="0"/>
                  <a:t>)</a:t>
                </a:r>
                <a:endParaRPr lang="en-US" b="1" baseline="30000"/>
              </a:p>
            </c:rich>
          </c:tx>
          <c:layout>
            <c:manualLayout>
              <c:xMode val="edge"/>
              <c:yMode val="edge"/>
              <c:x val="2.644791352300474E-3"/>
              <c:y val="0.18816777041942606"/>
            </c:manualLayout>
          </c:layout>
          <c:overlay val="0"/>
          <c:spPr>
            <a:noFill/>
            <a:ln>
              <a:noFill/>
            </a:ln>
            <a:effectLst/>
          </c:spPr>
          <c:txPr>
            <a:bodyPr rot="-540000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endParaRPr lang="en-US"/>
            </a:p>
          </c:txPr>
        </c:title>
        <c:numFmt formatCode="0" sourceLinked="1"/>
        <c:majorTickMark val="in"/>
        <c:minorTickMark val="in"/>
        <c:tickLblPos val="nextTo"/>
        <c:spPr>
          <a:noFill/>
          <a:ln>
            <a:solidFill>
              <a:sysClr val="windowText" lastClr="000000"/>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crossAx val="40962408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200" b="0">
          <a:solidFill>
            <a:sysClr val="windowText" lastClr="000000"/>
          </a:solidFill>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430149411535571"/>
          <c:y val="0.11615740740740743"/>
          <c:w val="0.81514310490340658"/>
          <c:h val="0.77381124234470688"/>
        </c:manualLayout>
      </c:layout>
      <c:barChart>
        <c:barDir val="col"/>
        <c:grouping val="clustered"/>
        <c:varyColors val="0"/>
        <c:ser>
          <c:idx val="0"/>
          <c:order val="0"/>
          <c:spPr>
            <a:solidFill>
              <a:schemeClr val="accent1"/>
            </a:solidFill>
            <a:ln>
              <a:solidFill>
                <a:sysClr val="windowText" lastClr="000000"/>
              </a:solidFill>
            </a:ln>
            <a:effectLst/>
          </c:spPr>
          <c:invertIfNegative val="0"/>
          <c:errBars>
            <c:errBarType val="plus"/>
            <c:errValType val="cust"/>
            <c:noEndCap val="0"/>
            <c:plus>
              <c:numRef>
                <c:f>Monthly_Data!$AJ$10:$AK$10</c:f>
                <c:numCache>
                  <c:formatCode>General</c:formatCode>
                  <c:ptCount val="2"/>
                  <c:pt idx="0">
                    <c:v>0.10172966240934041</c:v>
                  </c:pt>
                  <c:pt idx="1">
                    <c:v>0.10140085106997024</c:v>
                  </c:pt>
                </c:numCache>
              </c:numRef>
            </c:plus>
            <c:minus>
              <c:numRef>
                <c:f>Monthly_Data!$AJ$10:$AK$10</c:f>
                <c:numCache>
                  <c:formatCode>General</c:formatCode>
                  <c:ptCount val="2"/>
                  <c:pt idx="0">
                    <c:v>0.10172966240934041</c:v>
                  </c:pt>
                  <c:pt idx="1">
                    <c:v>0.10140085106997024</c:v>
                  </c:pt>
                </c:numCache>
              </c:numRef>
            </c:minus>
            <c:spPr>
              <a:noFill/>
              <a:ln w="9525" cap="flat" cmpd="sng" algn="ctr">
                <a:solidFill>
                  <a:schemeClr val="tx1">
                    <a:lumMod val="65000"/>
                    <a:lumOff val="35000"/>
                  </a:schemeClr>
                </a:solidFill>
                <a:round/>
              </a:ln>
              <a:effectLst/>
            </c:spPr>
          </c:errBars>
          <c:cat>
            <c:strRef>
              <c:f>Monthly_Data!$AJ$8:$AK$8</c:f>
              <c:strCache>
                <c:ptCount val="2"/>
                <c:pt idx="0">
                  <c:v>S71</c:v>
                </c:pt>
                <c:pt idx="1">
                  <c:v>C41H78</c:v>
                </c:pt>
              </c:strCache>
            </c:strRef>
          </c:cat>
          <c:val>
            <c:numRef>
              <c:f>Monthly_Data!$AJ$9:$AK$9</c:f>
              <c:numCache>
                <c:formatCode>0.00</c:formatCode>
                <c:ptCount val="2"/>
                <c:pt idx="0">
                  <c:v>0.21019611940298508</c:v>
                </c:pt>
                <c:pt idx="1">
                  <c:v>0.40504704225352123</c:v>
                </c:pt>
              </c:numCache>
            </c:numRef>
          </c:val>
          <c:extLst>
            <c:ext xmlns:c16="http://schemas.microsoft.com/office/drawing/2014/chart" uri="{C3380CC4-5D6E-409C-BE32-E72D297353CC}">
              <c16:uniqueId val="{00000000-163D-49FD-BABB-5D8D76C143A9}"/>
            </c:ext>
          </c:extLst>
        </c:ser>
        <c:dLbls>
          <c:showLegendKey val="0"/>
          <c:showVal val="0"/>
          <c:showCatName val="0"/>
          <c:showSerName val="0"/>
          <c:showPercent val="0"/>
          <c:showBubbleSize val="0"/>
        </c:dLbls>
        <c:gapWidth val="219"/>
        <c:overlap val="-27"/>
        <c:axId val="409625264"/>
        <c:axId val="409625656"/>
      </c:barChart>
      <c:catAx>
        <c:axId val="409625264"/>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endParaRPr lang="en-US"/>
          </a:p>
        </c:txPr>
        <c:crossAx val="409625656"/>
        <c:crosses val="autoZero"/>
        <c:auto val="1"/>
        <c:lblAlgn val="ctr"/>
        <c:lblOffset val="100"/>
        <c:noMultiLvlLbl val="0"/>
      </c:catAx>
      <c:valAx>
        <c:axId val="409625656"/>
        <c:scaling>
          <c:orientation val="minMax"/>
        </c:scaling>
        <c:delete val="0"/>
        <c:axPos val="l"/>
        <c:title>
          <c:tx>
            <c:rich>
              <a:bodyPr rot="-540000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r>
                  <a:rPr lang="en-US" b="1"/>
                  <a:t>TP Load (metric tons TP month </a:t>
                </a:r>
                <a:r>
                  <a:rPr lang="en-US" b="1" baseline="30000"/>
                  <a:t>-1</a:t>
                </a:r>
                <a:r>
                  <a:rPr lang="en-US" b="1" baseline="0"/>
                  <a:t>)</a:t>
                </a:r>
              </a:p>
            </c:rich>
          </c:tx>
          <c:layout>
            <c:manualLayout>
              <c:xMode val="edge"/>
              <c:yMode val="edge"/>
              <c:x val="6.5222633389907365E-4"/>
              <c:y val="0.1191332300217792"/>
            </c:manualLayout>
          </c:layout>
          <c:overlay val="0"/>
          <c:spPr>
            <a:noFill/>
            <a:ln>
              <a:noFill/>
            </a:ln>
            <a:effectLst/>
          </c:spPr>
          <c:txPr>
            <a:bodyPr rot="-540000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endParaRPr lang="en-US"/>
            </a:p>
          </c:txPr>
        </c:title>
        <c:numFmt formatCode="0.0" sourceLinked="0"/>
        <c:majorTickMark val="in"/>
        <c:minorTickMark val="in"/>
        <c:tickLblPos val="nextTo"/>
        <c:spPr>
          <a:noFill/>
          <a:ln>
            <a:solidFill>
              <a:sysClr val="windowText" lastClr="000000"/>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crossAx val="40962526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200" b="0">
          <a:solidFill>
            <a:sysClr val="windowText" lastClr="000000"/>
          </a:solidFill>
        </a:defRPr>
      </a:pPr>
      <a:endParaRPr lang="en-US"/>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699038728112019"/>
          <c:y val="7.0835635677119313E-2"/>
          <c:w val="0.75250466098901148"/>
          <c:h val="0.7213749597089838"/>
        </c:manualLayout>
      </c:layout>
      <c:scatterChart>
        <c:scatterStyle val="lineMarker"/>
        <c:varyColors val="0"/>
        <c:ser>
          <c:idx val="0"/>
          <c:order val="0"/>
          <c:spPr>
            <a:ln w="25400" cap="rnd">
              <a:noFill/>
              <a:round/>
            </a:ln>
            <a:effectLst/>
          </c:spPr>
          <c:marker>
            <c:symbol val="circle"/>
            <c:size val="7"/>
            <c:spPr>
              <a:solidFill>
                <a:schemeClr val="tx2">
                  <a:lumMod val="20000"/>
                  <a:lumOff val="80000"/>
                </a:schemeClr>
              </a:solidFill>
              <a:ln w="9525">
                <a:solidFill>
                  <a:schemeClr val="accent1"/>
                </a:solidFill>
              </a:ln>
              <a:effectLst/>
            </c:spPr>
          </c:marker>
          <c:dLbls>
            <c:dLbl>
              <c:idx val="0"/>
              <c:layout>
                <c:manualLayout>
                  <c:x val="2.2737404462618453E-2"/>
                  <c:y val="-2.2727272727272728E-2"/>
                </c:manualLayout>
              </c:layout>
              <c:tx>
                <c:rich>
                  <a:bodyPr/>
                  <a:lstStyle/>
                  <a:p>
                    <a:fld id="{E7939BA5-8CC0-4C80-8788-DB1DFFFD7FC8}"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8F6C-46F1-9962-7148B354DF0E}"/>
                </c:ext>
              </c:extLst>
            </c:dLbl>
            <c:dLbl>
              <c:idx val="1"/>
              <c:tx>
                <c:rich>
                  <a:bodyPr/>
                  <a:lstStyle/>
                  <a:p>
                    <a:fld id="{618A752B-E3DE-444B-A4DC-F2338BAD3993}"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8F6C-46F1-9962-7148B354DF0E}"/>
                </c:ext>
              </c:extLst>
            </c:dLbl>
            <c:dLbl>
              <c:idx val="2"/>
              <c:layout>
                <c:manualLayout>
                  <c:x val="1.0105513094497044E-2"/>
                  <c:y val="-1.76767676767677E-2"/>
                </c:manualLayout>
              </c:layout>
              <c:tx>
                <c:rich>
                  <a:bodyPr/>
                  <a:lstStyle/>
                  <a:p>
                    <a:fld id="{A2958823-C861-4F24-9B5D-D5F886C0D1A5}"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8F6C-46F1-9962-7148B354DF0E}"/>
                </c:ext>
              </c:extLst>
            </c:dLbl>
            <c:dLbl>
              <c:idx val="3"/>
              <c:tx>
                <c:rich>
                  <a:bodyPr/>
                  <a:lstStyle/>
                  <a:p>
                    <a:fld id="{58C99287-CF90-47B9-9EA0-3001195CF99D}"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8F6C-46F1-9962-7148B354DF0E}"/>
                </c:ext>
              </c:extLst>
            </c:dLbl>
            <c:dLbl>
              <c:idx val="4"/>
              <c:tx>
                <c:rich>
                  <a:bodyPr/>
                  <a:lstStyle/>
                  <a:p>
                    <a:fld id="{5D7C5DAB-5D18-4512-8F2B-DDD62C7FB493}"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8F6C-46F1-9962-7148B354DF0E}"/>
                </c:ext>
              </c:extLst>
            </c:dLbl>
            <c:dLbl>
              <c:idx val="5"/>
              <c:layout>
                <c:manualLayout>
                  <c:x val="-0.1697530864197532"/>
                  <c:y val="6.7119077220610243E-3"/>
                </c:manualLayout>
              </c:layout>
              <c:tx>
                <c:rich>
                  <a:bodyPr/>
                  <a:lstStyle/>
                  <a:p>
                    <a:fld id="{6FC2322F-E5AE-491C-8168-924D8DF39226}"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8F6C-46F1-9962-7148B354DF0E}"/>
                </c:ext>
              </c:extLst>
            </c:dLbl>
            <c:dLbl>
              <c:idx val="6"/>
              <c:layout>
                <c:manualLayout>
                  <c:x val="5.3053943746109729E-2"/>
                  <c:y val="-2.0202020202020204E-2"/>
                </c:manualLayout>
              </c:layout>
              <c:tx>
                <c:rich>
                  <a:bodyPr/>
                  <a:lstStyle/>
                  <a:p>
                    <a:fld id="{6AD253FA-F712-4496-A47E-B2890474520B}"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6-8F6C-46F1-9962-7148B354DF0E}"/>
                </c:ext>
              </c:extLst>
            </c:dLbl>
            <c:dLbl>
              <c:idx val="7"/>
              <c:layout>
                <c:manualLayout>
                  <c:x val="1.2345679012345566E-2"/>
                  <c:y val="-2.5584795321637425E-2"/>
                </c:manualLayout>
              </c:layout>
              <c:tx>
                <c:rich>
                  <a:bodyPr/>
                  <a:lstStyle/>
                  <a:p>
                    <a:fld id="{2A10BD27-B8B6-4DCA-A248-92BD13F8ECDD}"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8F6C-46F1-9962-7148B354DF0E}"/>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1"/>
            <c:dispEq val="1"/>
            <c:trendlineLbl>
              <c:layout>
                <c:manualLayout>
                  <c:x val="8.7047244094488191E-2"/>
                  <c:y val="0.37027818068794033"/>
                </c:manualLayout>
              </c:layout>
              <c:numFmt formatCode="General" sourceLinked="0"/>
              <c:spPr>
                <a:solidFill>
                  <a:schemeClr val="bg1"/>
                </a:solidFill>
                <a:ln>
                  <a:solidFill>
                    <a:schemeClr val="bg1">
                      <a:lumMod val="65000"/>
                    </a:schemeClr>
                  </a:solid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trendlineLbl>
          </c:trendline>
          <c:xVal>
            <c:numRef>
              <c:f>'Rainfall Comparison'!$L$4:$L$11</c:f>
              <c:numCache>
                <c:formatCode>_(* #,##0_);_(* \(#,##0\);_(* "-"??_);_(@_)</c:formatCode>
                <c:ptCount val="8"/>
                <c:pt idx="0">
                  <c:v>41.765000000000001</c:v>
                </c:pt>
                <c:pt idx="1">
                  <c:v>54.408999999999985</c:v>
                </c:pt>
                <c:pt idx="2">
                  <c:v>35.865000000000002</c:v>
                </c:pt>
                <c:pt idx="3">
                  <c:v>37.146999999999998</c:v>
                </c:pt>
                <c:pt idx="4">
                  <c:v>44.852000000000011</c:v>
                </c:pt>
                <c:pt idx="5">
                  <c:v>47.964999999999996</c:v>
                </c:pt>
                <c:pt idx="6">
                  <c:v>48.437999999999995</c:v>
                </c:pt>
                <c:pt idx="7">
                  <c:v>49.599999999999994</c:v>
                </c:pt>
              </c:numCache>
            </c:numRef>
          </c:xVal>
          <c:yVal>
            <c:numRef>
              <c:f>'Rainfall Comparison'!$F$23:$F$30</c:f>
              <c:numCache>
                <c:formatCode>_(* #,##0.00_);_(* \(#,##0.00\);_(* "-"??_);_(@_)</c:formatCode>
                <c:ptCount val="8"/>
                <c:pt idx="0">
                  <c:v>15.336120244319858</c:v>
                </c:pt>
                <c:pt idx="1">
                  <c:v>17.666116413082914</c:v>
                </c:pt>
                <c:pt idx="2">
                  <c:v>32.292805910343048</c:v>
                </c:pt>
                <c:pt idx="3">
                  <c:v>17.7513235060675</c:v>
                </c:pt>
                <c:pt idx="4">
                  <c:v>12.644817518534047</c:v>
                </c:pt>
                <c:pt idx="5">
                  <c:v>28.023243925456295</c:v>
                </c:pt>
                <c:pt idx="6">
                  <c:v>26.602670821837243</c:v>
                </c:pt>
                <c:pt idx="7">
                  <c:v>31.473275386582145</c:v>
                </c:pt>
              </c:numCache>
            </c:numRef>
          </c:yVal>
          <c:smooth val="0"/>
          <c:extLst>
            <c:ext xmlns:c15="http://schemas.microsoft.com/office/drawing/2012/chart" uri="{02D57815-91ED-43cb-92C2-25804820EDAC}">
              <c15:datalabelsRange>
                <c15:f>'Rainfall Comparison'!$A$4:$A$11</c15:f>
                <c15:dlblRangeCache>
                  <c:ptCount val="8"/>
                  <c:pt idx="0">
                    <c:v>2009</c:v>
                  </c:pt>
                  <c:pt idx="1">
                    <c:v>2010</c:v>
                  </c:pt>
                  <c:pt idx="2">
                    <c:v>2011</c:v>
                  </c:pt>
                  <c:pt idx="3">
                    <c:v>2012</c:v>
                  </c:pt>
                  <c:pt idx="4">
                    <c:v>2013</c:v>
                  </c:pt>
                  <c:pt idx="5">
                    <c:v>2014</c:v>
                  </c:pt>
                  <c:pt idx="6">
                    <c:v>2015</c:v>
                  </c:pt>
                  <c:pt idx="7">
                    <c:v>2016</c:v>
                  </c:pt>
                </c15:dlblRangeCache>
              </c15:datalabelsRange>
            </c:ext>
            <c:ext xmlns:c16="http://schemas.microsoft.com/office/drawing/2014/chart" uri="{C3380CC4-5D6E-409C-BE32-E72D297353CC}">
              <c16:uniqueId val="{00000009-8F6C-46F1-9962-7148B354DF0E}"/>
            </c:ext>
          </c:extLst>
        </c:ser>
        <c:dLbls>
          <c:showLegendKey val="0"/>
          <c:showVal val="0"/>
          <c:showCatName val="0"/>
          <c:showSerName val="0"/>
          <c:showPercent val="0"/>
          <c:showBubbleSize val="0"/>
        </c:dLbls>
        <c:axId val="408334400"/>
        <c:axId val="408334792"/>
      </c:scatterChart>
      <c:valAx>
        <c:axId val="408334400"/>
        <c:scaling>
          <c:orientation val="minMax"/>
          <c:min val="3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r>
                  <a:rPr lang="en-US" b="1"/>
                  <a:t>Inches of rainfall yr</a:t>
                </a:r>
                <a:r>
                  <a:rPr lang="en-US" b="1" baseline="30000"/>
                  <a:t>-1</a:t>
                </a:r>
                <a:r>
                  <a:rPr lang="en-US" b="1"/>
                  <a:t> (Okeechobee Basin)</a:t>
                </a:r>
              </a:p>
            </c:rich>
          </c:tx>
          <c:layout>
            <c:manualLayout>
              <c:xMode val="edge"/>
              <c:yMode val="edge"/>
              <c:x val="0.28663191406629729"/>
              <c:y val="0.89493225353409789"/>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endParaRPr lang="en-US"/>
            </a:p>
          </c:txPr>
        </c:title>
        <c:numFmt formatCode="_(* #,##0_);_(* \(#,##0\);_(* &quot;-&quot;??_);_(@_)" sourceLinked="1"/>
        <c:majorTickMark val="in"/>
        <c:minorTickMark val="none"/>
        <c:tickLblPos val="nextTo"/>
        <c:spPr>
          <a:noFill/>
          <a:ln w="9525" cap="flat" cmpd="sng" algn="ctr">
            <a:solidFill>
              <a:sysClr val="windowText" lastClr="000000"/>
            </a:solidFill>
            <a:round/>
          </a:ln>
          <a:effectLst/>
        </c:spPr>
        <c:txPr>
          <a:bodyPr rot="0" spcFirstLastPara="1" vertOverflow="ellipsis" wrap="square" anchor="ctr" anchorCtr="1"/>
          <a:lstStyle/>
          <a:p>
            <a:pPr>
              <a:defRPr sz="1200" b="0" i="0" u="none" strike="noStrike" kern="1200" baseline="0">
                <a:solidFill>
                  <a:sysClr val="windowText" lastClr="000000"/>
                </a:solidFill>
                <a:latin typeface="+mn-lt"/>
                <a:ea typeface="+mn-ea"/>
                <a:cs typeface="+mn-cs"/>
              </a:defRPr>
            </a:pPr>
            <a:endParaRPr lang="en-US"/>
          </a:p>
        </c:txPr>
        <c:crossAx val="408334792"/>
        <c:crosses val="autoZero"/>
        <c:crossBetween val="midCat"/>
      </c:valAx>
      <c:valAx>
        <c:axId val="408334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r>
                  <a:rPr lang="en-US" b="1"/>
                  <a:t>Runoff estimate for L61E, HP7, inflows 1,2,3 (inches yr</a:t>
                </a:r>
                <a:r>
                  <a:rPr lang="en-US" b="1" baseline="30000"/>
                  <a:t>-1</a:t>
                </a:r>
                <a:r>
                  <a:rPr lang="en-US" b="1"/>
                  <a:t>)</a:t>
                </a:r>
              </a:p>
            </c:rich>
          </c:tx>
          <c:layout>
            <c:manualLayout>
              <c:xMode val="edge"/>
              <c:yMode val="edge"/>
              <c:x val="1.0970642558569069E-2"/>
              <c:y val="0.12790210434222041"/>
            </c:manualLayout>
          </c:layout>
          <c:overlay val="0"/>
          <c:spPr>
            <a:noFill/>
            <a:ln>
              <a:noFill/>
            </a:ln>
            <a:effectLst/>
          </c:spPr>
          <c:txPr>
            <a:bodyPr rot="-540000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endParaRPr lang="en-US"/>
            </a:p>
          </c:txPr>
        </c:title>
        <c:numFmt formatCode="#,##0" sourceLinked="0"/>
        <c:majorTickMark val="in"/>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crossAx val="40833440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200" b="0">
          <a:solidFill>
            <a:sysClr val="windowText" lastClr="000000"/>
          </a:solidFill>
        </a:defRPr>
      </a:pPr>
      <a:endParaRPr lang="en-US"/>
    </a:p>
  </c:txPr>
  <c:externalData r:id="rId3">
    <c:autoUpdate val="0"/>
  </c:externalData>
  <c:userShapes r:id="rId4"/>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540706717215904"/>
          <c:y val="4.8905811115715798E-2"/>
          <c:w val="0.73671259842519699"/>
          <c:h val="0.75591443339319409"/>
        </c:manualLayout>
      </c:layout>
      <c:scatterChart>
        <c:scatterStyle val="lineMarker"/>
        <c:varyColors val="0"/>
        <c:ser>
          <c:idx val="0"/>
          <c:order val="0"/>
          <c:spPr>
            <a:ln w="25400" cap="rnd">
              <a:noFill/>
              <a:round/>
            </a:ln>
            <a:effectLst/>
          </c:spPr>
          <c:marker>
            <c:symbol val="circle"/>
            <c:size val="7"/>
            <c:spPr>
              <a:solidFill>
                <a:schemeClr val="accent1">
                  <a:alpha val="50000"/>
                </a:schemeClr>
              </a:solidFill>
              <a:ln w="9525">
                <a:solidFill>
                  <a:srgbClr val="0070C0"/>
                </a:solidFill>
              </a:ln>
              <a:effectLst/>
            </c:spPr>
          </c:marker>
          <c:dLbls>
            <c:dLbl>
              <c:idx val="0"/>
              <c:layout>
                <c:manualLayout>
                  <c:x val="-1.1753159423697696E-2"/>
                  <c:y val="8.6458515602216388E-2"/>
                </c:manualLayout>
              </c:layout>
              <c:tx>
                <c:rich>
                  <a:bodyPr/>
                  <a:lstStyle/>
                  <a:p>
                    <a:fld id="{09645EFD-CCF3-46F0-B23F-1E55B7F8CCF5}"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5997-4C5B-A326-4AC2BD0ADEC0}"/>
                </c:ext>
              </c:extLst>
            </c:dLbl>
            <c:dLbl>
              <c:idx val="1"/>
              <c:tx>
                <c:rich>
                  <a:bodyPr/>
                  <a:lstStyle/>
                  <a:p>
                    <a:fld id="{7AB92FB5-FE97-4FD8-BE4F-F53B91B2FF48}"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5997-4C5B-A326-4AC2BD0ADEC0}"/>
                </c:ext>
              </c:extLst>
            </c:dLbl>
            <c:dLbl>
              <c:idx val="2"/>
              <c:layout>
                <c:manualLayout>
                  <c:x val="-7.9850864239112904E-2"/>
                  <c:y val="6.793999708369787E-2"/>
                </c:manualLayout>
              </c:layout>
              <c:tx>
                <c:rich>
                  <a:bodyPr/>
                  <a:lstStyle/>
                  <a:p>
                    <a:fld id="{B29F2CB7-25F8-4B49-B694-72B41C61F555}"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5997-4C5B-A326-4AC2BD0ADEC0}"/>
                </c:ext>
              </c:extLst>
            </c:dLbl>
            <c:dLbl>
              <c:idx val="3"/>
              <c:tx>
                <c:rich>
                  <a:bodyPr/>
                  <a:lstStyle/>
                  <a:p>
                    <a:fld id="{63DD952F-37A9-44A8-9155-1B65D48EE290}"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5997-4C5B-A326-4AC2BD0ADEC0}"/>
                </c:ext>
              </c:extLst>
            </c:dLbl>
            <c:dLbl>
              <c:idx val="4"/>
              <c:layout>
                <c:manualLayout>
                  <c:x val="-7.7328727023727159E-2"/>
                  <c:y val="8.6458515602216346E-2"/>
                </c:manualLayout>
              </c:layout>
              <c:tx>
                <c:rich>
                  <a:bodyPr/>
                  <a:lstStyle/>
                  <a:p>
                    <a:fld id="{C898AD2B-C7E3-47A9-B75A-D11EBF2A184C}"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5997-4C5B-A326-4AC2BD0ADEC0}"/>
                </c:ext>
              </c:extLst>
            </c:dLbl>
            <c:dLbl>
              <c:idx val="5"/>
              <c:tx>
                <c:rich>
                  <a:bodyPr/>
                  <a:lstStyle/>
                  <a:p>
                    <a:fld id="{2372F2C7-158F-4039-8EE9-FFC0B7F69385}"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5997-4C5B-A326-4AC2BD0ADEC0}"/>
                </c:ext>
              </c:extLst>
            </c:dLbl>
            <c:dLbl>
              <c:idx val="6"/>
              <c:tx>
                <c:rich>
                  <a:bodyPr/>
                  <a:lstStyle/>
                  <a:p>
                    <a:fld id="{1E6F2395-3414-4DD3-9951-EF1430E5A8F9}"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5997-4C5B-A326-4AC2BD0ADEC0}"/>
                </c:ext>
              </c:extLst>
            </c:dLbl>
            <c:dLbl>
              <c:idx val="7"/>
              <c:layout>
                <c:manualLayout>
                  <c:x val="4.3733859314788938E-2"/>
                  <c:y val="7.7199256342957129E-2"/>
                </c:manualLayout>
              </c:layout>
              <c:tx>
                <c:rich>
                  <a:bodyPr/>
                  <a:lstStyle/>
                  <a:p>
                    <a:fld id="{01098CFE-814B-4B67-B000-495C7249B2BA}"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5997-4C5B-A326-4AC2BD0ADEC0}"/>
                </c:ext>
              </c:extLst>
            </c:dLbl>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1"/>
            <c:dispEq val="1"/>
            <c:trendlineLbl>
              <c:layout>
                <c:manualLayout>
                  <c:x val="5.0179109555749973E-2"/>
                  <c:y val="0.45790768752590139"/>
                </c:manualLayout>
              </c:layout>
              <c:numFmt formatCode="General" sourceLinked="0"/>
              <c:spPr>
                <a:solidFill>
                  <a:schemeClr val="bg1"/>
                </a:solidFill>
                <a:ln>
                  <a:solidFill>
                    <a:schemeClr val="bg1">
                      <a:lumMod val="65000"/>
                    </a:schemeClr>
                  </a:solidFill>
                </a:ln>
                <a:effectLst/>
              </c:spPr>
              <c:txPr>
                <a:bodyPr rot="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endParaRPr lang="en-US"/>
                </a:p>
              </c:txPr>
            </c:trendlineLbl>
          </c:trendline>
          <c:xVal>
            <c:numRef>
              <c:f>'Rainfall Comparison'!$L$4:$L$11</c:f>
              <c:numCache>
                <c:formatCode>_(* #,##0_);_(* \(#,##0\);_(* "-"??_);_(@_)</c:formatCode>
                <c:ptCount val="8"/>
                <c:pt idx="0">
                  <c:v>41.765000000000001</c:v>
                </c:pt>
                <c:pt idx="1">
                  <c:v>54.408999999999985</c:v>
                </c:pt>
                <c:pt idx="2">
                  <c:v>35.865000000000002</c:v>
                </c:pt>
                <c:pt idx="3">
                  <c:v>37.146999999999998</c:v>
                </c:pt>
                <c:pt idx="4">
                  <c:v>44.852000000000011</c:v>
                </c:pt>
                <c:pt idx="5">
                  <c:v>47.964999999999996</c:v>
                </c:pt>
                <c:pt idx="6">
                  <c:v>48.437999999999995</c:v>
                </c:pt>
                <c:pt idx="7">
                  <c:v>49.599999999999994</c:v>
                </c:pt>
              </c:numCache>
            </c:numRef>
          </c:xVal>
          <c:yVal>
            <c:numRef>
              <c:f>'Rainfall Comparison'!$C$23:$C$30</c:f>
              <c:numCache>
                <c:formatCode>_(* #,##0.00_);_(* \(#,##0.00\);_(* "-"??_);_(@_)</c:formatCode>
                <c:ptCount val="8"/>
                <c:pt idx="0">
                  <c:v>8.2515826868633972</c:v>
                </c:pt>
                <c:pt idx="1">
                  <c:v>13.074995243610946</c:v>
                </c:pt>
                <c:pt idx="2">
                  <c:v>7.0913277328065343</c:v>
                </c:pt>
                <c:pt idx="3">
                  <c:v>8.1607999055841134</c:v>
                </c:pt>
                <c:pt idx="4">
                  <c:v>15.690531958008144</c:v>
                </c:pt>
                <c:pt idx="5">
                  <c:v>11.592209816049332</c:v>
                </c:pt>
                <c:pt idx="6">
                  <c:v>7.9522821277786235</c:v>
                </c:pt>
                <c:pt idx="7">
                  <c:v>11.473440847071195</c:v>
                </c:pt>
              </c:numCache>
            </c:numRef>
          </c:yVal>
          <c:smooth val="0"/>
          <c:extLst>
            <c:ext xmlns:c15="http://schemas.microsoft.com/office/drawing/2012/chart" uri="{02D57815-91ED-43cb-92C2-25804820EDAC}">
              <c15:datalabelsRange>
                <c15:f>'Rainfall Comparison'!$A$23:$A$30</c15:f>
                <c15:dlblRangeCache>
                  <c:ptCount val="8"/>
                  <c:pt idx="0">
                    <c:v>2009</c:v>
                  </c:pt>
                  <c:pt idx="1">
                    <c:v>2010</c:v>
                  </c:pt>
                  <c:pt idx="2">
                    <c:v>2011</c:v>
                  </c:pt>
                  <c:pt idx="3">
                    <c:v>2012</c:v>
                  </c:pt>
                  <c:pt idx="4">
                    <c:v>2013</c:v>
                  </c:pt>
                  <c:pt idx="5">
                    <c:v>2014</c:v>
                  </c:pt>
                  <c:pt idx="6">
                    <c:v>2015</c:v>
                  </c:pt>
                  <c:pt idx="7">
                    <c:v>2016</c:v>
                  </c:pt>
                </c15:dlblRangeCache>
              </c15:datalabelsRange>
            </c:ext>
            <c:ext xmlns:c16="http://schemas.microsoft.com/office/drawing/2014/chart" uri="{C3380CC4-5D6E-409C-BE32-E72D297353CC}">
              <c16:uniqueId val="{00000009-5997-4C5B-A326-4AC2BD0ADEC0}"/>
            </c:ext>
          </c:extLst>
        </c:ser>
        <c:dLbls>
          <c:showLegendKey val="0"/>
          <c:showVal val="0"/>
          <c:showCatName val="0"/>
          <c:showSerName val="0"/>
          <c:showPercent val="0"/>
          <c:showBubbleSize val="0"/>
        </c:dLbls>
        <c:axId val="408333224"/>
        <c:axId val="408333616"/>
      </c:scatterChart>
      <c:valAx>
        <c:axId val="408333224"/>
        <c:scaling>
          <c:orientation val="minMax"/>
          <c:min val="3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r>
                  <a:rPr lang="en-US" b="1"/>
                  <a:t>Inches of Rainfall yr</a:t>
                </a:r>
                <a:r>
                  <a:rPr lang="en-US" b="1" baseline="30000"/>
                  <a:t>-1</a:t>
                </a:r>
                <a:r>
                  <a:rPr lang="en-US" b="1"/>
                  <a:t> (Okeechobee Basin)</a:t>
                </a:r>
              </a:p>
            </c:rich>
          </c:tx>
          <c:layout>
            <c:manualLayout>
              <c:xMode val="edge"/>
              <c:yMode val="edge"/>
              <c:x val="0.24614146148723753"/>
              <c:y val="0.89953406317631346"/>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endParaRPr lang="en-US"/>
            </a:p>
          </c:txPr>
        </c:title>
        <c:numFmt formatCode="_(* #,##0_);_(* \(#,##0\);_(* &quot;-&quot;??_);_(@_)" sourceLinked="1"/>
        <c:majorTickMark val="in"/>
        <c:minorTickMark val="none"/>
        <c:tickLblPos val="nextTo"/>
        <c:spPr>
          <a:noFill/>
          <a:ln w="9525" cap="flat" cmpd="sng" algn="ctr">
            <a:solidFill>
              <a:sysClr val="windowText" lastClr="000000"/>
            </a:solidFill>
            <a:round/>
          </a:ln>
          <a:effectLst/>
        </c:spPr>
        <c:txPr>
          <a:bodyPr rot="0" spcFirstLastPara="1" vertOverflow="ellipsis" wrap="square" anchor="ctr" anchorCtr="1"/>
          <a:lstStyle/>
          <a:p>
            <a:pPr>
              <a:defRPr sz="1200" b="0" i="0" u="none" strike="noStrike" kern="1200" baseline="0">
                <a:solidFill>
                  <a:sysClr val="windowText" lastClr="000000"/>
                </a:solidFill>
                <a:latin typeface="+mn-lt"/>
                <a:ea typeface="+mn-ea"/>
                <a:cs typeface="+mn-cs"/>
              </a:defRPr>
            </a:pPr>
            <a:endParaRPr lang="en-US"/>
          </a:p>
        </c:txPr>
        <c:crossAx val="408333616"/>
        <c:crosses val="autoZero"/>
        <c:crossBetween val="midCat"/>
      </c:valAx>
      <c:valAx>
        <c:axId val="408333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r>
                  <a:rPr lang="en-US" b="1"/>
                  <a:t>Runoff L60W (inches  yr</a:t>
                </a:r>
                <a:r>
                  <a:rPr lang="en-US" b="1" baseline="30000"/>
                  <a:t>-1</a:t>
                </a:r>
                <a:r>
                  <a:rPr lang="en-US" b="1"/>
                  <a:t>)</a:t>
                </a:r>
              </a:p>
            </c:rich>
          </c:tx>
          <c:layout>
            <c:manualLayout>
              <c:xMode val="edge"/>
              <c:yMode val="edge"/>
              <c:x val="6.8121703233697739E-3"/>
              <c:y val="0.23494957867108721"/>
            </c:manualLayout>
          </c:layout>
          <c:overlay val="0"/>
          <c:spPr>
            <a:noFill/>
            <a:ln>
              <a:noFill/>
            </a:ln>
            <a:effectLst/>
          </c:spPr>
          <c:txPr>
            <a:bodyPr rot="-540000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endParaRPr lang="en-US"/>
            </a:p>
          </c:txPr>
        </c:title>
        <c:numFmt formatCode="#,##0" sourceLinked="0"/>
        <c:majorTickMark val="in"/>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crossAx val="408333224"/>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200" b="0">
          <a:solidFill>
            <a:sysClr val="windowText" lastClr="000000"/>
          </a:solidFill>
        </a:defRPr>
      </a:pPr>
      <a:endParaRPr lang="en-US"/>
    </a:p>
  </c:txPr>
  <c:externalData r:id="rId3">
    <c:autoUpdate val="0"/>
  </c:externalData>
  <c:userShapes r:id="rId4"/>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'Current vs proposed Method'!$B$21</c:f>
              <c:strCache>
                <c:ptCount val="1"/>
                <c:pt idx="0">
                  <c:v>Current Estimate</c:v>
                </c:pt>
              </c:strCache>
            </c:strRef>
          </c:tx>
          <c:spPr>
            <a:solidFill>
              <a:schemeClr val="accent1"/>
            </a:solidFill>
            <a:ln>
              <a:solidFill>
                <a:sysClr val="windowText" lastClr="000000"/>
              </a:solidFill>
            </a:ln>
            <a:effectLst/>
          </c:spPr>
          <c:invertIfNegative val="0"/>
          <c:cat>
            <c:strRef>
              <c:f>('Current vs proposed Method'!$A$4:$A$14,'Current vs proposed Method'!$A$22)</c:f>
              <c:strCache>
                <c:ptCount val="12"/>
                <c:pt idx="0">
                  <c:v>2009</c:v>
                </c:pt>
                <c:pt idx="1">
                  <c:v>2010</c:v>
                </c:pt>
                <c:pt idx="2">
                  <c:v>2011</c:v>
                </c:pt>
                <c:pt idx="3">
                  <c:v>2012</c:v>
                </c:pt>
                <c:pt idx="4">
                  <c:v>2013</c:v>
                </c:pt>
                <c:pt idx="5">
                  <c:v>2014</c:v>
                </c:pt>
                <c:pt idx="6">
                  <c:v>2015</c:v>
                </c:pt>
                <c:pt idx="7">
                  <c:v>2016</c:v>
                </c:pt>
                <c:pt idx="8">
                  <c:v>2017</c:v>
                </c:pt>
                <c:pt idx="9">
                  <c:v>2018</c:v>
                </c:pt>
                <c:pt idx="10">
                  <c:v>2019</c:v>
                </c:pt>
                <c:pt idx="11">
                  <c:v>Average</c:v>
                </c:pt>
              </c:strCache>
            </c:strRef>
          </c:cat>
          <c:val>
            <c:numRef>
              <c:f>('Current vs proposed Method'!$B$4:$B$14,'Current vs proposed Method'!$B$22)</c:f>
              <c:numCache>
                <c:formatCode>0</c:formatCode>
                <c:ptCount val="12"/>
                <c:pt idx="0">
                  <c:v>2947.26</c:v>
                </c:pt>
                <c:pt idx="1">
                  <c:v>5598.2100000000028</c:v>
                </c:pt>
                <c:pt idx="2">
                  <c:v>7895.0900000000011</c:v>
                </c:pt>
                <c:pt idx="3">
                  <c:v>3955.8000000000006</c:v>
                </c:pt>
                <c:pt idx="4">
                  <c:v>1564.7399999999998</c:v>
                </c:pt>
                <c:pt idx="5">
                  <c:v>2893.81</c:v>
                </c:pt>
                <c:pt idx="6">
                  <c:v>2230.69</c:v>
                </c:pt>
                <c:pt idx="7">
                  <c:v>5752.4</c:v>
                </c:pt>
                <c:pt idx="8">
                  <c:v>2176.7199999999998</c:v>
                </c:pt>
                <c:pt idx="9">
                  <c:v>12026.939999999999</c:v>
                </c:pt>
                <c:pt idx="10">
                  <c:v>207.46</c:v>
                </c:pt>
                <c:pt idx="11">
                  <c:v>4295.374545454546</c:v>
                </c:pt>
              </c:numCache>
            </c:numRef>
          </c:val>
          <c:extLst>
            <c:ext xmlns:c16="http://schemas.microsoft.com/office/drawing/2014/chart" uri="{C3380CC4-5D6E-409C-BE32-E72D297353CC}">
              <c16:uniqueId val="{00000000-813A-4557-B9BB-D87925B5598E}"/>
            </c:ext>
          </c:extLst>
        </c:ser>
        <c:ser>
          <c:idx val="1"/>
          <c:order val="1"/>
          <c:tx>
            <c:strRef>
              <c:f>'Current vs proposed Method'!$C$21</c:f>
              <c:strCache>
                <c:ptCount val="1"/>
                <c:pt idx="0">
                  <c:v>Proposed Estimate</c:v>
                </c:pt>
              </c:strCache>
            </c:strRef>
          </c:tx>
          <c:spPr>
            <a:solidFill>
              <a:srgbClr val="C00000"/>
            </a:solidFill>
            <a:ln>
              <a:solidFill>
                <a:sysClr val="windowText" lastClr="000000"/>
              </a:solidFill>
            </a:ln>
            <a:effectLst/>
          </c:spPr>
          <c:invertIfNegative val="0"/>
          <c:cat>
            <c:strRef>
              <c:f>('Current vs proposed Method'!$A$4:$A$14,'Current vs proposed Method'!$A$22)</c:f>
              <c:strCache>
                <c:ptCount val="12"/>
                <c:pt idx="0">
                  <c:v>2009</c:v>
                </c:pt>
                <c:pt idx="1">
                  <c:v>2010</c:v>
                </c:pt>
                <c:pt idx="2">
                  <c:v>2011</c:v>
                </c:pt>
                <c:pt idx="3">
                  <c:v>2012</c:v>
                </c:pt>
                <c:pt idx="4">
                  <c:v>2013</c:v>
                </c:pt>
                <c:pt idx="5">
                  <c:v>2014</c:v>
                </c:pt>
                <c:pt idx="6">
                  <c:v>2015</c:v>
                </c:pt>
                <c:pt idx="7">
                  <c:v>2016</c:v>
                </c:pt>
                <c:pt idx="8">
                  <c:v>2017</c:v>
                </c:pt>
                <c:pt idx="9">
                  <c:v>2018</c:v>
                </c:pt>
                <c:pt idx="10">
                  <c:v>2019</c:v>
                </c:pt>
                <c:pt idx="11">
                  <c:v>Average</c:v>
                </c:pt>
              </c:strCache>
            </c:strRef>
          </c:cat>
          <c:val>
            <c:numRef>
              <c:f>('Current vs proposed Method'!$C$4:$C$14,'Current vs proposed Method'!$C$22)</c:f>
              <c:numCache>
                <c:formatCode>0</c:formatCode>
                <c:ptCount val="12"/>
                <c:pt idx="0">
                  <c:v>10125.961970176264</c:v>
                </c:pt>
                <c:pt idx="1">
                  <c:v>1221.4284730731224</c:v>
                </c:pt>
                <c:pt idx="2">
                  <c:v>145.54633290602612</c:v>
                </c:pt>
                <c:pt idx="3">
                  <c:v>2792.5125440875854</c:v>
                </c:pt>
                <c:pt idx="4">
                  <c:v>1932.3889980206663</c:v>
                </c:pt>
                <c:pt idx="5">
                  <c:v>147.44570834761794</c:v>
                </c:pt>
                <c:pt idx="6">
                  <c:v>38.244538456104124</c:v>
                </c:pt>
                <c:pt idx="7">
                  <c:v>522.07443243956732</c:v>
                </c:pt>
                <c:pt idx="8">
                  <c:v>0</c:v>
                </c:pt>
                <c:pt idx="9">
                  <c:v>1402.8953187374511</c:v>
                </c:pt>
                <c:pt idx="10">
                  <c:v>3332.1067555246996</c:v>
                </c:pt>
                <c:pt idx="11">
                  <c:v>2166.0605071769105</c:v>
                </c:pt>
              </c:numCache>
            </c:numRef>
          </c:val>
          <c:extLst>
            <c:ext xmlns:c16="http://schemas.microsoft.com/office/drawing/2014/chart" uri="{C3380CC4-5D6E-409C-BE32-E72D297353CC}">
              <c16:uniqueId val="{00000001-813A-4557-B9BB-D87925B5598E}"/>
            </c:ext>
          </c:extLst>
        </c:ser>
        <c:dLbls>
          <c:showLegendKey val="0"/>
          <c:showVal val="0"/>
          <c:showCatName val="0"/>
          <c:showSerName val="0"/>
          <c:showPercent val="0"/>
          <c:showBubbleSize val="0"/>
        </c:dLbls>
        <c:gapWidth val="50"/>
        <c:overlap val="-18"/>
        <c:axId val="549101864"/>
        <c:axId val="549101472"/>
      </c:barChart>
      <c:catAx>
        <c:axId val="549101864"/>
        <c:scaling>
          <c:orientation val="minMax"/>
        </c:scaling>
        <c:delete val="0"/>
        <c:axPos val="b"/>
        <c:numFmt formatCode="General" sourceLinked="1"/>
        <c:majorTickMark val="out"/>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crossAx val="549101472"/>
        <c:crosses val="autoZero"/>
        <c:auto val="1"/>
        <c:lblAlgn val="ctr"/>
        <c:lblOffset val="100"/>
        <c:noMultiLvlLbl val="0"/>
      </c:catAx>
      <c:valAx>
        <c:axId val="549101472"/>
        <c:scaling>
          <c:orientation val="minMax"/>
        </c:scaling>
        <c:delete val="0"/>
        <c:axPos val="l"/>
        <c:title>
          <c:tx>
            <c:rich>
              <a:bodyPr rot="-540000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r>
                  <a:rPr lang="en-US" b="1"/>
                  <a:t>Metric Tons of Phosphorus yr</a:t>
                </a:r>
                <a:r>
                  <a:rPr lang="en-US" b="1" baseline="30000"/>
                  <a:t> -1</a:t>
                </a:r>
              </a:p>
            </c:rich>
          </c:tx>
          <c:layout>
            <c:manualLayout>
              <c:xMode val="edge"/>
              <c:yMode val="edge"/>
              <c:x val="1.6666666666666663E-2"/>
              <c:y val="0.15198408792650919"/>
            </c:manualLayout>
          </c:layout>
          <c:overlay val="0"/>
          <c:spPr>
            <a:noFill/>
            <a:ln>
              <a:noFill/>
            </a:ln>
            <a:effectLst/>
          </c:spPr>
          <c:txPr>
            <a:bodyPr rot="-540000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endParaRPr lang="en-US"/>
            </a:p>
          </c:txPr>
        </c:title>
        <c:numFmt formatCode="0" sourceLinked="1"/>
        <c:majorTickMark val="out"/>
        <c:minorTickMark val="out"/>
        <c:tickLblPos val="nextTo"/>
        <c:spPr>
          <a:noFill/>
          <a:ln>
            <a:solidFill>
              <a:sysClr val="windowText" lastClr="000000"/>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crossAx val="549101864"/>
        <c:crosses val="autoZero"/>
        <c:crossBetween val="between"/>
        <c:dispUnits>
          <c:builtInUnit val="thousands"/>
        </c:dispUnits>
      </c:valAx>
      <c:spPr>
        <a:noFill/>
        <a:ln>
          <a:noFill/>
        </a:ln>
        <a:effectLst/>
      </c:spPr>
    </c:plotArea>
    <c:legend>
      <c:legendPos val="t"/>
      <c:layout>
        <c:manualLayout>
          <c:xMode val="edge"/>
          <c:yMode val="edge"/>
          <c:x val="0.25100594196558762"/>
          <c:y val="4.5138888888888888E-2"/>
          <c:w val="0.56743237824438608"/>
          <c:h val="7.1192858705161857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0">
          <a:solidFill>
            <a:sysClr val="windowText" lastClr="000000"/>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0.02101</cdr:x>
      <cdr:y>0.03793</cdr:y>
    </cdr:from>
    <cdr:to>
      <cdr:x>0.06737</cdr:x>
      <cdr:y>0.15011</cdr:y>
    </cdr:to>
    <cdr:sp macro="" textlink="">
      <cdr:nvSpPr>
        <cdr:cNvPr id="2" name="TextBox 1"/>
        <cdr:cNvSpPr txBox="1"/>
      </cdr:nvSpPr>
      <cdr:spPr>
        <a:xfrm xmlns:a="http://schemas.openxmlformats.org/drawingml/2006/main">
          <a:off x="106243" y="104042"/>
          <a:ext cx="234462" cy="30773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b="1"/>
            <a:t>A</a:t>
          </a:r>
        </a:p>
      </cdr:txBody>
    </cdr:sp>
  </cdr:relSizeAnchor>
</c:userShapes>
</file>

<file path=word/drawings/drawing2.xml><?xml version="1.0" encoding="utf-8"?>
<c:userShapes xmlns:c="http://schemas.openxmlformats.org/drawingml/2006/chart">
  <cdr:relSizeAnchor xmlns:cdr="http://schemas.openxmlformats.org/drawingml/2006/chartDrawing">
    <cdr:from>
      <cdr:x>0</cdr:x>
      <cdr:y>0</cdr:y>
    </cdr:from>
    <cdr:to>
      <cdr:x>0.06044</cdr:x>
      <cdr:y>0.11027</cdr:y>
    </cdr:to>
    <cdr:sp macro="" textlink="">
      <cdr:nvSpPr>
        <cdr:cNvPr id="3" name="TextBox 2"/>
        <cdr:cNvSpPr txBox="1"/>
      </cdr:nvSpPr>
      <cdr:spPr>
        <a:xfrm xmlns:a="http://schemas.openxmlformats.org/drawingml/2006/main">
          <a:off x="0" y="0"/>
          <a:ext cx="276957" cy="30249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b="1"/>
            <a:t>B</a:t>
          </a:r>
        </a:p>
      </cdr:txBody>
    </cdr:sp>
  </cdr:relSizeAnchor>
</c:userShapes>
</file>

<file path=word/drawings/drawing3.xml><?xml version="1.0" encoding="utf-8"?>
<c:userShapes xmlns:c="http://schemas.openxmlformats.org/drawingml/2006/chart">
  <cdr:relSizeAnchor xmlns:cdr="http://schemas.openxmlformats.org/drawingml/2006/chartDrawing">
    <cdr:from>
      <cdr:x>0.01087</cdr:x>
      <cdr:y>0</cdr:y>
    </cdr:from>
    <cdr:to>
      <cdr:x>0.07754</cdr:x>
      <cdr:y>0.10417</cdr:y>
    </cdr:to>
    <cdr:sp macro="" textlink="">
      <cdr:nvSpPr>
        <cdr:cNvPr id="2" name="TextBox 1"/>
        <cdr:cNvSpPr txBox="1"/>
      </cdr:nvSpPr>
      <cdr:spPr>
        <a:xfrm xmlns:a="http://schemas.openxmlformats.org/drawingml/2006/main">
          <a:off x="46766" y="-914400"/>
          <a:ext cx="286950" cy="2996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200" b="1"/>
            <a:t>A</a:t>
          </a:r>
        </a:p>
      </cdr:txBody>
    </cdr:sp>
  </cdr:relSizeAnchor>
</c:userShapes>
</file>

<file path=word/drawings/drawing4.xml><?xml version="1.0" encoding="utf-8"?>
<c:userShapes xmlns:c="http://schemas.openxmlformats.org/drawingml/2006/chart">
  <cdr:relSizeAnchor xmlns:cdr="http://schemas.openxmlformats.org/drawingml/2006/chartDrawing">
    <cdr:from>
      <cdr:x>0.03325</cdr:x>
      <cdr:y>0</cdr:y>
    </cdr:from>
    <cdr:to>
      <cdr:x>0.09991</cdr:x>
      <cdr:y>0.14236</cdr:y>
    </cdr:to>
    <cdr:sp macro="" textlink="">
      <cdr:nvSpPr>
        <cdr:cNvPr id="2" name="TextBox 1"/>
        <cdr:cNvSpPr txBox="1"/>
      </cdr:nvSpPr>
      <cdr:spPr>
        <a:xfrm xmlns:a="http://schemas.openxmlformats.org/drawingml/2006/main">
          <a:off x="143414" y="0"/>
          <a:ext cx="287499" cy="40787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marL="0" marR="0" lvl="0" indent="0" defTabSz="914400" eaLnBrk="1" fontAlgn="auto" latinLnBrk="0" hangingPunct="1">
            <a:lnSpc>
              <a:spcPct val="100000"/>
            </a:lnSpc>
            <a:spcBef>
              <a:spcPts val="0"/>
            </a:spcBef>
            <a:spcAft>
              <a:spcPts val="0"/>
            </a:spcAft>
            <a:buClrTx/>
            <a:buSzTx/>
            <a:buFontTx/>
            <a:buNone/>
            <a:tabLst/>
            <a:defRPr/>
          </a:pPr>
          <a:r>
            <a:rPr lang="en-US" sz="1100" b="1">
              <a:effectLst/>
              <a:latin typeface="+mn-lt"/>
              <a:ea typeface="+mn-ea"/>
              <a:cs typeface="+mn-cs"/>
            </a:rPr>
            <a:t>B</a:t>
          </a:r>
          <a:endParaRPr lang="en-US">
            <a:effectLst/>
          </a:endParaRPr>
        </a:p>
        <a:p xmlns:a="http://schemas.openxmlformats.org/drawingml/2006/main">
          <a:endParaRPr lang="en-US" sz="1100"/>
        </a:p>
      </cdr:txBody>
    </cdr:sp>
  </cdr:relSizeAnchor>
</c:userShapes>
</file>

<file path=word/drawings/drawing5.xml><?xml version="1.0" encoding="utf-8"?>
<c:userShapes xmlns:c="http://schemas.openxmlformats.org/drawingml/2006/chart">
  <cdr:relSizeAnchor xmlns:cdr="http://schemas.openxmlformats.org/drawingml/2006/chartDrawing">
    <cdr:from>
      <cdr:x>0.00102</cdr:x>
      <cdr:y>0.02857</cdr:y>
    </cdr:from>
    <cdr:to>
      <cdr:x>0.07668</cdr:x>
      <cdr:y>0.12519</cdr:y>
    </cdr:to>
    <cdr:sp macro="" textlink="">
      <cdr:nvSpPr>
        <cdr:cNvPr id="2" name="TextBox 1"/>
        <cdr:cNvSpPr txBox="1"/>
      </cdr:nvSpPr>
      <cdr:spPr>
        <a:xfrm xmlns:a="http://schemas.openxmlformats.org/drawingml/2006/main">
          <a:off x="5107" y="143666"/>
          <a:ext cx="380509" cy="48592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b="1"/>
            <a:t>A</a:t>
          </a:r>
        </a:p>
      </cdr:txBody>
    </cdr:sp>
  </cdr:relSizeAnchor>
</c:userShapes>
</file>

<file path=word/drawings/drawing6.xml><?xml version="1.0" encoding="utf-8"?>
<c:userShapes xmlns:c="http://schemas.openxmlformats.org/drawingml/2006/chart">
  <cdr:relSizeAnchor xmlns:cdr="http://schemas.openxmlformats.org/drawingml/2006/chartDrawing">
    <cdr:from>
      <cdr:x>0.01009</cdr:x>
      <cdr:y>0.01852</cdr:y>
    </cdr:from>
    <cdr:to>
      <cdr:x>0.08575</cdr:x>
      <cdr:y>0.11514</cdr:y>
    </cdr:to>
    <cdr:sp macro="" textlink="">
      <cdr:nvSpPr>
        <cdr:cNvPr id="2" name="TextBox 1"/>
        <cdr:cNvSpPr txBox="1"/>
      </cdr:nvSpPr>
      <cdr:spPr>
        <a:xfrm xmlns:a="http://schemas.openxmlformats.org/drawingml/2006/main">
          <a:off x="50800" y="50800"/>
          <a:ext cx="381000" cy="265043"/>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b="1"/>
            <a:t>B</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8699D-7F69-4877-9066-110587912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12</Pages>
  <Words>2891</Words>
  <Characters>16480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South Fl Water Mgmnt District</Company>
  <LinksUpToDate>false</LinksUpToDate>
  <CharactersWithSpaces>19333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James</dc:creator>
  <cp:lastModifiedBy>Julian, Paul</cp:lastModifiedBy>
  <cp:revision>2</cp:revision>
  <dcterms:created xsi:type="dcterms:W3CDTF">2021-02-09T18:19:00Z</dcterms:created>
  <dcterms:modified xsi:type="dcterms:W3CDTF">2021-02-09T18:19:00Z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