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1828"/>
          <w:sz w:val="36"/>
        </w:rPr>
        <w:t>PROJECT SUBMISSION &amp; DEPLOYMENT LINKS</w:t>
      </w:r>
    </w:p>
    <w:p>
      <w:pPr>
        <w:jc w:val="center"/>
      </w:pPr>
      <w:r>
        <w:rPr>
          <w:b/>
          <w:color w:val="4F46E5"/>
          <w:sz w:val="22"/>
        </w:rPr>
        <w:t>Credit Card Fraud Detection Using Anomaly Detection</w:t>
        <w:br/>
        <w:t>Platform: FraudGuard AI | Digital-Data-AI / AIML Track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F5F9"/>
          </w:tcPr>
          <w:p>
            <w:r>
              <w:rPr>
                <w:b/>
              </w:rPr>
              <w:t>Candidate Name</w:t>
            </w:r>
          </w:p>
        </w:tc>
        <w:tc>
          <w:tcPr>
            <w:tcW w:type="dxa" w:w="4320"/>
            <w:shd w:val="clear" w:color="auto" w:fill="FFFFFF"/>
          </w:tcPr>
          <w:p>
            <w:r>
              <w:t>Swapnil Bhardwaj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b/>
              </w:rPr>
              <w:t>Roll Number</w:t>
            </w:r>
          </w:p>
        </w:tc>
        <w:tc>
          <w:tcPr>
            <w:tcW w:type="dxa" w:w="4320"/>
            <w:shd w:val="clear" w:color="auto" w:fill="FFFFFF"/>
          </w:tcPr>
          <w:p>
            <w:r>
              <w:t>2400320101153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b/>
              </w:rPr>
              <w:t>College / Campus</w:t>
            </w:r>
          </w:p>
        </w:tc>
        <w:tc>
          <w:tcPr>
            <w:tcW w:type="dxa" w:w="4320"/>
            <w:shd w:val="clear" w:color="auto" w:fill="FFFFFF"/>
          </w:tcPr>
          <w:p>
            <w:r>
              <w:t>ABES Engineering College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b/>
              </w:rPr>
              <w:t>Project Title</w:t>
            </w:r>
          </w:p>
        </w:tc>
        <w:tc>
          <w:tcPr>
            <w:tcW w:type="dxa" w:w="4320"/>
            <w:shd w:val="clear" w:color="auto" w:fill="FFFFFF"/>
          </w:tcPr>
          <w:p>
            <w:r>
              <w:t>Credit Card Fraud Detection Using Anomaly Detection (Project 32)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b/>
              </w:rPr>
              <w:t>Live Web Application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b/>
                <w:color w:val="4F46E5"/>
              </w:rPr>
              <w:t>https://fraudguard-hcl.streamlit.app/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b/>
              </w:rPr>
              <w:t>GitHub Repository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b/>
                <w:color w:val="4F46E5"/>
              </w:rPr>
              <w:t>https://github.com/Swapnil-bhardwaj/Fraudguard-HCL.git</w:t>
            </w:r>
          </w:p>
        </w:tc>
      </w:tr>
    </w:tbl>
    <w:p/>
    <w:p>
      <w:pPr>
        <w:pStyle w:val="Heading1"/>
      </w:pPr>
      <w:r>
        <w:t>1. Live Deployment &amp; Source Code Repository</w:t>
      </w:r>
    </w:p>
    <w:p>
      <w:r>
        <w:rPr>
          <w:b/>
        </w:rPr>
        <w:t xml:space="preserve">• Live Streamlit Web Application: </w:t>
      </w:r>
      <w:r>
        <w:rPr>
          <w:b/>
          <w:color w:val="4F46E5"/>
        </w:rPr>
        <w:t>https://fraudguard-hcl.streamlit.app/</w:t>
      </w:r>
      <w:r>
        <w:br/>
        <w:t>Evaluators and mentors can access the live, production-grade cloud dashboard directly. Test preset transaction scenarios, evaluate individual or batch transactions, inspect interactive Plotly risk charts, and download scored CSV compliance reports.</w:t>
      </w:r>
    </w:p>
    <w:p>
      <w:r>
        <w:rPr>
          <w:b/>
        </w:rPr>
        <w:t xml:space="preserve">• GitHub Source Code Repository: </w:t>
      </w:r>
      <w:r>
        <w:rPr>
          <w:b/>
          <w:color w:val="4F46E5"/>
        </w:rPr>
        <w:t>https://github.com/Swapnil-bhardwaj/Fraudguard-HCL.git</w:t>
      </w:r>
      <w:r>
        <w:br/>
        <w:t>Complete version-controlled codebase including end-to-end ML pipeline, 30 automated pytest suites, Streamlit dashboard (app.py), FastAPI REST service (api/main.py), and models.</w:t>
      </w:r>
    </w:p>
    <w:p>
      <w:pPr>
        <w:pStyle w:val="Heading1"/>
      </w:pPr>
      <w:r>
        <w:t>2. Output Deliverables Included in this Submission</w:t>
      </w:r>
    </w:p>
    <w:p>
      <w:r>
        <w:rPr>
          <w:b/>
          <w:color w:val="101828"/>
        </w:rPr>
        <w:t xml:space="preserve">• Project_Synopsis_Swapnil_Bhardwaj_2400320101153.docx: </w:t>
      </w:r>
      <w:r>
        <w:t>Official synopsis matching the institutional submission template with all 9 sections completed, architecture diagrams, results, and ethical declaration.</w:t>
      </w:r>
    </w:p>
    <w:p>
      <w:r>
        <w:rPr>
          <w:b/>
          <w:color w:val="101828"/>
        </w:rPr>
        <w:t xml:space="preserve">• Project_Report_Swapnil_Bhardwaj_2400320101153.docx: </w:t>
      </w:r>
      <w:r>
        <w:t>Comprehensive 12+ page formal project report containing problem statement, data audit, EDA, mathematical formulations, empirical evaluation metrics, and DPDP Act 2023 compliance.</w:t>
      </w:r>
    </w:p>
    <w:p>
      <w:r>
        <w:rPr>
          <w:b/>
          <w:color w:val="101828"/>
        </w:rPr>
        <w:t xml:space="preserve">• Ethical_Compliance_Declaration_Swapnil_Bhardwaj.docx: </w:t>
      </w:r>
      <w:r>
        <w:t>Ethical compliance declaration affirming zero raw PII storage, tokenized surrogate card IDs, human-in-the-loop review, and academic integrity.</w:t>
      </w:r>
    </w:p>
    <w:p>
      <w:r>
        <w:rPr>
          <w:b/>
          <w:color w:val="101828"/>
        </w:rPr>
        <w:t xml:space="preserve">• dataset_cleaned.csv: </w:t>
      </w:r>
      <w:r>
        <w:t>Validated ground-truth transaction dataset (500 rows, 8 columns) with verified integrity and zero synthetic contamination.</w:t>
      </w:r>
    </w:p>
    <w:p>
      <w:r>
        <w:rPr>
          <w:b/>
          <w:color w:val="101828"/>
        </w:rPr>
        <w:t xml:space="preserve">• data_dictionary.csv: </w:t>
      </w:r>
      <w:r>
        <w:t>Complete schema data dictionary detailing field names, descriptions, data types, constraints, and privacy classification.</w:t>
      </w:r>
    </w:p>
    <w:p>
      <w:r>
        <w:rPr>
          <w:b/>
          <w:color w:val="101828"/>
        </w:rPr>
        <w:t xml:space="preserve">• model_comparison.csv: </w:t>
      </w:r>
      <w:r>
        <w:t>Empirical performance benchmark table evaluating Isolation Forest, LOF, Autoencoder, and Baselines on the held-out evaluation fold.</w:t>
      </w:r>
    </w:p>
    <w:p>
      <w:r>
        <w:rPr>
          <w:b/>
          <w:color w:val="101828"/>
        </w:rPr>
        <w:t xml:space="preserve">• scored_batch_output.csv: </w:t>
      </w:r>
      <w:r>
        <w:t>Sample export of transactions scored by calibrated anomaly engines with continuous risk scores, threshold markers, and human review recommendation flags.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