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ARCHITECTURE, SETUP, ENVIRONMENTS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Local machine through Stage1 and QC4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Language / build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JDK 17 · Maven 3.6.3+ (3.8+ recommended)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Tests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TestNG · Rest Assured · EnrollmentBaseTest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Not used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Cucumber (legacy UniteMSC archived)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/>
                <w:color w:val="003057"/>
                <w:sz w:val="20"/>
              </w:rPr>
              <w:t>Encryption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20"/>
              </w:rPr>
              <w:t>Required on POST for Stage1 and QC4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First-time setup</w:t>
      </w:r>
    </w:p>
    <w:p>
      <w:pPr>
        <w:pStyle w:val="ListNumber"/>
      </w:pPr>
      <w:r>
        <w:t>Clone the canonical GitLab api-test-automation repository.</w:t>
      </w:r>
    </w:p>
    <w:p>
      <w:pPr>
        <w:pStyle w:val="ListNumber"/>
      </w:pPr>
      <w:r>
        <w:t>mvn -f mobile/pom.xml clean install -DskipTests</w:t>
      </w:r>
    </w:p>
    <w:p>
      <w:pPr>
        <w:pStyle w:val="ListNumber"/>
      </w:pPr>
      <w:r>
        <w:t>After the build populates src/test/resources/config/, copy config.properties to &lt;COMPUTERNAME&gt;.properties (gitignored; not committed)</w:t>
      </w:r>
    </w:p>
    <w:p>
      <w:pPr>
        <w:pStyle w:val="ListNumber"/>
      </w:pPr>
      <w:r>
        <w:t>Use the approved Enrollment BFF route supplied through the environment profile.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Environments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Env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Enrollment host pattern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DB</w:t>
            </w:r>
          </w:p>
        </w:tc>
        <w:tc>
          <w:tcPr>
            <w:tcW w:type="dxa" w:w="237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Stage1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Approved Enrollment BFF route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Stage1 profile + personal Oracle overlay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Regression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QC4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Approved Enrollment BFF route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QC4 profile + personal Oracle overlay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Integration</w:t>
            </w:r>
          </w:p>
        </w:tc>
      </w:tr>
      <w:tr>
        <w:tc>
          <w:tcPr>
            <w:tcW w:type="dxa" w:w="237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Plan-branded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Approved branded route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Same plant DB rules</w:t>
            </w:r>
          </w:p>
        </w:tc>
        <w:tc>
          <w:tcPr>
            <w:tcW w:type="dxa" w:w="237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Plant-specific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4. Auth and secrets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3E0" w:val="clear"/>
          </w:tcPr>
          <w:p>
            <w:pPr>
              <w:spacing w:after="200" w:before="200" w:line="276" w:lineRule="auto"/>
            </w:pPr>
            <w:r/>
            <w:r>
              <w:rPr>
                <w:rFonts w:ascii="Calibri" w:hAnsi="Calibri"/>
                <w:b/>
                <w:color w:val="003057"/>
                <w:sz w:val="22"/>
              </w:rPr>
              <w:t>Never commit JWT, SSN, passwords, or host property files. Prospect JWT is runtime-only.</w:t>
            </w:r>
          </w:p>
        </w:tc>
      </w:tr>
    </w:tbl>
    <w:p/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GET /enrollmentapi/v1/certificate then encrypt plaintext with jsonapi-encryption Runner (-m encrypt -e stage -s enrollment).</w:t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5. Test data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SQL under mobile/enrollment/src/test/resources/sql/mobile.sql. Automation accounts use QAAUTOTEST% style names. After refresh see the handoff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Architecture and setup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