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line="276" w:lineRule="auto"/>
        <w:jc w:val="center"/>
      </w:pPr>
      <w:r>
        <w:rPr>
          <w:rFonts w:ascii="Calibri" w:hAnsi="Calibri"/>
          <w:b/>
          <w:color w:val="003057"/>
          <w:sz w:val="52"/>
        </w:rPr>
        <w:t>ENROLLMENT API AUTOMATION</w:t>
      </w:r>
    </w:p>
    <w:p>
      <w:pPr>
        <w:spacing w:line="276" w:lineRule="auto"/>
        <w:jc w:val="center"/>
      </w:pPr>
      <w:r>
        <w:rPr>
          <w:rFonts w:ascii="Calibri" w:hAnsi="Calibri"/>
          <w:b w:val="0"/>
          <w:color w:val="007A8C"/>
          <w:sz w:val="32"/>
        </w:rPr>
        <w:t>Formal sign-off and handover</w:t>
      </w:r>
    </w:p>
    <w:p>
      <w:pPr>
        <w:spacing w:line="276" w:lineRule="auto"/>
        <w:jc w:val="center"/>
      </w:pPr>
      <w:r>
        <w:rPr>
          <w:rFonts w:ascii="Calibri" w:hAnsi="Calibri"/>
          <w:b/>
          <w:color w:val="2E7D32"/>
          <w:sz w:val="32"/>
        </w:rPr>
        <w:t>STATUS: COMPLETE (defined scope)</w:t>
      </w:r>
    </w:p>
    <w:p>
      <w:pPr>
        <w:spacing w:line="276" w:lineRule="auto"/>
        <w:jc w:val="center"/>
      </w:pPr>
      <w:r>
        <w:rPr>
          <w:rFonts w:ascii="Calibri" w:hAnsi="Calibri"/>
          <w:b w:val="0"/>
          <w:color w:val="616161"/>
          <w:sz w:val="22"/>
        </w:rPr>
        <w:t>September 14, 2026  ·  QA Automation (AMSQUAD)  ·  QA-893</w:t>
      </w:r>
    </w:p>
    <w:p>
      <w:pPr>
        <w:spacing w:line="276" w:lineRule="auto"/>
        <w:jc w:val="center"/>
      </w:pPr>
      <w:r>
        <w:rPr>
          <w:rFonts w:ascii="Calibri" w:hAnsi="Calibri"/>
          <w:b w:val="0"/>
          <w:color w:val="616161"/>
          <w:sz w:val="20"/>
        </w:rPr>
        <w:t>Classification: Internal — handover to engineering and support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1. Document control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Title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Enrollment API Automation — Sign-Off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Version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1.0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Date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September 14, 2026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Jira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QA-893 / QA-2043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Determination</w:t>
            </w:r>
          </w:p>
        </w:tc>
        <w:tc>
          <w:tcPr>
            <w:tcW w:type="dxa" w:w="4759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2E7D32"/>
                <w:sz w:val="20"/>
              </w:rPr>
              <w:t>COMPLETE — happy path + subsequent on OK Direct and New York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2. Executive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E8F5E9" w:val="clear"/>
          </w:tcPr>
          <w:p>
            <w:pPr>
              <w:spacing w:after="200" w:before="200" w:line="276" w:lineRule="auto"/>
            </w:pPr>
            <w:r/>
            <w:r>
              <w:rPr>
                <w:rFonts w:ascii="Calibri" w:hAnsi="Calibri"/>
                <w:b/>
                <w:color w:val="003057"/>
                <w:sz w:val="22"/>
              </w:rPr>
              <w:t>25 of 28 catalog endpoints automated (89%). Wizard 15/15. Three partner rows deferred. NM Direct and GitLab nightly are follow-up, not missing wizard code.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855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rollment_cove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5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3. KPIs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Catalog / automated / deferred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28 / 25 / 3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Test classes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23 + EnrollmentBaseTest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@Test methods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25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CI plants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okdirect, newyork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Local-only plant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nmdirect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Enrollment nightly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Not created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4. Endpoint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360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360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1360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1360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Class</w:t>
            </w:r>
          </w:p>
        </w:tc>
        <w:tc>
          <w:tcPr>
            <w:tcW w:type="dxa" w:w="1360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360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Plants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ENR-01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GET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/enrollmentapi/health/liveness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Smoke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EnrollmentPingRequestTest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ENR-02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GET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/enrollmentapi/v1/ping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Smoke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EnrollmentPingRequestTest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ENR-03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GET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/enrollmentapi/v1/certificate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Smoke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EnrollmentCertificateRequestTest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ENR-04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GET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/enrollmentapi/v1/usstates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Smoke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EnrollmentUsStatesRequestTest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ENR-05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GET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/enrollmentapi/v1/country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Smoke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EnrollmentCountryRequestTest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ENR-06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GET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/enrollmentapi/v1/plans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Smoke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EnrollmentPlansRequestTest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ENR-07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GET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/enrollmentapi/v1/plans/{planId}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Smoke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EnrollmentPlansRequestTest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ENR-08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GET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/enrollmentapi/v1/content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Wizard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EnrollmentContentRequestTest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okdirect+newyork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ENR-09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POST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/mobile1api/v1/mobilemembersession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Optional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MobileMemberSessionRequestTest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 (smoke group)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ENR-10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POST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.../enrollmentstarted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Wizard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EnrollmentStartedRequestTest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okdirect+newyork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ENR-11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POST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.../prospects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Wizard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ProspectRequestTest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okdirect+newyork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ENR-12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POST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.../owner-entered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Wizard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OwnerEnteredTests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okdirect+newyork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ENR-13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POST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.../owner-address-entered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Wizard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OwnerAddressEnteredRequestTest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okdirect+newyork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ENR-14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POST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.../beneficiary-entered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Wizard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BeneficiaryEnteredTests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okdirect+newyork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ENR-15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POST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.../verify/routingnumber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Wizard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VerifyBankRoutingNumberRequestTest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okdirect+newyork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ENR-16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POST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.../bank-entered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Wizard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BankEnteredRequestTests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okdirect+newyork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ENR-17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POST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.../recurring-contribution-entered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Wizard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RecurringContributionEnteredRequestTest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okdirect+newyork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ENR-18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POST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.../enrollmentallocationfunds/get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Wizard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AllocationFundRequestTest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okdirect+newyork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ENR-19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POST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.../allocations-entered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Wizard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AllocationsEnteredRequestTests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okdirect+newyork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ENR-20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POST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.../review-confirm-entered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Wizard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ReviewConfirmEnteredRequestTest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okdirect+newyork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ENR-21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GET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.../subsequentenrollment/banks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Subsequent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SubsequentEnrollmentBanksRequestTest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okdirect+newyork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ENR-22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POST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.../subsequent.../beneficiary-entered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Subsequent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SubsequentBeneficiaryEnteredRequestTest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okdirect+newyork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ENR-23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POST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.../subsequent.../bank-entered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Subsequent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SubsequentEnrollmentBankEnteredRequestTest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okdirect+newyork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ENR-24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POST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.../subsequent.../recurring-contribution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Subsequent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SubsequentEnrollmentRecurringContributionRequestTest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okdirect+newyork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ENR-25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POST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.../subsequent.../review-confirm-entered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Subsequent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SubsequentEnrollmentReviewConfirmEnteredRequestTest</w:t>
            </w:r>
          </w:p>
        </w:tc>
        <w:tc>
          <w:tcPr>
            <w:tcW w:type="dxa" w:w="1360"/>
            <w:shd w:fill="E8F5E9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Done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okdirect+newyork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ENR-26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POST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.../enrollments/submit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Partner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—</w:t>
            </w:r>
          </w:p>
        </w:tc>
        <w:tc>
          <w:tcPr>
            <w:tcW w:type="dxa" w:w="1360"/>
            <w:shd w:fill="FFF3E0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Deferred QA-1808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—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ENR-27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GET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.../upromiseaccount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Partner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—</w:t>
            </w:r>
          </w:p>
        </w:tc>
        <w:tc>
          <w:tcPr>
            <w:tcW w:type="dxa" w:w="1360"/>
            <w:shd w:fill="FFF3E0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Deferred QA-1807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—</w:t>
            </w:r>
          </w:p>
        </w:tc>
      </w:tr>
      <w:tr>
        <w:tc>
          <w:tcPr>
            <w:tcW w:type="dxa" w:w="1360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ENR-28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POST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.../oauth/token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Partner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—</w:t>
            </w:r>
          </w:p>
        </w:tc>
        <w:tc>
          <w:tcPr>
            <w:tcW w:type="dxa" w:w="1360"/>
            <w:shd w:fill="FFF3E0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Deferred</w:t>
            </w:r>
          </w:p>
        </w:tc>
        <w:tc>
          <w:tcPr>
            <w:tcW w:type="dxa" w:w="1360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—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5. Exclusions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59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POST /enrollments/submit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QA-1808 partner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GET /upromiseaccount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QA-1807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POST /oauth/token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Not MSC E2E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Negatives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Enhancement for receiving team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nmdirect CI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Follow-up story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GitLab nightly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Follow-up story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6. Approvals</w:t>
      </w:r>
    </w:p>
    <w:p>
      <w:pPr>
        <w:spacing w:line="276" w:lineRule="auto"/>
      </w:pPr>
      <w:r>
        <w:rPr>
          <w:rFonts w:ascii="Calibri" w:hAnsi="Calibri"/>
          <w:b w:val="0"/>
          <w:color w:val="616161"/>
          <w:sz w:val="22"/>
        </w:rPr>
        <w:t>Names are blank until leadership assigns ACM / sign-off contacts.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79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79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379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37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QA Automation Lead</w:t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</w:r>
          </w:p>
        </w:tc>
      </w:tr>
      <w:tr>
        <w:tc>
          <w:tcPr>
            <w:tcW w:type="dxa" w:w="237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Program / ACM</w:t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</w:r>
          </w:p>
        </w:tc>
      </w:tr>
      <w:tr>
        <w:tc>
          <w:tcPr>
            <w:tcW w:type="dxa" w:w="237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Engineering</w:t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</w:r>
          </w:p>
        </w:tc>
      </w:tr>
      <w:tr>
        <w:tc>
          <w:tcPr>
            <w:tcW w:type="dxa" w:w="237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Support / Operations</w:t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b w:val="0"/>
        <w:color w:val="616161"/>
        <w:sz w:val="16"/>
      </w:rPr>
      <w:t>QA Automation AMSQUAD  ·  September 14, 2026  ·  No credentials</w:t>
    </w:r>
  </w:p>
  <w:p>
    <w:pPr>
      <w:jc w:val="right"/>
    </w:pPr>
    <w:r>
      <w:rPr>
        <w:rFonts w:ascii="Calibri" w:hAnsi="Calibri"/>
        <w:b w:val="0"/>
        <w:color w:val="616161"/>
        <w:sz w:val="16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16161"/>
        <w:sz w:val="16"/>
      </w:rPr>
      <w:t>Enrollment API  ·  Formal sign-off  |  Internal  |  QA-893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360" w:lineRule="auto"/>
    </w:pPr>
    <w:rPr>
      <w:rFonts w:ascii="Calibri" w:hAnsi="Calibri"/>
      <w:color w:val="61616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