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C72" w14:textId="77777777" w:rsidR="0056474E" w:rsidRDefault="0056474E"/>
    <w:p w14:paraId="6F577331" w14:textId="77777777" w:rsidR="0056474E" w:rsidRDefault="0056474E"/>
    <w:p w14:paraId="08EB2095" w14:textId="77777777" w:rsidR="0056474E" w:rsidRDefault="0056474E"/>
    <w:p w14:paraId="3F4D9852" w14:textId="77777777" w:rsidR="0056474E" w:rsidRDefault="00000000">
      <w:pPr>
        <w:jc w:val="center"/>
      </w:pPr>
      <w:r>
        <w:rPr>
          <w:b/>
          <w:color w:val="1F3A5F"/>
          <w:sz w:val="52"/>
        </w:rPr>
        <w:t>Universal Platform Test Automation</w:t>
      </w:r>
    </w:p>
    <w:p w14:paraId="1ED9515E" w14:textId="77777777" w:rsidR="0056474E" w:rsidRDefault="00000000">
      <w:pPr>
        <w:jc w:val="center"/>
      </w:pPr>
      <w:r>
        <w:rPr>
          <w:color w:val="555555"/>
          <w:sz w:val="32"/>
        </w:rPr>
        <w:t>Coverage Assessment</w:t>
      </w:r>
    </w:p>
    <w:p w14:paraId="121332E2" w14:textId="77777777" w:rsidR="0056474E" w:rsidRDefault="0056474E"/>
    <w:p w14:paraId="0DDDE1F8" w14:textId="77777777" w:rsidR="0056474E" w:rsidRDefault="00000000">
      <w:pPr>
        <w:jc w:val="center"/>
      </w:pPr>
      <w:r>
        <w:rPr>
          <w:color w:val="555555"/>
          <w:sz w:val="22"/>
        </w:rPr>
        <w:t>Prepared by: QA Automation</w:t>
      </w:r>
    </w:p>
    <w:p w14:paraId="1432A297" w14:textId="77777777" w:rsidR="0056474E" w:rsidRDefault="00000000">
      <w:pPr>
        <w:jc w:val="center"/>
      </w:pPr>
      <w:r>
        <w:rPr>
          <w:color w:val="555555"/>
          <w:sz w:val="22"/>
        </w:rPr>
        <w:t>Date: 2026-06-29</w:t>
      </w:r>
    </w:p>
    <w:p w14:paraId="759436DF" w14:textId="77777777" w:rsidR="0056474E" w:rsidRDefault="00000000">
      <w:pPr>
        <w:jc w:val="center"/>
      </w:pPr>
      <w:r>
        <w:rPr>
          <w:color w:val="1E7A34"/>
          <w:sz w:val="22"/>
        </w:rPr>
        <w:t>Document status: Pending SME factual review</w:t>
      </w:r>
    </w:p>
    <w:p w14:paraId="5209F5CF" w14:textId="77777777" w:rsidR="0056474E" w:rsidRDefault="00000000">
      <w:r>
        <w:br w:type="page"/>
      </w:r>
    </w:p>
    <w:p w14:paraId="6327D625" w14:textId="77777777" w:rsidR="0056474E" w:rsidRDefault="00000000">
      <w:pPr>
        <w:pStyle w:val="Heading1"/>
      </w:pPr>
      <w:r>
        <w:rPr>
          <w:color w:val="1F3A5F"/>
        </w:rPr>
        <w:lastRenderedPageBreak/>
        <w:t>1. Executive Summary</w:t>
      </w:r>
    </w:p>
    <w:p w14:paraId="0A4F4261" w14:textId="77777777" w:rsidR="0056474E" w:rsidRDefault="00000000">
      <w:r>
        <w:t>This assessment inventories automated test assets scoped to five Aha workstreams: Universal Enrollment, IDP/Authentication, ABLE, Angular, and Withdrawal. It reports validated in-scope inventory separately from source regression populations.</w:t>
      </w:r>
    </w:p>
    <w:p w14:paraId="1DB23D29" w14:textId="77777777" w:rsidR="0056474E" w:rsidRDefault="00000000">
      <w:r>
        <w:rPr>
          <w:i/>
          <w:sz w:val="18"/>
        </w:rPr>
        <w:t>The current Aha work items define high-level outcomes but do not contain an enumerated requirement baseline. This assessment therefore reports validated automation inventory and business-flow coverage rather than requirement-level coverage percentages.</w:t>
      </w:r>
    </w:p>
    <w:p w14:paraId="59E11107" w14:textId="77777777" w:rsidR="0056474E" w:rsidRDefault="00000000">
      <w:pPr>
        <w:pStyle w:val="Heading2"/>
      </w:pPr>
      <w:r>
        <w:rPr>
          <w:color w:val="1F3A5F"/>
        </w:rPr>
        <w:t>Validated in-scope highlights</w:t>
      </w:r>
    </w:p>
    <w:p w14:paraId="2A573028" w14:textId="77777777" w:rsidR="0056474E" w:rsidRDefault="00000000">
      <w:pPr>
        <w:pStyle w:val="ListBullet"/>
      </w:pPr>
      <w:r>
        <w:rPr>
          <w:b/>
          <w:sz w:val="20"/>
        </w:rPr>
        <w:t xml:space="preserve">V2 scoped UI: </w:t>
      </w:r>
      <w:r>
        <w:rPr>
          <w:sz w:val="20"/>
        </w:rPr>
        <w:t>268 executed test cases on V2 map directly to enrollment, IDP login, withdrawal, and LA ABLE.</w:t>
      </w:r>
    </w:p>
    <w:p w14:paraId="6DDF369C" w14:textId="77777777" w:rsidR="0056474E" w:rsidRDefault="00000000">
      <w:pPr>
        <w:pStyle w:val="ListBullet"/>
      </w:pPr>
      <w:r>
        <w:rPr>
          <w:b/>
          <w:sz w:val="20"/>
        </w:rPr>
        <w:t xml:space="preserve">V3 scoped UI: </w:t>
      </w:r>
      <w:r>
        <w:rPr>
          <w:sz w:val="20"/>
        </w:rPr>
        <w:t>379 nightly TestNG methods on V3 map to Universal Enrollment (303), IDP login (56), and member withdrawal (20).</w:t>
      </w:r>
    </w:p>
    <w:p w14:paraId="273EF4D6" w14:textId="77777777" w:rsidR="0056474E" w:rsidRDefault="00000000">
      <w:pPr>
        <w:pStyle w:val="ListBullet"/>
      </w:pPr>
      <w:r>
        <w:rPr>
          <w:b/>
          <w:sz w:val="20"/>
        </w:rPr>
        <w:t xml:space="preserve">API: </w:t>
      </w:r>
      <w:r>
        <w:rPr>
          <w:sz w:val="20"/>
        </w:rPr>
        <w:t>11 unique API operations across enrollment, IDP, and withdrawal modules.</w:t>
      </w:r>
    </w:p>
    <w:p w14:paraId="35437A74" w14:textId="77777777" w:rsidR="0056474E" w:rsidRDefault="00000000">
      <w:pPr>
        <w:pStyle w:val="ListBullet"/>
      </w:pPr>
      <w:r>
        <w:rPr>
          <w:b/>
          <w:sz w:val="20"/>
        </w:rPr>
        <w:t xml:space="preserve">Performance: </w:t>
      </w:r>
      <w:r>
        <w:rPr>
          <w:sz w:val="20"/>
        </w:rPr>
        <w:t>15 performance business journeys across enrollment, IDP, withdrawal, and ABLE entity.</w:t>
      </w:r>
    </w:p>
    <w:p w14:paraId="78BD7D44" w14:textId="77777777" w:rsidR="0056474E" w:rsidRDefault="00000000">
      <w:pPr>
        <w:pStyle w:val="ListBullet"/>
      </w:pPr>
      <w:r>
        <w:rPr>
          <w:b/>
          <w:sz w:val="20"/>
        </w:rPr>
        <w:t xml:space="preserve">Angular components: </w:t>
      </w:r>
      <w:r>
        <w:rPr>
          <w:sz w:val="20"/>
        </w:rPr>
        <w:t>22 lib-ui component test definitions (Angular library; separate from E2E flows).</w:t>
      </w:r>
    </w:p>
    <w:p w14:paraId="187BA4B3" w14:textId="77777777" w:rsidR="0056474E" w:rsidRDefault="00000000">
      <w:pPr>
        <w:pStyle w:val="Heading2"/>
      </w:pPr>
      <w:r>
        <w:rPr>
          <w:color w:val="1F3A5F"/>
        </w:rPr>
        <w:t>Remaining work</w:t>
      </w:r>
    </w:p>
    <w:p w14:paraId="5A6A1867" w14:textId="77777777" w:rsidR="0056474E" w:rsidRDefault="00000000">
      <w:pPr>
        <w:pStyle w:val="ListBullet"/>
      </w:pPr>
      <w:r>
        <w:rPr>
          <w:sz w:val="20"/>
        </w:rPr>
        <w:t>SME confirmation for adjacent suites (contributions, CSR, web registration, transfers).</w:t>
      </w:r>
    </w:p>
    <w:p w14:paraId="33371C28" w14:textId="77777777" w:rsidR="0056474E" w:rsidRDefault="00000000">
      <w:pPr>
        <w:pStyle w:val="ListBullet"/>
      </w:pPr>
      <w:r>
        <w:rPr>
          <w:sz w:val="20"/>
        </w:rPr>
        <w:t>ABLE-specific API automation (net-new).</w:t>
      </w:r>
    </w:p>
    <w:p w14:paraId="64400438" w14:textId="77777777" w:rsidR="0056474E" w:rsidRDefault="00000000">
      <w:pPr>
        <w:pStyle w:val="ListBullet"/>
      </w:pPr>
      <w:r>
        <w:rPr>
          <w:sz w:val="20"/>
        </w:rPr>
        <w:t>Pipeline enablement for Entity Platform, lib-ui, and dedicated LA ABLE suite.</w:t>
      </w:r>
    </w:p>
    <w:p w14:paraId="06EEC272" w14:textId="77777777" w:rsidR="0056474E" w:rsidRDefault="00000000">
      <w:r>
        <w:br w:type="page"/>
      </w:r>
    </w:p>
    <w:p w14:paraId="10A64AB0" w14:textId="77777777" w:rsidR="0056474E" w:rsidRDefault="00000000">
      <w:pPr>
        <w:pStyle w:val="Heading1"/>
      </w:pPr>
      <w:r>
        <w:rPr>
          <w:color w:val="1F3A5F"/>
        </w:rPr>
        <w:lastRenderedPageBreak/>
        <w:t>2. Scope and Counting Methodology</w:t>
      </w:r>
    </w:p>
    <w:p w14:paraId="568BE90D" w14:textId="77777777" w:rsidR="0056474E" w:rsidRDefault="00000000">
      <w:r>
        <w:t>Source populations (not scoped totals): V2 qTest 744; V3 TestNG 436; API ~269 methods; Performance 36 JMX scripts.</w:t>
      </w:r>
    </w:p>
    <w:p w14:paraId="50786A85" w14:textId="77777777" w:rsidR="0056474E" w:rsidRDefault="00000000">
      <w:r>
        <w:t>Counting units are never mixed: qTest cases (V2), TestNG methods (V3), HTTP operations (API), business journeys (performance).</w:t>
      </w:r>
    </w:p>
    <w:p w14:paraId="369B3F24" w14:textId="77777777" w:rsidR="0056474E" w:rsidRDefault="00000000">
      <w:r>
        <w:t>V2 and V3 are reported separately; framework overlap is not presented as unique combined coverage.</w:t>
      </w:r>
    </w:p>
    <w:p w14:paraId="7CD22536" w14:textId="77777777" w:rsidR="0056474E" w:rsidRDefault="00000000">
      <w:r>
        <w:br w:type="page"/>
      </w:r>
    </w:p>
    <w:p w14:paraId="24EA805B" w14:textId="77777777" w:rsidR="0056474E" w:rsidRDefault="00000000">
      <w:pPr>
        <w:pStyle w:val="Heading1"/>
      </w:pPr>
      <w:r>
        <w:rPr>
          <w:color w:val="1F3A5F"/>
        </w:rPr>
        <w:lastRenderedPageBreak/>
        <w:t>3. Leadership Dashboard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574"/>
        <w:gridCol w:w="752"/>
        <w:gridCol w:w="764"/>
        <w:gridCol w:w="1014"/>
        <w:gridCol w:w="981"/>
        <w:gridCol w:w="987"/>
        <w:gridCol w:w="985"/>
        <w:gridCol w:w="899"/>
        <w:gridCol w:w="910"/>
      </w:tblGrid>
      <w:tr w:rsidR="0056474E" w14:paraId="0540EA32" w14:textId="77777777" w:rsidTr="00564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3A5F"/>
          </w:tcPr>
          <w:p w14:paraId="534AE0B9" w14:textId="77777777" w:rsidR="0056474E" w:rsidRDefault="00000000">
            <w:r>
              <w:rPr>
                <w:color w:val="FFFFFF"/>
                <w:sz w:val="18"/>
              </w:rPr>
              <w:t>Workstream</w:t>
            </w:r>
          </w:p>
        </w:tc>
        <w:tc>
          <w:tcPr>
            <w:tcW w:w="792" w:type="dxa"/>
            <w:shd w:val="clear" w:color="auto" w:fill="1F3A5F"/>
          </w:tcPr>
          <w:p w14:paraId="7A9C05DA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V2 in-scope UI</w:t>
            </w:r>
          </w:p>
        </w:tc>
        <w:tc>
          <w:tcPr>
            <w:tcW w:w="792" w:type="dxa"/>
            <w:shd w:val="clear" w:color="auto" w:fill="1F3A5F"/>
          </w:tcPr>
          <w:p w14:paraId="4E996492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V3 in-scope UI</w:t>
            </w:r>
          </w:p>
        </w:tc>
        <w:tc>
          <w:tcPr>
            <w:tcW w:w="1008" w:type="dxa"/>
            <w:shd w:val="clear" w:color="auto" w:fill="1F3A5F"/>
          </w:tcPr>
          <w:p w14:paraId="6DB40FED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API in-scope</w:t>
            </w:r>
          </w:p>
        </w:tc>
        <w:tc>
          <w:tcPr>
            <w:tcW w:w="792" w:type="dxa"/>
            <w:shd w:val="clear" w:color="auto" w:fill="1F3A5F"/>
          </w:tcPr>
          <w:p w14:paraId="2FD3DD9A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Performance in-scope</w:t>
            </w:r>
          </w:p>
        </w:tc>
        <w:tc>
          <w:tcPr>
            <w:tcW w:w="1584" w:type="dxa"/>
            <w:shd w:val="clear" w:color="auto" w:fill="1F3A5F"/>
          </w:tcPr>
          <w:p w14:paraId="6DE92300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Business flows</w:t>
            </w:r>
          </w:p>
        </w:tc>
        <w:tc>
          <w:tcPr>
            <w:tcW w:w="1296" w:type="dxa"/>
            <w:shd w:val="clear" w:color="auto" w:fill="1F3A5F"/>
          </w:tcPr>
          <w:p w14:paraId="23F0B0D6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Current position</w:t>
            </w:r>
          </w:p>
        </w:tc>
        <w:tc>
          <w:tcPr>
            <w:tcW w:w="1224" w:type="dxa"/>
            <w:shd w:val="clear" w:color="auto" w:fill="1F3A5F"/>
          </w:tcPr>
          <w:p w14:paraId="63BCC2B4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Remaining need</w:t>
            </w:r>
          </w:p>
        </w:tc>
        <w:tc>
          <w:tcPr>
            <w:tcW w:w="1224" w:type="dxa"/>
            <w:shd w:val="clear" w:color="auto" w:fill="1F3A5F"/>
          </w:tcPr>
          <w:p w14:paraId="5B865FBC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Ownership</w:t>
            </w:r>
          </w:p>
        </w:tc>
        <w:tc>
          <w:tcPr>
            <w:tcW w:w="792" w:type="dxa"/>
            <w:shd w:val="clear" w:color="auto" w:fill="1F3A5F"/>
          </w:tcPr>
          <w:p w14:paraId="4D13A229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Confidence</w:t>
            </w:r>
          </w:p>
        </w:tc>
      </w:tr>
      <w:tr w:rsidR="0056474E" w14:paraId="24C59D73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6537D6" w14:textId="77777777" w:rsidR="0056474E" w:rsidRDefault="00000000">
            <w:r>
              <w:rPr>
                <w:sz w:val="17"/>
              </w:rPr>
              <w:t>Enrollment (ACS-I-2679)</w:t>
            </w:r>
          </w:p>
        </w:tc>
        <w:tc>
          <w:tcPr>
            <w:tcW w:w="792" w:type="dxa"/>
          </w:tcPr>
          <w:p w14:paraId="141BE503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151</w:t>
            </w:r>
          </w:p>
        </w:tc>
        <w:tc>
          <w:tcPr>
            <w:tcW w:w="792" w:type="dxa"/>
          </w:tcPr>
          <w:p w14:paraId="0D2D5685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303</w:t>
            </w:r>
          </w:p>
        </w:tc>
        <w:tc>
          <w:tcPr>
            <w:tcW w:w="1008" w:type="dxa"/>
          </w:tcPr>
          <w:p w14:paraId="1F5CE929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ops / 103 methods</w:t>
            </w:r>
          </w:p>
        </w:tc>
        <w:tc>
          <w:tcPr>
            <w:tcW w:w="792" w:type="dxa"/>
          </w:tcPr>
          <w:p w14:paraId="4A699040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 journeys</w:t>
            </w:r>
          </w:p>
        </w:tc>
        <w:tc>
          <w:tcPr>
            <w:tcW w:w="1584" w:type="dxa"/>
          </w:tcPr>
          <w:p w14:paraId="4ECFD698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Standard, continue, multi-bene, Upromise, PAGSP</w:t>
            </w:r>
          </w:p>
        </w:tc>
        <w:tc>
          <w:tcPr>
            <w:tcW w:w="1296" w:type="dxa"/>
          </w:tcPr>
          <w:p w14:paraId="16685BEA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Scheduled V2 &amp; V3</w:t>
            </w:r>
          </w:p>
        </w:tc>
        <w:tc>
          <w:tcPr>
            <w:tcW w:w="1224" w:type="dxa"/>
          </w:tcPr>
          <w:p w14:paraId="3C9AD98E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 expansion mapping; consolidation</w:t>
            </w:r>
          </w:p>
        </w:tc>
        <w:tc>
          <w:tcPr>
            <w:tcW w:w="1224" w:type="dxa"/>
          </w:tcPr>
          <w:p w14:paraId="1B98E33F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Galaxy + Automation</w:t>
            </w:r>
          </w:p>
        </w:tc>
        <w:tc>
          <w:tcPr>
            <w:tcW w:w="792" w:type="dxa"/>
          </w:tcPr>
          <w:p w14:paraId="5352A660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  <w:tr w:rsidR="0056474E" w14:paraId="34E6C57D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35FFD2" w14:textId="77777777" w:rsidR="0056474E" w:rsidRDefault="00000000">
            <w:r>
              <w:rPr>
                <w:sz w:val="17"/>
              </w:rPr>
              <w:t>IDP (ACS-I-2680)</w:t>
            </w:r>
          </w:p>
        </w:tc>
        <w:tc>
          <w:tcPr>
            <w:tcW w:w="792" w:type="dxa"/>
          </w:tcPr>
          <w:p w14:paraId="4EA3FA39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27</w:t>
            </w:r>
          </w:p>
        </w:tc>
        <w:tc>
          <w:tcPr>
            <w:tcW w:w="792" w:type="dxa"/>
          </w:tcPr>
          <w:p w14:paraId="03C33BDF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56</w:t>
            </w:r>
          </w:p>
        </w:tc>
        <w:tc>
          <w:tcPr>
            <w:tcW w:w="1008" w:type="dxa"/>
          </w:tcPr>
          <w:p w14:paraId="73DC8159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 ops / 6 methods</w:t>
            </w:r>
          </w:p>
        </w:tc>
        <w:tc>
          <w:tcPr>
            <w:tcW w:w="792" w:type="dxa"/>
          </w:tcPr>
          <w:p w14:paraId="6D5B1B08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 journeys</w:t>
            </w:r>
          </w:p>
        </w:tc>
        <w:tc>
          <w:tcPr>
            <w:tcW w:w="1584" w:type="dxa"/>
          </w:tcPr>
          <w:p w14:paraId="5B28EABB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Login, lockout, forgot user/pass</w:t>
            </w:r>
          </w:p>
        </w:tc>
        <w:tc>
          <w:tcPr>
            <w:tcW w:w="1296" w:type="dxa"/>
          </w:tcPr>
          <w:p w14:paraId="4BC1E645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Scheduled V2 &amp; V3</w:t>
            </w:r>
          </w:p>
        </w:tc>
        <w:tc>
          <w:tcPr>
            <w:tcW w:w="1224" w:type="dxa"/>
          </w:tcPr>
          <w:p w14:paraId="68ABB2D7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registration scope</w:t>
            </w:r>
          </w:p>
        </w:tc>
        <w:tc>
          <w:tcPr>
            <w:tcW w:w="1224" w:type="dxa"/>
          </w:tcPr>
          <w:p w14:paraId="1DF8D0C7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Innovators + Automation</w:t>
            </w:r>
          </w:p>
        </w:tc>
        <w:tc>
          <w:tcPr>
            <w:tcW w:w="792" w:type="dxa"/>
          </w:tcPr>
          <w:p w14:paraId="6D6E20A2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  <w:tr w:rsidR="0056474E" w14:paraId="38C06D3F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330FC6" w14:textId="77777777" w:rsidR="0056474E" w:rsidRDefault="00000000">
            <w:r>
              <w:rPr>
                <w:sz w:val="17"/>
              </w:rPr>
              <w:t>ABLE — Unite (ACS-I-2681)</w:t>
            </w:r>
          </w:p>
        </w:tc>
        <w:tc>
          <w:tcPr>
            <w:tcW w:w="792" w:type="dxa"/>
          </w:tcPr>
          <w:p w14:paraId="05F0DDB9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17</w:t>
            </w:r>
          </w:p>
        </w:tc>
        <w:tc>
          <w:tcPr>
            <w:tcW w:w="792" w:type="dxa"/>
          </w:tcPr>
          <w:p w14:paraId="0476BDEE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</w:tcPr>
          <w:p w14:paraId="5A60FE05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None identified</w:t>
            </w:r>
          </w:p>
        </w:tc>
        <w:tc>
          <w:tcPr>
            <w:tcW w:w="792" w:type="dxa"/>
          </w:tcPr>
          <w:p w14:paraId="55FDE640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584" w:type="dxa"/>
          </w:tcPr>
          <w:p w14:paraId="0876F653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CSR-Able dedicated suite; 9 plans in V2</w:t>
            </w:r>
          </w:p>
        </w:tc>
        <w:tc>
          <w:tcPr>
            <w:tcW w:w="1296" w:type="dxa"/>
          </w:tcPr>
          <w:p w14:paraId="56D49628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 maintained; suite pending schedule</w:t>
            </w:r>
          </w:p>
        </w:tc>
        <w:tc>
          <w:tcPr>
            <w:tcW w:w="1224" w:type="dxa"/>
          </w:tcPr>
          <w:p w14:paraId="34916BBA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Schedule LA ABLE suite</w:t>
            </w:r>
          </w:p>
        </w:tc>
        <w:tc>
          <w:tcPr>
            <w:tcW w:w="1224" w:type="dxa"/>
          </w:tcPr>
          <w:p w14:paraId="49DE8753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Spurs + Automation</w:t>
            </w:r>
          </w:p>
        </w:tc>
        <w:tc>
          <w:tcPr>
            <w:tcW w:w="792" w:type="dxa"/>
          </w:tcPr>
          <w:p w14:paraId="78FA634D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  <w:tr w:rsidR="0056474E" w14:paraId="223DC417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2BCF7F" w14:textId="77777777" w:rsidR="0056474E" w:rsidRDefault="00000000">
            <w:r>
              <w:rPr>
                <w:sz w:val="17"/>
              </w:rPr>
              <w:t>ABLE — Entity (ACS-I-2681)</w:t>
            </w:r>
          </w:p>
        </w:tc>
        <w:tc>
          <w:tcPr>
            <w:tcW w:w="792" w:type="dxa"/>
          </w:tcPr>
          <w:p w14:paraId="30C40B29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792" w:type="dxa"/>
          </w:tcPr>
          <w:p w14:paraId="6BECFD6E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 scenarios</w:t>
            </w:r>
          </w:p>
        </w:tc>
        <w:tc>
          <w:tcPr>
            <w:tcW w:w="1008" w:type="dxa"/>
          </w:tcPr>
          <w:p w14:paraId="7DC3677C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None identified</w:t>
            </w:r>
          </w:p>
        </w:tc>
        <w:tc>
          <w:tcPr>
            <w:tcW w:w="792" w:type="dxa"/>
          </w:tcPr>
          <w:p w14:paraId="4C65EA12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journey</w:t>
            </w:r>
          </w:p>
        </w:tc>
        <w:tc>
          <w:tcPr>
            <w:tcW w:w="1584" w:type="dxa"/>
          </w:tcPr>
          <w:p w14:paraId="7CD18F46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Entity reg + dashboard login</w:t>
            </w:r>
          </w:p>
        </w:tc>
        <w:tc>
          <w:tcPr>
            <w:tcW w:w="1296" w:type="dxa"/>
          </w:tcPr>
          <w:p w14:paraId="0E726F5D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Implemented V3</w:t>
            </w:r>
          </w:p>
        </w:tc>
        <w:tc>
          <w:tcPr>
            <w:tcW w:w="1224" w:type="dxa"/>
          </w:tcPr>
          <w:p w14:paraId="5726EADF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Pipeline enablement</w:t>
            </w:r>
          </w:p>
        </w:tc>
        <w:tc>
          <w:tcPr>
            <w:tcW w:w="1224" w:type="dxa"/>
          </w:tcPr>
          <w:p w14:paraId="0B0D4DAC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Spurs + DevOps</w:t>
            </w:r>
          </w:p>
        </w:tc>
        <w:tc>
          <w:tcPr>
            <w:tcW w:w="792" w:type="dxa"/>
          </w:tcPr>
          <w:p w14:paraId="18697F1A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  <w:tr w:rsidR="0056474E" w14:paraId="6809A00A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987050" w14:textId="77777777" w:rsidR="0056474E" w:rsidRDefault="00000000">
            <w:r>
              <w:rPr>
                <w:sz w:val="17"/>
              </w:rPr>
              <w:t>Angular (ACS-I-2682)</w:t>
            </w:r>
          </w:p>
        </w:tc>
        <w:tc>
          <w:tcPr>
            <w:tcW w:w="792" w:type="dxa"/>
          </w:tcPr>
          <w:p w14:paraId="11196B42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792" w:type="dxa"/>
          </w:tcPr>
          <w:p w14:paraId="17346D50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008" w:type="dxa"/>
          </w:tcPr>
          <w:p w14:paraId="51526197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792" w:type="dxa"/>
          </w:tcPr>
          <w:p w14:paraId="6076BB4A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584" w:type="dxa"/>
          </w:tcPr>
          <w:p w14:paraId="45FBF321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22 lib-ui components</w:t>
            </w:r>
          </w:p>
        </w:tc>
        <w:tc>
          <w:tcPr>
            <w:tcW w:w="1296" w:type="dxa"/>
          </w:tcPr>
          <w:p w14:paraId="6DAB0C62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Implemented</w:t>
            </w:r>
          </w:p>
        </w:tc>
        <w:tc>
          <w:tcPr>
            <w:tcW w:w="1224" w:type="dxa"/>
          </w:tcPr>
          <w:p w14:paraId="5606EBCF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Scope confirm; pipeline</w:t>
            </w:r>
          </w:p>
        </w:tc>
        <w:tc>
          <w:tcPr>
            <w:tcW w:w="1224" w:type="dxa"/>
          </w:tcPr>
          <w:p w14:paraId="629146BA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UX + Automation</w:t>
            </w:r>
          </w:p>
        </w:tc>
        <w:tc>
          <w:tcPr>
            <w:tcW w:w="792" w:type="dxa"/>
          </w:tcPr>
          <w:p w14:paraId="7A53484D" w14:textId="77777777" w:rsidR="005647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Medium</w:t>
            </w:r>
          </w:p>
        </w:tc>
      </w:tr>
      <w:tr w:rsidR="0056474E" w14:paraId="55021515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4D9964" w14:textId="77777777" w:rsidR="0056474E" w:rsidRDefault="00000000">
            <w:r>
              <w:rPr>
                <w:sz w:val="17"/>
              </w:rPr>
              <w:t>Withdrawal (ACS-I-2690)</w:t>
            </w:r>
          </w:p>
        </w:tc>
        <w:tc>
          <w:tcPr>
            <w:tcW w:w="792" w:type="dxa"/>
          </w:tcPr>
          <w:p w14:paraId="40027189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73</w:t>
            </w:r>
          </w:p>
        </w:tc>
        <w:tc>
          <w:tcPr>
            <w:tcW w:w="792" w:type="dxa"/>
          </w:tcPr>
          <w:p w14:paraId="38CA774D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</w:t>
            </w:r>
          </w:p>
        </w:tc>
        <w:tc>
          <w:tcPr>
            <w:tcW w:w="1008" w:type="dxa"/>
          </w:tcPr>
          <w:p w14:paraId="4A4F9957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 ops / 98 methods</w:t>
            </w:r>
          </w:p>
        </w:tc>
        <w:tc>
          <w:tcPr>
            <w:tcW w:w="792" w:type="dxa"/>
          </w:tcPr>
          <w:p w14:paraId="6ABA8CAC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journey</w:t>
            </w:r>
          </w:p>
        </w:tc>
        <w:tc>
          <w:tcPr>
            <w:tcW w:w="1584" w:type="dxa"/>
          </w:tcPr>
          <w:p w14:paraId="11B39C2C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Member/CSR distributions</w:t>
            </w:r>
          </w:p>
        </w:tc>
        <w:tc>
          <w:tcPr>
            <w:tcW w:w="1296" w:type="dxa"/>
          </w:tcPr>
          <w:p w14:paraId="327AF6DD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Scheduled V2 &amp; V3</w:t>
            </w:r>
          </w:p>
        </w:tc>
        <w:tc>
          <w:tcPr>
            <w:tcW w:w="1224" w:type="dxa"/>
          </w:tcPr>
          <w:p w14:paraId="325D3C93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Transfers scope; API gate</w:t>
            </w:r>
          </w:p>
        </w:tc>
        <w:tc>
          <w:tcPr>
            <w:tcW w:w="1224" w:type="dxa"/>
          </w:tcPr>
          <w:p w14:paraId="3DE9A766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Infinity + Automation</w:t>
            </w:r>
          </w:p>
        </w:tc>
        <w:tc>
          <w:tcPr>
            <w:tcW w:w="792" w:type="dxa"/>
          </w:tcPr>
          <w:p w14:paraId="47C7BF48" w14:textId="77777777" w:rsidR="005647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High</w:t>
            </w:r>
          </w:p>
        </w:tc>
      </w:tr>
    </w:tbl>
    <w:p w14:paraId="4BEF9DFF" w14:textId="77777777" w:rsidR="0056474E" w:rsidRDefault="0056474E"/>
    <w:p w14:paraId="428D1189" w14:textId="77777777" w:rsidR="0056474E" w:rsidRDefault="00000000">
      <w:r>
        <w:br w:type="page"/>
      </w:r>
    </w:p>
    <w:p w14:paraId="38E67CB4" w14:textId="77777777" w:rsidR="0056474E" w:rsidRDefault="00000000">
      <w:pPr>
        <w:pStyle w:val="Heading1"/>
      </w:pPr>
      <w:r>
        <w:rPr>
          <w:color w:val="1F3A5F"/>
        </w:rPr>
        <w:lastRenderedPageBreak/>
        <w:t>4. Workstream Detail</w:t>
      </w:r>
    </w:p>
    <w:p w14:paraId="7D4AC740" w14:textId="77777777" w:rsidR="0056474E" w:rsidRDefault="00000000">
      <w:pPr>
        <w:pStyle w:val="Heading2"/>
      </w:pPr>
      <w:r>
        <w:rPr>
          <w:color w:val="1F3A5F"/>
        </w:rPr>
        <w:t>Enrollment</w:t>
      </w:r>
    </w:p>
    <w:p w14:paraId="38CAD57E" w14:textId="77777777" w:rsidR="0056474E" w:rsidRDefault="00000000">
      <w:r>
        <w:t>V3 Universal Enrollment (303 methods) is fully aligned to ACS-I-2679. V2 enrollments module contributes 151 validated cases; additional PRIME expansion requires SME allocation.</w:t>
      </w:r>
    </w:p>
    <w:p w14:paraId="586D0456" w14:textId="77777777" w:rsidR="0056474E" w:rsidRDefault="00000000">
      <w:pPr>
        <w:pStyle w:val="Heading2"/>
      </w:pPr>
      <w:r>
        <w:rPr>
          <w:color w:val="1F3A5F"/>
        </w:rPr>
        <w:t>IDP / Authentication</w:t>
      </w:r>
    </w:p>
    <w:p w14:paraId="694C2E9B" w14:textId="77777777" w:rsidR="0056474E" w:rsidRDefault="00000000">
      <w:r>
        <w:t>V3 IDP Login (56) and V2 web login (27) are in-scope. Web registration (46 V2, 6 V3) is adjacent pending confirmation against auth-server-only Aha scope.</w:t>
      </w:r>
    </w:p>
    <w:p w14:paraId="2AA4E892" w14:textId="77777777" w:rsidR="0056474E" w:rsidRDefault="00000000">
      <w:pPr>
        <w:pStyle w:val="Heading2"/>
      </w:pPr>
      <w:r>
        <w:rPr>
          <w:color w:val="1F3A5F"/>
        </w:rPr>
        <w:t>ABLE (two components)</w:t>
      </w:r>
    </w:p>
    <w:p w14:paraId="137AF0F9" w14:textId="77777777" w:rsidR="0056474E" w:rsidRDefault="00000000">
      <w:r>
        <w:t>Part A: V2 Unite ABLE/CSR — 17-case dedicated LA ABLE suite plus 9-plan parameterized coverage. Part B: V3 Entity Platform — 6 scenarios for MIB/NEB/VAB, not yet scheduled.</w:t>
      </w:r>
    </w:p>
    <w:p w14:paraId="6E7B4251" w14:textId="77777777" w:rsidR="0056474E" w:rsidRDefault="00000000">
      <w:pPr>
        <w:pStyle w:val="Heading2"/>
      </w:pPr>
      <w:r>
        <w:rPr>
          <w:color w:val="1F3A5F"/>
        </w:rPr>
        <w:t>Angular</w:t>
      </w:r>
    </w:p>
    <w:p w14:paraId="09AC10AB" w14:textId="77777777" w:rsidR="0056474E" w:rsidRDefault="00000000">
      <w:r>
        <w:t>22 lib-ui dynamic-forms component tests are implemented. V3 contributions (36) and CSR (15) are adjacent until ACS-I-2682 scope is confirmed for member UI flows.</w:t>
      </w:r>
    </w:p>
    <w:p w14:paraId="290831AF" w14:textId="77777777" w:rsidR="0056474E" w:rsidRDefault="00000000">
      <w:pPr>
        <w:pStyle w:val="Heading2"/>
      </w:pPr>
      <w:r>
        <w:rPr>
          <w:color w:val="1F3A5F"/>
        </w:rPr>
        <w:t>Withdrawal</w:t>
      </w:r>
    </w:p>
    <w:p w14:paraId="3A66DDF1" w14:textId="77777777" w:rsidR="0056474E" w:rsidRDefault="00000000">
      <w:r>
        <w:t>V2 withdrawals (73) and V3 member withdrawal (20) are in-scope. V2 transfers (12) are adjacent.</w:t>
      </w:r>
    </w:p>
    <w:p w14:paraId="175D3873" w14:textId="77777777" w:rsidR="0056474E" w:rsidRDefault="00000000">
      <w:r>
        <w:br w:type="page"/>
      </w:r>
    </w:p>
    <w:p w14:paraId="6E4B5BB5" w14:textId="77777777" w:rsidR="0056474E" w:rsidRDefault="00000000">
      <w:pPr>
        <w:pStyle w:val="Heading1"/>
      </w:pPr>
      <w:r>
        <w:rPr>
          <w:color w:val="1F3A5F"/>
        </w:rPr>
        <w:lastRenderedPageBreak/>
        <w:t>5. Current Automation Strengths</w:t>
      </w:r>
    </w:p>
    <w:p w14:paraId="5C0A16FA" w14:textId="77777777" w:rsidR="0056474E" w:rsidRDefault="00000000">
      <w:pPr>
        <w:pStyle w:val="ListBullet"/>
      </w:pPr>
      <w:r>
        <w:rPr>
          <w:sz w:val="20"/>
        </w:rPr>
        <w:t>Substantial scheduled V2 and V3 UI regression across core Universal Platform flows.</w:t>
      </w:r>
    </w:p>
    <w:p w14:paraId="0A206823" w14:textId="77777777" w:rsidR="0056474E" w:rsidRDefault="00000000">
      <w:pPr>
        <w:pStyle w:val="ListBullet"/>
      </w:pPr>
      <w:r>
        <w:rPr>
          <w:sz w:val="20"/>
        </w:rPr>
        <w:t>API automation implemented for enrollment, authentication, and withdrawal microservices.</w:t>
      </w:r>
    </w:p>
    <w:p w14:paraId="1847CF19" w14:textId="77777777" w:rsidR="0056474E" w:rsidRDefault="00000000">
      <w:pPr>
        <w:pStyle w:val="ListBullet"/>
      </w:pPr>
      <w:r>
        <w:rPr>
          <w:sz w:val="20"/>
        </w:rPr>
        <w:t>Performance journey assets for enrollment and IDP load testing.</w:t>
      </w:r>
    </w:p>
    <w:p w14:paraId="15E0B765" w14:textId="77777777" w:rsidR="0056474E" w:rsidRDefault="00000000">
      <w:pPr>
        <w:pStyle w:val="ListBullet"/>
      </w:pPr>
      <w:r>
        <w:rPr>
          <w:sz w:val="20"/>
        </w:rPr>
        <w:t>ABLE foundations on both V2 (Unite) and V3 (Entity) platforms.</w:t>
      </w:r>
    </w:p>
    <w:p w14:paraId="68E851D7" w14:textId="77777777" w:rsidR="0056474E" w:rsidRDefault="00000000">
      <w:pPr>
        <w:pStyle w:val="ListBullet"/>
      </w:pPr>
      <w:r>
        <w:rPr>
          <w:sz w:val="20"/>
        </w:rPr>
        <w:t>Reusable Angular lib-ui component test suite.</w:t>
      </w:r>
    </w:p>
    <w:p w14:paraId="33988F21" w14:textId="77777777" w:rsidR="0056474E" w:rsidRDefault="00000000">
      <w:pPr>
        <w:pStyle w:val="Heading1"/>
      </w:pPr>
      <w:r>
        <w:rPr>
          <w:color w:val="1F3A5F"/>
        </w:rPr>
        <w:t>6. Gaps and Ownership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54"/>
        <w:gridCol w:w="4102"/>
      </w:tblGrid>
      <w:tr w:rsidR="0056474E" w14:paraId="3D2E7233" w14:textId="77777777" w:rsidTr="00564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F3A5F"/>
          </w:tcPr>
          <w:p w14:paraId="7EB7BFA6" w14:textId="77777777" w:rsidR="0056474E" w:rsidRDefault="00000000">
            <w:r>
              <w:rPr>
                <w:color w:val="FFFFFF"/>
                <w:sz w:val="18"/>
              </w:rPr>
              <w:t>Gap</w:t>
            </w:r>
          </w:p>
        </w:tc>
        <w:tc>
          <w:tcPr>
            <w:tcW w:w="4320" w:type="dxa"/>
            <w:shd w:val="clear" w:color="auto" w:fill="1F3A5F"/>
          </w:tcPr>
          <w:p w14:paraId="6A403B43" w14:textId="77777777" w:rsidR="005647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Recommended ownership</w:t>
            </w:r>
          </w:p>
        </w:tc>
      </w:tr>
      <w:tr w:rsidR="0056474E" w14:paraId="45647F72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9DFE7D8" w14:textId="77777777" w:rsidR="0056474E" w:rsidRDefault="00000000">
            <w:r>
              <w:rPr>
                <w:sz w:val="17"/>
              </w:rPr>
              <w:t>ABLE-specific API automation</w:t>
            </w:r>
          </w:p>
        </w:tc>
        <w:tc>
          <w:tcPr>
            <w:tcW w:w="4320" w:type="dxa"/>
          </w:tcPr>
          <w:p w14:paraId="5DCE10B9" w14:textId="0992AA50" w:rsidR="0056474E" w:rsidRDefault="00564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474E" w14:paraId="336347AF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7A0404" w14:textId="77777777" w:rsidR="0056474E" w:rsidRDefault="00000000">
            <w:r>
              <w:rPr>
                <w:sz w:val="17"/>
              </w:rPr>
              <w:t>Adjacent suite scope confirmation</w:t>
            </w:r>
          </w:p>
        </w:tc>
        <w:tc>
          <w:tcPr>
            <w:tcW w:w="4320" w:type="dxa"/>
          </w:tcPr>
          <w:p w14:paraId="52F8F1DB" w14:textId="5A9C8724" w:rsidR="0056474E" w:rsidRDefault="005647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6474E" w14:paraId="400EEEF6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2C1D859" w14:textId="77777777" w:rsidR="0056474E" w:rsidRDefault="00000000">
            <w:r>
              <w:rPr>
                <w:sz w:val="17"/>
              </w:rPr>
              <w:t>V2 per-plan expansion mapping</w:t>
            </w:r>
          </w:p>
        </w:tc>
        <w:tc>
          <w:tcPr>
            <w:tcW w:w="4320" w:type="dxa"/>
          </w:tcPr>
          <w:p w14:paraId="619584A7" w14:textId="41F9663E" w:rsidR="0056474E" w:rsidRDefault="00564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474E" w14:paraId="364E8626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F21A41" w14:textId="77777777" w:rsidR="0056474E" w:rsidRDefault="00000000">
            <w:r>
              <w:rPr>
                <w:sz w:val="17"/>
              </w:rPr>
              <w:t>Entity Platform pipeline enablement</w:t>
            </w:r>
          </w:p>
        </w:tc>
        <w:tc>
          <w:tcPr>
            <w:tcW w:w="4320" w:type="dxa"/>
          </w:tcPr>
          <w:p w14:paraId="3DE5DCA5" w14:textId="17D41D29" w:rsidR="0056474E" w:rsidRDefault="005647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6474E" w14:paraId="03B89BE5" w14:textId="77777777" w:rsidTr="00564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D7D4255" w14:textId="77777777" w:rsidR="0056474E" w:rsidRDefault="00000000">
            <w:r>
              <w:rPr>
                <w:sz w:val="17"/>
              </w:rPr>
              <w:t>lib-ui pipeline scheduling</w:t>
            </w:r>
          </w:p>
        </w:tc>
        <w:tc>
          <w:tcPr>
            <w:tcW w:w="4320" w:type="dxa"/>
          </w:tcPr>
          <w:p w14:paraId="4966B19C" w14:textId="3F6F700E" w:rsidR="0056474E" w:rsidRDefault="00564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474E" w14:paraId="68B4704F" w14:textId="77777777" w:rsidTr="005647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415B15" w14:textId="77777777" w:rsidR="0056474E" w:rsidRDefault="00000000">
            <w:r>
              <w:rPr>
                <w:sz w:val="17"/>
              </w:rPr>
              <w:t>Performance SLA governance</w:t>
            </w:r>
          </w:p>
        </w:tc>
        <w:tc>
          <w:tcPr>
            <w:tcW w:w="4320" w:type="dxa"/>
          </w:tcPr>
          <w:p w14:paraId="52502BFD" w14:textId="312AB1D6" w:rsidR="0056474E" w:rsidRDefault="005647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457A03" w14:textId="77777777" w:rsidR="0056474E" w:rsidRDefault="0056474E"/>
    <w:p w14:paraId="1D66B3D6" w14:textId="77777777" w:rsidR="0056474E" w:rsidRDefault="00000000">
      <w:pPr>
        <w:pStyle w:val="Heading1"/>
      </w:pPr>
      <w:r>
        <w:rPr>
          <w:color w:val="1F3A5F"/>
        </w:rPr>
        <w:t>7. Limitations and Next Steps</w:t>
      </w:r>
    </w:p>
    <w:p w14:paraId="080DDE34" w14:textId="77777777" w:rsidR="0056474E" w:rsidRDefault="00000000">
      <w:pPr>
        <w:pStyle w:val="ListBullet"/>
      </w:pPr>
      <w:r>
        <w:rPr>
          <w:sz w:val="20"/>
        </w:rPr>
        <w:t>V2 qTest row-level IDs unavailable — module mapping is provisional.</w:t>
      </w:r>
    </w:p>
    <w:p w14:paraId="171232FB" w14:textId="77777777" w:rsidR="0056474E" w:rsidRDefault="00000000">
      <w:pPr>
        <w:pStyle w:val="ListBullet"/>
      </w:pPr>
      <w:r>
        <w:rPr>
          <w:sz w:val="20"/>
        </w:rPr>
        <w:t>Adjacent suites excluded from scoped leadership totals pending SME validation.</w:t>
      </w:r>
    </w:p>
    <w:p w14:paraId="303A829A" w14:textId="77777777" w:rsidR="0056474E" w:rsidRDefault="00000000">
      <w:pPr>
        <w:pStyle w:val="ListBullet"/>
      </w:pPr>
      <w:r>
        <w:rPr>
          <w:sz w:val="20"/>
        </w:rPr>
        <w:t>Enumerate Aha requirements to enable requirement-level coverage percentages.</w:t>
      </w:r>
    </w:p>
    <w:p w14:paraId="4FB1295B" w14:textId="77777777" w:rsidR="0056474E" w:rsidRDefault="00000000">
      <w:pPr>
        <w:pStyle w:val="ListBullet"/>
      </w:pPr>
      <w:r>
        <w:rPr>
          <w:sz w:val="20"/>
        </w:rPr>
        <w:t>Complete Nick SME validation checklist before leadership distribution.</w:t>
      </w:r>
    </w:p>
    <w:sectPr w:rsidR="00564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657059">
    <w:abstractNumId w:val="8"/>
  </w:num>
  <w:num w:numId="2" w16cid:durableId="1647976181">
    <w:abstractNumId w:val="6"/>
  </w:num>
  <w:num w:numId="3" w16cid:durableId="1348094097">
    <w:abstractNumId w:val="5"/>
  </w:num>
  <w:num w:numId="4" w16cid:durableId="1205095893">
    <w:abstractNumId w:val="4"/>
  </w:num>
  <w:num w:numId="5" w16cid:durableId="1963028856">
    <w:abstractNumId w:val="7"/>
  </w:num>
  <w:num w:numId="6" w16cid:durableId="1649748665">
    <w:abstractNumId w:val="3"/>
  </w:num>
  <w:num w:numId="7" w16cid:durableId="1412041876">
    <w:abstractNumId w:val="2"/>
  </w:num>
  <w:num w:numId="8" w16cid:durableId="1409762809">
    <w:abstractNumId w:val="1"/>
  </w:num>
  <w:num w:numId="9" w16cid:durableId="77027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74E"/>
    <w:rsid w:val="0079189E"/>
    <w:rsid w:val="00A95ADC"/>
    <w:rsid w:val="00AA1D8D"/>
    <w:rsid w:val="00AD41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9538C"/>
  <w14:defaultImageDpi w14:val="300"/>
  <w15:docId w15:val="{E49CF8AE-86CA-48D1-BEEC-F60E1B7E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Patil</cp:lastModifiedBy>
  <cp:revision>3</cp:revision>
  <dcterms:created xsi:type="dcterms:W3CDTF">2013-12-23T23:15:00Z</dcterms:created>
  <dcterms:modified xsi:type="dcterms:W3CDTF">2026-06-29T14:46:00Z</dcterms:modified>
  <cp:category/>
</cp:coreProperties>
</file>