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Mobile Microservices Automation Program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Project Context Brief for Cursor and Confluence Documentation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gives Cursor and the documentation repository enough business and technical context to generate a complete Confluence documentation hub for the Mobile Microservices Automation initiative.</w:t>
      </w:r>
    </w:p>
    <w:p>
      <w:r>
        <w:t>The immediate focus is API automation for UniteMSC/mobile microservices. Mobile UI automation with BrowserStack/Appium is a separate workstream and should not block the API automation migration.</w:t>
      </w:r>
    </w:p>
    <w:p>
      <w:pPr>
        <w:pStyle w:val="Heading1"/>
      </w:pPr>
      <w:r>
        <w:t>2. Project Objective</w:t>
      </w:r>
    </w:p>
    <w:p>
      <w:r>
        <w:t>Migrate and stabilize existing UniteMSC API automation assets from application development repositories into the centralized API Automation Framework. The target framework is Java, Cucumber, Rest Assured, and Maven based.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Decision / Direction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Primary goal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Build a centralized, maintainable, CI-ready regression suite for Unite Enrollment, Unite Mobile 1, and Unite Mobile 2.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Pilot module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Unite Enrollment. Complete this first before repeating the pattern for Mobile 1 and Mobile 2.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Source repos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as read-only references. Do not modify application code repositories.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Target repo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Existing API Automation Framework repository.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Technology direction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Continue with Java + Cucumber + Rest Assured. Do not introduce Playwright/Karate unless a real blocker is proven.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Documentation goal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 a Mobile Automation Program Hub with leadership-facing and technical pages.</w:t>
            </w:r>
          </w:p>
        </w:tc>
      </w:tr>
    </w:tbl>
    <w:p/>
    <w:p>
      <w:pPr>
        <w:pStyle w:val="Heading1"/>
      </w:pPr>
      <w:r>
        <w:t>3. Current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Current Condition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 location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Feature files, step definitions, configs, and test resources are inside application repos.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QA ownership and maintainability are weak.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Execution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Tests have not been consistently run and may be out of sync.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Existing coverage cannot be trusted without validation.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Architecture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Tests were created near application code, similar to unit/integration tests.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Migration may expose hidden dependencies on app classes.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 data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Some data appears embedded heavily in feature files.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Hard to maintain and hard to parameterize across environments.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Environment support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Legacy IDP/universal enrollment assumptions may exist.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QC/Stage execution may fail until configs and data are corrected.</w:t>
            </w:r>
          </w:p>
        </w:tc>
      </w:tr>
    </w:tbl>
    <w:p/>
    <w:p>
      <w:pPr>
        <w:pStyle w:val="Heading1"/>
      </w:pPr>
      <w:r>
        <w:t>4. Target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Target Capability</w:t>
            </w:r>
          </w:p>
        </w:tc>
        <w:tc>
          <w:tcPr>
            <w:tcW w:type="dxa" w:w="748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Centralized ownership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Tests live under the API Automation Framework, not app repos.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Modular structure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mobile-automation parent folder with unite-enrollment, unite-mobile1, and unite-mobile2 modules.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Suite strategy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Smoke, lightweight, regression, and debug suites through Cucumber tags.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Environment switching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QC4, Stage 1, Stage 2, Stage 5 or other required environments can be selected through runtime configuration.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Pipeline execution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CI can run module/service/env/tag-based commands and publish results.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Leadership visibility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Confluence pages and trackers show progress, risk, ETA, and coverage.</w:t>
            </w:r>
          </w:p>
        </w:tc>
      </w:tr>
    </w:tbl>
    <w:p/>
    <w:p>
      <w:pPr>
        <w:pStyle w:val="Heading1"/>
      </w:pPr>
      <w:r>
        <w:t>5. Success Criteria /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Sign-off Area</w:t>
            </w:r>
          </w:p>
        </w:tc>
        <w:tc>
          <w:tcPr>
            <w:tcW w:type="dxa" w:w="76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Acceptance Criteria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Discovery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Feature files, step definitions, endpoints, SQL, configs, dependencies, and test data are inventoried.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Vertical slice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3-5 high-value scenarios execute successfully in the target framework.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Full module migration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Useful Unite Enrollment scenarios are migrated or explicitly excluded with reason.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Smoke suite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 scenarios are tagged and executable through Maven/CI.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Regression suite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Full migrated coverage can run in selected environment.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Pipeline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Pipeline supports environment, module, service, and tag selection, and publishes artifacts.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Documentation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Runbook, tracker, RAID log, and status pages are available.</w:t>
            </w:r>
          </w:p>
        </w:tc>
      </w:tr>
    </w:tbl>
    <w:p/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