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368"/>
      </w:tblGrid>
      <w:tr>
        <w:tc>
          <w:tcPr>
            <w:tcW w:type="dxa" w:w="10368"/>
            <w:shd w:fill="1F4E79"/>
          </w:tcPr>
          <w:p>
            <w:pPr>
              <w:jc w:val="center"/>
            </w:pPr>
            <w:r>
              <w:rPr>
                <w:b/>
                <w:color w:val="FFFFFF"/>
                <w:sz w:val="36"/>
              </w:rPr>
              <w:t>Cursor Prompt Pack</w:t>
            </w:r>
          </w:p>
          <w:p>
            <w:pPr>
              <w:jc w:val="center"/>
            </w:pPr>
            <w:r>
              <w:rPr>
                <w:color w:val="FFFFFF"/>
                <w:sz w:val="20"/>
              </w:rPr>
              <w:t>Prompts for Generating Confluence Documentation and JIRA Stories</w:t>
            </w:r>
          </w:p>
        </w:tc>
      </w:tr>
    </w:tbl>
    <w:p/>
    <w:p>
      <w:pPr>
        <w:pStyle w:val="Heading1"/>
      </w:pPr>
      <w:r>
        <w:t>1. Prompt: Generate Confluence Documentation Hub</w:t>
      </w:r>
    </w:p>
    <w:p>
      <w:pPr>
        <w:pStyle w:val="IntenseQuote"/>
      </w:pPr>
      <w:r>
        <w:rPr>
          <w:rFonts w:ascii="Consolas" w:hAnsi="Consolas" w:eastAsia="Consolas"/>
          <w:sz w:val="18"/>
        </w:rPr>
        <w:t>You are working in a documentation-only repository. Do not modify application source code. Do not invent project facts that are not provided. Use the project context documents in this repository as the source of truth.</w:t>
        <w:br/>
      </w:r>
      <w:r>
        <w:rPr>
          <w:rFonts w:ascii="Consolas" w:hAnsi="Consolas" w:eastAsia="Consolas"/>
          <w:sz w:val="18"/>
        </w:rPr>
        <w:br/>
      </w:r>
      <w:r>
        <w:rPr>
          <w:rFonts w:ascii="Consolas" w:hAnsi="Consolas" w:eastAsia="Consolas"/>
          <w:sz w:val="18"/>
        </w:rPr>
        <w:t>Goal:</w:t>
        <w:br/>
      </w:r>
      <w:r>
        <w:rPr>
          <w:rFonts w:ascii="Consolas" w:hAnsi="Consolas" w:eastAsia="Consolas"/>
          <w:sz w:val="18"/>
        </w:rPr>
        <w:t>Generate a complete Confluence-ready documentation package for the Mobile Automation Program Hub.</w:t>
        <w:br/>
      </w:r>
      <w:r>
        <w:rPr>
          <w:rFonts w:ascii="Consolas" w:hAnsi="Consolas" w:eastAsia="Consolas"/>
          <w:sz w:val="18"/>
        </w:rPr>
        <w:br/>
      </w:r>
      <w:r>
        <w:rPr>
          <w:rFonts w:ascii="Consolas" w:hAnsi="Consolas" w:eastAsia="Consolas"/>
          <w:sz w:val="18"/>
        </w:rPr>
        <w:t>Context:</w:t>
        <w:br/>
      </w:r>
      <w:r>
        <w:rPr>
          <w:rFonts w:ascii="Consolas" w:hAnsi="Consolas" w:eastAsia="Consolas"/>
          <w:sz w:val="18"/>
        </w:rPr>
        <w:t>This initiative is focused on Mobile Microservices API Automation for UniteMSC. Existing automation currently lives inside application development repositories. The target is to migrate and stabilize useful automation coverage inside the centralized API Automation Framework using Java, Cucumber, Rest Assured, and Maven.</w:t>
        <w:br/>
      </w:r>
      <w:r>
        <w:rPr>
          <w:rFonts w:ascii="Consolas" w:hAnsi="Consolas" w:eastAsia="Consolas"/>
          <w:sz w:val="18"/>
        </w:rPr>
        <w:br/>
      </w:r>
      <w:r>
        <w:rPr>
          <w:rFonts w:ascii="Consolas" w:hAnsi="Consolas" w:eastAsia="Consolas"/>
          <w:sz w:val="18"/>
        </w:rPr>
        <w:t>Required parent page:</w:t>
        <w:br/>
      </w:r>
      <w:r>
        <w:rPr>
          <w:rFonts w:ascii="Consolas" w:hAnsi="Consolas" w:eastAsia="Consolas"/>
          <w:sz w:val="18"/>
        </w:rPr>
        <w:t>Mobile Automation Program Hub</w:t>
        <w:br/>
      </w:r>
      <w:r>
        <w:rPr>
          <w:rFonts w:ascii="Consolas" w:hAnsi="Consolas" w:eastAsia="Consolas"/>
          <w:sz w:val="18"/>
        </w:rPr>
        <w:br/>
      </w:r>
      <w:r>
        <w:rPr>
          <w:rFonts w:ascii="Consolas" w:hAnsi="Consolas" w:eastAsia="Consolas"/>
          <w:sz w:val="18"/>
        </w:rPr>
        <w:t>Required sections under the hub:</w:t>
        <w:br/>
      </w:r>
      <w:r>
        <w:rPr>
          <w:rFonts w:ascii="Consolas" w:hAnsi="Consolas" w:eastAsia="Consolas"/>
          <w:sz w:val="18"/>
        </w:rPr>
        <w:t>1. Mobile Microservices Automation</w:t>
        <w:br/>
      </w:r>
      <w:r>
        <w:rPr>
          <w:rFonts w:ascii="Consolas" w:hAnsi="Consolas" w:eastAsia="Consolas"/>
          <w:sz w:val="18"/>
        </w:rPr>
        <w:t>2. Mobile UI Automation</w:t>
        <w:br/>
      </w:r>
      <w:r>
        <w:rPr>
          <w:rFonts w:ascii="Consolas" w:hAnsi="Consolas" w:eastAsia="Consolas"/>
          <w:sz w:val="18"/>
        </w:rPr>
        <w:br/>
      </w:r>
      <w:r>
        <w:rPr>
          <w:rFonts w:ascii="Consolas" w:hAnsi="Consolas" w:eastAsia="Consolas"/>
          <w:sz w:val="18"/>
        </w:rPr>
        <w:t>For now, fully document Mobile Microservices Automation. Add Mobile UI Automation as a placeholder/future workstream only.</w:t>
        <w:br/>
      </w:r>
      <w:r>
        <w:rPr>
          <w:rFonts w:ascii="Consolas" w:hAnsi="Consolas" w:eastAsia="Consolas"/>
          <w:sz w:val="18"/>
        </w:rPr>
        <w:br/>
      </w:r>
      <w:r>
        <w:rPr>
          <w:rFonts w:ascii="Consolas" w:hAnsi="Consolas" w:eastAsia="Consolas"/>
          <w:sz w:val="18"/>
        </w:rPr>
        <w:t>Create Confluence-ready markdown files under a folder named docs/mobile-automation-program-hub/ with this hierarchy:</w:t>
        <w:br/>
      </w:r>
      <w:r>
        <w:rPr>
          <w:rFonts w:ascii="Consolas" w:hAnsi="Consolas" w:eastAsia="Consolas"/>
          <w:sz w:val="18"/>
        </w:rPr>
        <w:br/>
      </w:r>
      <w:r>
        <w:rPr>
          <w:rFonts w:ascii="Consolas" w:hAnsi="Consolas" w:eastAsia="Consolas"/>
          <w:sz w:val="18"/>
        </w:rPr>
        <w:t>01-program-overview-and-plan-of-action.md</w:t>
        <w:br/>
      </w:r>
      <w:r>
        <w:rPr>
          <w:rFonts w:ascii="Consolas" w:hAnsi="Consolas" w:eastAsia="Consolas"/>
          <w:sz w:val="18"/>
        </w:rPr>
        <w:t>02-current-state-assessment.md</w:t>
        <w:br/>
      </w:r>
      <w:r>
        <w:rPr>
          <w:rFonts w:ascii="Consolas" w:hAnsi="Consolas" w:eastAsia="Consolas"/>
          <w:sz w:val="18"/>
        </w:rPr>
        <w:t>03-target-framework-architecture.md</w:t>
        <w:br/>
      </w:r>
      <w:r>
        <w:rPr>
          <w:rFonts w:ascii="Consolas" w:hAnsi="Consolas" w:eastAsia="Consolas"/>
          <w:sz w:val="18"/>
        </w:rPr>
        <w:t>04-migration-strategy.md</w:t>
        <w:br/>
      </w:r>
      <w:r>
        <w:rPr>
          <w:rFonts w:ascii="Consolas" w:hAnsi="Consolas" w:eastAsia="Consolas"/>
          <w:sz w:val="18"/>
        </w:rPr>
        <w:t>05-unite-enrollment-migration-tracker.md</w:t>
        <w:br/>
      </w:r>
      <w:r>
        <w:rPr>
          <w:rFonts w:ascii="Consolas" w:hAnsi="Consolas" w:eastAsia="Consolas"/>
          <w:sz w:val="18"/>
        </w:rPr>
        <w:t>06-unite-mobile1-migration-tracker.md</w:t>
        <w:br/>
      </w:r>
      <w:r>
        <w:rPr>
          <w:rFonts w:ascii="Consolas" w:hAnsi="Consolas" w:eastAsia="Consolas"/>
          <w:sz w:val="18"/>
        </w:rPr>
        <w:t>07-unite-mobile2-migration-tracker.md</w:t>
        <w:br/>
      </w:r>
      <w:r>
        <w:rPr>
          <w:rFonts w:ascii="Consolas" w:hAnsi="Consolas" w:eastAsia="Consolas"/>
          <w:sz w:val="18"/>
        </w:rPr>
        <w:t>08-regression-suite-and-pipeline-strategy.md</w:t>
        <w:br/>
      </w:r>
      <w:r>
        <w:rPr>
          <w:rFonts w:ascii="Consolas" w:hAnsi="Consolas" w:eastAsia="Consolas"/>
          <w:sz w:val="18"/>
        </w:rPr>
        <w:t>09-raid-log.md</w:t>
        <w:br/>
      </w:r>
      <w:r>
        <w:rPr>
          <w:rFonts w:ascii="Consolas" w:hAnsi="Consolas" w:eastAsia="Consolas"/>
          <w:sz w:val="18"/>
        </w:rPr>
        <w:t>10-weekly-status-and-leadership-updates.md</w:t>
        <w:br/>
      </w:r>
      <w:r>
        <w:rPr>
          <w:rFonts w:ascii="Consolas" w:hAnsi="Consolas" w:eastAsia="Consolas"/>
          <w:sz w:val="18"/>
        </w:rPr>
        <w:t>11-technical-reference-and-cursor-execution-notes.md</w:t>
        <w:br/>
      </w:r>
      <w:r>
        <w:rPr>
          <w:rFonts w:ascii="Consolas" w:hAnsi="Consolas" w:eastAsia="Consolas"/>
          <w:sz w:val="18"/>
        </w:rPr>
        <w:br/>
      </w:r>
      <w:r>
        <w:rPr>
          <w:rFonts w:ascii="Consolas" w:hAnsi="Consolas" w:eastAsia="Consolas"/>
          <w:sz w:val="18"/>
        </w:rPr>
        <w:t>Formatting requirements:</w:t>
        <w:br/>
      </w:r>
      <w:r>
        <w:rPr>
          <w:rFonts w:ascii="Consolas" w:hAnsi="Consolas" w:eastAsia="Consolas"/>
          <w:sz w:val="18"/>
        </w:rPr>
        <w:t>- Use clear H1/H2/H3 headings.</w:t>
        <w:br/>
      </w:r>
      <w:r>
        <w:rPr>
          <w:rFonts w:ascii="Consolas" w:hAnsi="Consolas" w:eastAsia="Consolas"/>
          <w:sz w:val="18"/>
        </w:rPr>
        <w:t>- Use tables for scope, risks, roadmap, milestones, and trackers.</w:t>
        <w:br/>
      </w:r>
      <w:r>
        <w:rPr>
          <w:rFonts w:ascii="Consolas" w:hAnsi="Consolas" w:eastAsia="Consolas"/>
          <w:sz w:val="18"/>
        </w:rPr>
        <w:t>- Keep leadership sections concise and action-focused.</w:t>
        <w:br/>
      </w:r>
      <w:r>
        <w:rPr>
          <w:rFonts w:ascii="Consolas" w:hAnsi="Consolas" w:eastAsia="Consolas"/>
          <w:sz w:val="18"/>
        </w:rPr>
        <w:t>- Keep technical sections practical and implementation-focused.</w:t>
        <w:br/>
      </w:r>
      <w:r>
        <w:rPr>
          <w:rFonts w:ascii="Consolas" w:hAnsi="Consolas" w:eastAsia="Consolas"/>
          <w:sz w:val="18"/>
        </w:rPr>
        <w:t>- Include placeholders marked as TBD where repo-specific details are not yet known.</w:t>
        <w:br/>
      </w:r>
      <w:r>
        <w:rPr>
          <w:rFonts w:ascii="Consolas" w:hAnsi="Consolas" w:eastAsia="Consolas"/>
          <w:sz w:val="18"/>
        </w:rPr>
        <w:t>- Include a short executive summary on each major page.</w:t>
        <w:br/>
      </w:r>
      <w:r>
        <w:rPr>
          <w:rFonts w:ascii="Consolas" w:hAnsi="Consolas" w:eastAsia="Consolas"/>
          <w:sz w:val="18"/>
        </w:rPr>
        <w:t>- Avoid long dense paragraphs.</w:t>
        <w:br/>
      </w:r>
      <w:r>
        <w:rPr>
          <w:rFonts w:ascii="Consolas" w:hAnsi="Consolas" w:eastAsia="Consolas"/>
          <w:sz w:val="18"/>
        </w:rPr>
        <w:br/>
      </w:r>
      <w:r>
        <w:rPr>
          <w:rFonts w:ascii="Consolas" w:hAnsi="Consolas" w:eastAsia="Consolas"/>
          <w:sz w:val="18"/>
        </w:rPr>
        <w:t>Content requirements:</w:t>
        <w:br/>
      </w:r>
      <w:r>
        <w:rPr>
          <w:rFonts w:ascii="Consolas" w:hAnsi="Consolas" w:eastAsia="Consolas"/>
          <w:sz w:val="18"/>
        </w:rPr>
        <w:t>- Explain objective, business need, current state, target state, execution strategy, scope, out-of-scope items, priority order, and success criteria.</w:t>
        <w:br/>
      </w:r>
      <w:r>
        <w:rPr>
          <w:rFonts w:ascii="Consolas" w:hAnsi="Consolas" w:eastAsia="Consolas"/>
          <w:sz w:val="18"/>
        </w:rPr>
        <w:t>- Document that Unite Enrollment is the pilot module, followed by Unite Mobile 1 and Unite Mobile 2.</w:t>
        <w:br/>
      </w:r>
      <w:r>
        <w:rPr>
          <w:rFonts w:ascii="Consolas" w:hAnsi="Consolas" w:eastAsia="Consolas"/>
          <w:sz w:val="18"/>
        </w:rPr>
        <w:t>- Document that BrowserStack/Appium mobile UI automation is a separate future workstream and not the current priority.</w:t>
        <w:br/>
      </w:r>
      <w:r>
        <w:rPr>
          <w:rFonts w:ascii="Consolas" w:hAnsi="Consolas" w:eastAsia="Consolas"/>
          <w:sz w:val="18"/>
        </w:rPr>
        <w:t>- Include resource-based estimate: Unite Enrollment 3-5 weeks, Mobile 1 2-4 weeks, Mobile 2 2-4 weeks, total 7-13 weeks with risk-adjusted 10-14 weeks.</w:t>
        <w:br/>
      </w:r>
      <w:r>
        <w:rPr>
          <w:rFonts w:ascii="Consolas" w:hAnsi="Consolas" w:eastAsia="Consolas"/>
          <w:sz w:val="18"/>
        </w:rPr>
        <w:t>- Include RAID log with assumptions, risks, dependencies, and decisions.</w:t>
        <w:br/>
      </w:r>
      <w:r>
        <w:rPr>
          <w:rFonts w:ascii="Consolas" w:hAnsi="Consolas" w:eastAsia="Consolas"/>
          <w:sz w:val="18"/>
        </w:rPr>
        <w:t>- Include migration decision matrix for scenarios: migrate, update, consolidate, parameterize, exclude, park for review.</w:t>
        <w:br/>
      </w:r>
      <w:r>
        <w:rPr>
          <w:rFonts w:ascii="Consolas" w:hAnsi="Consolas" w:eastAsia="Consolas"/>
          <w:sz w:val="18"/>
        </w:rPr>
        <w:t>- Include suite strategy: smoke, lightweight, regression, debug.</w:t>
        <w:br/>
      </w:r>
      <w:r>
        <w:rPr>
          <w:rFonts w:ascii="Consolas" w:hAnsi="Consolas" w:eastAsia="Consolas"/>
          <w:sz w:val="18"/>
        </w:rPr>
        <w:t>- Include example tags: @mobile, @uniteEnrollment, @uniteMobile1, @uniteMobile2, @smoke, @regression, @debug.</w:t>
        <w:br/>
      </w:r>
      <w:r>
        <w:rPr>
          <w:rFonts w:ascii="Consolas" w:hAnsi="Consolas" w:eastAsia="Consolas"/>
          <w:sz w:val="18"/>
        </w:rPr>
        <w:t>- Include example Maven command placeholders, but mark them as examples until validated.</w:t>
        <w:br/>
      </w:r>
      <w:r>
        <w:rPr>
          <w:rFonts w:ascii="Consolas" w:hAnsi="Consolas" w:eastAsia="Consolas"/>
          <w:sz w:val="18"/>
        </w:rPr>
        <w:t>- Include sign-off criteria.</w:t>
        <w:br/>
      </w:r>
      <w:r>
        <w:rPr>
          <w:rFonts w:ascii="Consolas" w:hAnsi="Consolas" w:eastAsia="Consolas"/>
          <w:sz w:val="18"/>
        </w:rPr>
        <w:br/>
      </w:r>
      <w:r>
        <w:rPr>
          <w:rFonts w:ascii="Consolas" w:hAnsi="Consolas" w:eastAsia="Consolas"/>
          <w:sz w:val="18"/>
        </w:rPr>
        <w:t>Deliverables:</w:t>
        <w:br/>
      </w:r>
      <w:r>
        <w:rPr>
          <w:rFonts w:ascii="Consolas" w:hAnsi="Consolas" w:eastAsia="Consolas"/>
          <w:sz w:val="18"/>
        </w:rPr>
        <w:t>1. Create all markdown pages.</w:t>
        <w:br/>
      </w:r>
      <w:r>
        <w:rPr>
          <w:rFonts w:ascii="Consolas" w:hAnsi="Consolas" w:eastAsia="Consolas"/>
          <w:sz w:val="18"/>
        </w:rPr>
        <w:t>2. Create docs/mobile-automation-program-hub/README.md with the page hierarchy and copy order for Confluence.</w:t>
        <w:br/>
      </w:r>
      <w:r>
        <w:rPr>
          <w:rFonts w:ascii="Consolas" w:hAnsi="Consolas" w:eastAsia="Consolas"/>
          <w:sz w:val="18"/>
        </w:rPr>
        <w:t>3. Create docs/mobile-automation-program-hub/status-summary.md with a one-page leadership summary.</w:t>
        <w:br/>
      </w:r>
      <w:r>
        <w:rPr>
          <w:rFonts w:ascii="Consolas" w:hAnsi="Consolas" w:eastAsia="Consolas"/>
          <w:sz w:val="18"/>
        </w:rPr>
        <w:t>4. Create docs/mobile-automation-program-hub/action-items.md with immediate next steps.</w:t>
        <w:br/>
      </w:r>
      <w:r>
        <w:rPr>
          <w:rFonts w:ascii="Consolas" w:hAnsi="Consolas" w:eastAsia="Consolas"/>
          <w:sz w:val="18"/>
        </w:rPr>
        <w:br/>
      </w:r>
      <w:r>
        <w:rPr>
          <w:rFonts w:ascii="Consolas" w:hAnsi="Consolas" w:eastAsia="Consolas"/>
          <w:sz w:val="18"/>
        </w:rPr>
        <w:t>Quality bar:</w:t>
        <w:br/>
      </w:r>
      <w:r>
        <w:rPr>
          <w:rFonts w:ascii="Consolas" w:hAnsi="Consolas" w:eastAsia="Consolas"/>
          <w:sz w:val="18"/>
        </w:rPr>
        <w:t>The output should be clean enough to copy directly into Confluence with minimal editing.</w:t>
        <w:br/>
      </w:r>
    </w:p>
    <w:p>
      <w:pPr>
        <w:pStyle w:val="Heading1"/>
      </w:pPr>
      <w:r>
        <w:t>2. Prompt: Generate JIRA Stories and Tasks</w:t>
      </w:r>
    </w:p>
    <w:p>
      <w:pPr>
        <w:pStyle w:val="IntenseQuote"/>
      </w:pPr>
      <w:r>
        <w:rPr>
          <w:rFonts w:ascii="Consolas" w:hAnsi="Consolas" w:eastAsia="Consolas"/>
          <w:sz w:val="18"/>
        </w:rPr>
        <w:t>You are working in a documentation-only repository. Generate JIRA-ready stories for the Mobile Microservices API Automation migration program.</w:t>
        <w:br/>
      </w:r>
      <w:r>
        <w:rPr>
          <w:rFonts w:ascii="Consolas" w:hAnsi="Consolas" w:eastAsia="Consolas"/>
          <w:sz w:val="18"/>
        </w:rPr>
        <w:br/>
      </w:r>
      <w:r>
        <w:rPr>
          <w:rFonts w:ascii="Consolas" w:hAnsi="Consolas" w:eastAsia="Consolas"/>
          <w:sz w:val="18"/>
        </w:rPr>
        <w:t>Goal:</w:t>
        <w:br/>
      </w:r>
      <w:r>
        <w:rPr>
          <w:rFonts w:ascii="Consolas" w:hAnsi="Consolas" w:eastAsia="Consolas"/>
          <w:sz w:val="18"/>
        </w:rPr>
        <w:t>Create structured JIRA epics, stories, and tasks for migrating Unite Enrollment, Unite Mobile 1, and Unite Mobile 2 automation from application repositories into the centralized API Automation Framework.</w:t>
        <w:br/>
      </w:r>
      <w:r>
        <w:rPr>
          <w:rFonts w:ascii="Consolas" w:hAnsi="Consolas" w:eastAsia="Consolas"/>
          <w:sz w:val="18"/>
        </w:rPr>
        <w:br/>
      </w:r>
      <w:r>
        <w:rPr>
          <w:rFonts w:ascii="Consolas" w:hAnsi="Consolas" w:eastAsia="Consolas"/>
          <w:sz w:val="18"/>
        </w:rPr>
        <w:t>Create output under docs/mobile-automation-program-hub/jira-stories/.</w:t>
        <w:br/>
      </w:r>
      <w:r>
        <w:rPr>
          <w:rFonts w:ascii="Consolas" w:hAnsi="Consolas" w:eastAsia="Consolas"/>
          <w:sz w:val="18"/>
        </w:rPr>
        <w:br/>
      </w:r>
      <w:r>
        <w:rPr>
          <w:rFonts w:ascii="Consolas" w:hAnsi="Consolas" w:eastAsia="Consolas"/>
          <w:sz w:val="18"/>
        </w:rPr>
        <w:t>Required output files:</w:t>
        <w:br/>
      </w:r>
      <w:r>
        <w:rPr>
          <w:rFonts w:ascii="Consolas" w:hAnsi="Consolas" w:eastAsia="Consolas"/>
          <w:sz w:val="18"/>
        </w:rPr>
        <w:t>01-epics.md</w:t>
        <w:br/>
      </w:r>
      <w:r>
        <w:rPr>
          <w:rFonts w:ascii="Consolas" w:hAnsi="Consolas" w:eastAsia="Consolas"/>
          <w:sz w:val="18"/>
        </w:rPr>
        <w:t>02-unite-enrollment-stories.md</w:t>
        <w:br/>
      </w:r>
      <w:r>
        <w:rPr>
          <w:rFonts w:ascii="Consolas" w:hAnsi="Consolas" w:eastAsia="Consolas"/>
          <w:sz w:val="18"/>
        </w:rPr>
        <w:t>03-unite-mobile1-stories.md</w:t>
        <w:br/>
      </w:r>
      <w:r>
        <w:rPr>
          <w:rFonts w:ascii="Consolas" w:hAnsi="Consolas" w:eastAsia="Consolas"/>
          <w:sz w:val="18"/>
        </w:rPr>
        <w:t>04-unite-mobile2-stories.md</w:t>
        <w:br/>
      </w:r>
      <w:r>
        <w:rPr>
          <w:rFonts w:ascii="Consolas" w:hAnsi="Consolas" w:eastAsia="Consolas"/>
          <w:sz w:val="18"/>
        </w:rPr>
        <w:t>05-cross-cutting-framework-and-pipeline-stories.md</w:t>
        <w:br/>
      </w:r>
      <w:r>
        <w:rPr>
          <w:rFonts w:ascii="Consolas" w:hAnsi="Consolas" w:eastAsia="Consolas"/>
          <w:sz w:val="18"/>
        </w:rPr>
        <w:t>06-story-import-table.csv</w:t>
        <w:br/>
      </w:r>
      <w:r>
        <w:rPr>
          <w:rFonts w:ascii="Consolas" w:hAnsi="Consolas" w:eastAsia="Consolas"/>
          <w:sz w:val="18"/>
        </w:rPr>
        <w:br/>
      </w:r>
      <w:r>
        <w:rPr>
          <w:rFonts w:ascii="Consolas" w:hAnsi="Consolas" w:eastAsia="Consolas"/>
          <w:sz w:val="18"/>
        </w:rPr>
        <w:t>Story format:</w:t>
        <w:br/>
      </w:r>
      <w:r>
        <w:rPr>
          <w:rFonts w:ascii="Consolas" w:hAnsi="Consolas" w:eastAsia="Consolas"/>
          <w:sz w:val="18"/>
        </w:rPr>
        <w:t>For each story include:</w:t>
        <w:br/>
      </w:r>
      <w:r>
        <w:rPr>
          <w:rFonts w:ascii="Consolas" w:hAnsi="Consolas" w:eastAsia="Consolas"/>
          <w:sz w:val="18"/>
        </w:rPr>
        <w:t>- Title</w:t>
        <w:br/>
      </w:r>
      <w:r>
        <w:rPr>
          <w:rFonts w:ascii="Consolas" w:hAnsi="Consolas" w:eastAsia="Consolas"/>
          <w:sz w:val="18"/>
        </w:rPr>
        <w:t>- Type: Epic / Story / Task / Spike</w:t>
        <w:br/>
      </w:r>
      <w:r>
        <w:rPr>
          <w:rFonts w:ascii="Consolas" w:hAnsi="Consolas" w:eastAsia="Consolas"/>
          <w:sz w:val="18"/>
        </w:rPr>
        <w:t>- Priority</w:t>
        <w:br/>
      </w:r>
      <w:r>
        <w:rPr>
          <w:rFonts w:ascii="Consolas" w:hAnsi="Consolas" w:eastAsia="Consolas"/>
          <w:sz w:val="18"/>
        </w:rPr>
        <w:t>- Business Value</w:t>
        <w:br/>
      </w:r>
      <w:r>
        <w:rPr>
          <w:rFonts w:ascii="Consolas" w:hAnsi="Consolas" w:eastAsia="Consolas"/>
          <w:sz w:val="18"/>
        </w:rPr>
        <w:t>- Description</w:t>
        <w:br/>
      </w:r>
      <w:r>
        <w:rPr>
          <w:rFonts w:ascii="Consolas" w:hAnsi="Consolas" w:eastAsia="Consolas"/>
          <w:sz w:val="18"/>
        </w:rPr>
        <w:t>- Scope</w:t>
        <w:br/>
      </w:r>
      <w:r>
        <w:rPr>
          <w:rFonts w:ascii="Consolas" w:hAnsi="Consolas" w:eastAsia="Consolas"/>
          <w:sz w:val="18"/>
        </w:rPr>
        <w:t>- Acceptance Criteria</w:t>
        <w:br/>
      </w:r>
      <w:r>
        <w:rPr>
          <w:rFonts w:ascii="Consolas" w:hAnsi="Consolas" w:eastAsia="Consolas"/>
          <w:sz w:val="18"/>
        </w:rPr>
        <w:t>- Technical Notes</w:t>
        <w:br/>
      </w:r>
      <w:r>
        <w:rPr>
          <w:rFonts w:ascii="Consolas" w:hAnsi="Consolas" w:eastAsia="Consolas"/>
          <w:sz w:val="18"/>
        </w:rPr>
        <w:t>- Dependencies</w:t>
        <w:br/>
      </w:r>
      <w:r>
        <w:rPr>
          <w:rFonts w:ascii="Consolas" w:hAnsi="Consolas" w:eastAsia="Consolas"/>
          <w:sz w:val="18"/>
        </w:rPr>
        <w:t>- Estimate: T-shirt size and suggested story points</w:t>
        <w:br/>
      </w:r>
      <w:r>
        <w:rPr>
          <w:rFonts w:ascii="Consolas" w:hAnsi="Consolas" w:eastAsia="Consolas"/>
          <w:sz w:val="18"/>
        </w:rPr>
        <w:t>- Definition of Done</w:t>
        <w:br/>
      </w:r>
      <w:r>
        <w:rPr>
          <w:rFonts w:ascii="Consolas" w:hAnsi="Consolas" w:eastAsia="Consolas"/>
          <w:sz w:val="18"/>
        </w:rPr>
        <w:br/>
      </w:r>
      <w:r>
        <w:rPr>
          <w:rFonts w:ascii="Consolas" w:hAnsi="Consolas" w:eastAsia="Consolas"/>
          <w:sz w:val="18"/>
        </w:rPr>
        <w:t>Required epics:</w:t>
        <w:br/>
      </w:r>
      <w:r>
        <w:rPr>
          <w:rFonts w:ascii="Consolas" w:hAnsi="Consolas" w:eastAsia="Consolas"/>
          <w:sz w:val="18"/>
        </w:rPr>
        <w:t>1. Mobile Microservices Automation Discovery and Planning</w:t>
        <w:br/>
      </w:r>
      <w:r>
        <w:rPr>
          <w:rFonts w:ascii="Consolas" w:hAnsi="Consolas" w:eastAsia="Consolas"/>
          <w:sz w:val="18"/>
        </w:rPr>
        <w:t>2. Unite Enrollment Automation Migration</w:t>
        <w:br/>
      </w:r>
      <w:r>
        <w:rPr>
          <w:rFonts w:ascii="Consolas" w:hAnsi="Consolas" w:eastAsia="Consolas"/>
          <w:sz w:val="18"/>
        </w:rPr>
        <w:t>3. Unite Mobile 1 Automation Migration</w:t>
        <w:br/>
      </w:r>
      <w:r>
        <w:rPr>
          <w:rFonts w:ascii="Consolas" w:hAnsi="Consolas" w:eastAsia="Consolas"/>
          <w:sz w:val="18"/>
        </w:rPr>
        <w:t>4. Unite Mobile 2 Automation Migration</w:t>
        <w:br/>
      </w:r>
      <w:r>
        <w:rPr>
          <w:rFonts w:ascii="Consolas" w:hAnsi="Consolas" w:eastAsia="Consolas"/>
          <w:sz w:val="18"/>
        </w:rPr>
        <w:t>5. Regression Suite and Pipeline Integration</w:t>
        <w:br/>
      </w:r>
      <w:r>
        <w:rPr>
          <w:rFonts w:ascii="Consolas" w:hAnsi="Consolas" w:eastAsia="Consolas"/>
          <w:sz w:val="18"/>
        </w:rPr>
        <w:t>6. Documentation, Reporting, and Handoff</w:t>
        <w:br/>
      </w:r>
      <w:r>
        <w:rPr>
          <w:rFonts w:ascii="Consolas" w:hAnsi="Consolas" w:eastAsia="Consolas"/>
          <w:sz w:val="18"/>
        </w:rPr>
        <w:br/>
      </w:r>
      <w:r>
        <w:rPr>
          <w:rFonts w:ascii="Consolas" w:hAnsi="Consolas" w:eastAsia="Consolas"/>
          <w:sz w:val="18"/>
        </w:rPr>
        <w:t>Required story themes:</w:t>
        <w:br/>
      </w:r>
      <w:r>
        <w:rPr>
          <w:rFonts w:ascii="Consolas" w:hAnsi="Consolas" w:eastAsia="Consolas"/>
          <w:sz w:val="18"/>
        </w:rPr>
        <w:t>- Discover legacy automation assets for Unite Enrollment.</w:t>
        <w:br/>
      </w:r>
      <w:r>
        <w:rPr>
          <w:rFonts w:ascii="Consolas" w:hAnsi="Consolas" w:eastAsia="Consolas"/>
          <w:sz w:val="18"/>
        </w:rPr>
        <w:t>- Map feature files to step definitions.</w:t>
        <w:br/>
      </w:r>
      <w:r>
        <w:rPr>
          <w:rFonts w:ascii="Consolas" w:hAnsi="Consolas" w:eastAsia="Consolas"/>
          <w:sz w:val="18"/>
        </w:rPr>
        <w:t>- Map endpoints, request payloads, response validations, SQL, configs, and test data.</w:t>
        <w:br/>
      </w:r>
      <w:r>
        <w:rPr>
          <w:rFonts w:ascii="Consolas" w:hAnsi="Consolas" w:eastAsia="Consolas"/>
          <w:sz w:val="18"/>
        </w:rPr>
        <w:t>- Analyze target API Automation Framework structure.</w:t>
        <w:br/>
      </w:r>
      <w:r>
        <w:rPr>
          <w:rFonts w:ascii="Consolas" w:hAnsi="Consolas" w:eastAsia="Consolas"/>
          <w:sz w:val="18"/>
        </w:rPr>
        <w:t>- Design mobile-automation folder/package structure.</w:t>
        <w:br/>
      </w:r>
      <w:r>
        <w:rPr>
          <w:rFonts w:ascii="Consolas" w:hAnsi="Consolas" w:eastAsia="Consolas"/>
          <w:sz w:val="18"/>
        </w:rPr>
        <w:t>- Migrate vertical slice for Unite Enrollment with 3-5 scenarios.</w:t>
        <w:br/>
      </w:r>
      <w:r>
        <w:rPr>
          <w:rFonts w:ascii="Consolas" w:hAnsi="Consolas" w:eastAsia="Consolas"/>
          <w:sz w:val="18"/>
        </w:rPr>
        <w:t>- Externalize heavy test data from feature files.</w:t>
        <w:br/>
      </w:r>
      <w:r>
        <w:rPr>
          <w:rFonts w:ascii="Consolas" w:hAnsi="Consolas" w:eastAsia="Consolas"/>
          <w:sz w:val="18"/>
        </w:rPr>
        <w:t>- Build smoke suite for Unite Enrollment.</w:t>
        <w:br/>
      </w:r>
      <w:r>
        <w:rPr>
          <w:rFonts w:ascii="Consolas" w:hAnsi="Consolas" w:eastAsia="Consolas"/>
          <w:sz w:val="18"/>
        </w:rPr>
        <w:t>- Build regression suite for Unite Enrollment.</w:t>
        <w:br/>
      </w:r>
      <w:r>
        <w:rPr>
          <w:rFonts w:ascii="Consolas" w:hAnsi="Consolas" w:eastAsia="Consolas"/>
          <w:sz w:val="18"/>
        </w:rPr>
        <w:t>- Integrate Maven command and pipeline execution.</w:t>
        <w:br/>
      </w:r>
      <w:r>
        <w:rPr>
          <w:rFonts w:ascii="Consolas" w:hAnsi="Consolas" w:eastAsia="Consolas"/>
          <w:sz w:val="18"/>
        </w:rPr>
        <w:t>- Repeat migration pattern for Mobile 1.</w:t>
        <w:br/>
      </w:r>
      <w:r>
        <w:rPr>
          <w:rFonts w:ascii="Consolas" w:hAnsi="Consolas" w:eastAsia="Consolas"/>
          <w:sz w:val="18"/>
        </w:rPr>
        <w:t>- Repeat migration pattern for Mobile 2.</w:t>
        <w:br/>
      </w:r>
      <w:r>
        <w:rPr>
          <w:rFonts w:ascii="Consolas" w:hAnsi="Consolas" w:eastAsia="Consolas"/>
          <w:sz w:val="18"/>
        </w:rPr>
        <w:t>- Create runbook and troubleshooting guide.</w:t>
        <w:br/>
      </w:r>
      <w:r>
        <w:rPr>
          <w:rFonts w:ascii="Consolas" w:hAnsi="Consolas" w:eastAsia="Consolas"/>
          <w:sz w:val="18"/>
        </w:rPr>
        <w:t>- Create weekly leadership status update template.</w:t>
        <w:br/>
      </w:r>
      <w:r>
        <w:rPr>
          <w:rFonts w:ascii="Consolas" w:hAnsi="Consolas" w:eastAsia="Consolas"/>
          <w:sz w:val="18"/>
        </w:rPr>
        <w:br/>
      </w:r>
      <w:r>
        <w:rPr>
          <w:rFonts w:ascii="Consolas" w:hAnsi="Consolas" w:eastAsia="Consolas"/>
          <w:sz w:val="18"/>
        </w:rPr>
        <w:t>Constraints:</w:t>
        <w:br/>
      </w:r>
      <w:r>
        <w:rPr>
          <w:rFonts w:ascii="Consolas" w:hAnsi="Consolas" w:eastAsia="Consolas"/>
          <w:sz w:val="18"/>
        </w:rPr>
        <w:t>- Use Java + Cucumber + Rest Assured + Maven as target technology.</w:t>
        <w:br/>
      </w:r>
      <w:r>
        <w:rPr>
          <w:rFonts w:ascii="Consolas" w:hAnsi="Consolas" w:eastAsia="Consolas"/>
          <w:sz w:val="18"/>
        </w:rPr>
        <w:t>- Do not introduce Playwright/Karate unless listed as a future evaluation story.</w:t>
        <w:br/>
      </w:r>
      <w:r>
        <w:rPr>
          <w:rFonts w:ascii="Consolas" w:hAnsi="Consolas" w:eastAsia="Consolas"/>
          <w:sz w:val="18"/>
        </w:rPr>
        <w:t>- Source application repositories are read-only references.</w:t>
        <w:br/>
      </w:r>
      <w:r>
        <w:rPr>
          <w:rFonts w:ascii="Consolas" w:hAnsi="Consolas" w:eastAsia="Consolas"/>
          <w:sz w:val="18"/>
        </w:rPr>
        <w:t>- Avoid over-engineering and excessive utility layers.</w:t>
        <w:br/>
      </w:r>
      <w:r>
        <w:rPr>
          <w:rFonts w:ascii="Consolas" w:hAnsi="Consolas" w:eastAsia="Consolas"/>
          <w:sz w:val="18"/>
        </w:rPr>
        <w:t>- Mark repo-specific unknowns as TBD.</w:t>
        <w:br/>
      </w:r>
      <w:r>
        <w:rPr>
          <w:rFonts w:ascii="Consolas" w:hAnsi="Consolas" w:eastAsia="Consolas"/>
          <w:sz w:val="18"/>
        </w:rPr>
        <w:br/>
      </w:r>
      <w:r>
        <w:rPr>
          <w:rFonts w:ascii="Consolas" w:hAnsi="Consolas" w:eastAsia="Consolas"/>
          <w:sz w:val="18"/>
        </w:rPr>
        <w:t>CSV requirements:</w:t>
        <w:br/>
      </w:r>
      <w:r>
        <w:rPr>
          <w:rFonts w:ascii="Consolas" w:hAnsi="Consolas" w:eastAsia="Consolas"/>
          <w:sz w:val="18"/>
        </w:rPr>
        <w:t>Create a CSV with columns:</w:t>
        <w:br/>
      </w:r>
      <w:r>
        <w:rPr>
          <w:rFonts w:ascii="Consolas" w:hAnsi="Consolas" w:eastAsia="Consolas"/>
          <w:sz w:val="18"/>
        </w:rPr>
        <w:t>Issue Type, Summary, Description, Acceptance Criteria, Priority, Labels, Component, Story Points, Epic Link</w:t>
        <w:br/>
      </w:r>
      <w:r>
        <w:rPr>
          <w:rFonts w:ascii="Consolas" w:hAnsi="Consolas" w:eastAsia="Consolas"/>
          <w:sz w:val="18"/>
        </w:rPr>
        <w:br/>
      </w:r>
      <w:r>
        <w:rPr>
          <w:rFonts w:ascii="Consolas" w:hAnsi="Consolas" w:eastAsia="Consolas"/>
          <w:sz w:val="18"/>
        </w:rPr>
        <w:t>Use labels:</w:t>
        <w:br/>
      </w:r>
      <w:r>
        <w:rPr>
          <w:rFonts w:ascii="Consolas" w:hAnsi="Consolas" w:eastAsia="Consolas"/>
          <w:sz w:val="18"/>
        </w:rPr>
        <w:t>mobile-automation, unite-msc, api-automation, rest-assured, cucumber, regression</w:t>
        <w:br/>
      </w:r>
      <w:r>
        <w:rPr>
          <w:rFonts w:ascii="Consolas" w:hAnsi="Consolas" w:eastAsia="Consolas"/>
          <w:sz w:val="18"/>
        </w:rPr>
        <w:br/>
      </w:r>
      <w:r>
        <w:rPr>
          <w:rFonts w:ascii="Consolas" w:hAnsi="Consolas" w:eastAsia="Consolas"/>
          <w:sz w:val="18"/>
        </w:rPr>
        <w:t>Quality bar:</w:t>
        <w:br/>
      </w:r>
      <w:r>
        <w:rPr>
          <w:rFonts w:ascii="Consolas" w:hAnsi="Consolas" w:eastAsia="Consolas"/>
          <w:sz w:val="18"/>
        </w:rPr>
        <w:t>Stories must be usable for sprint planning and leadership tracking. Avoid vague stories like "work on automation". Every story must have a measurable outcome.</w:t>
        <w:br/>
      </w:r>
    </w:p>
    <w:p>
      <w:pPr>
        <w:pStyle w:val="Heading1"/>
      </w:pPr>
      <w:r>
        <w:t>3. Prompt: Generate Cursor Repo README</w:t>
      </w:r>
    </w:p>
    <w:p>
      <w:pPr>
        <w:pStyle w:val="IntenseQuote"/>
      </w:pPr>
      <w:r>
        <w:rPr>
          <w:rFonts w:ascii="Consolas" w:hAnsi="Consolas" w:eastAsia="Consolas"/>
          <w:sz w:val="18"/>
        </w:rPr>
        <w:t>Create a clean README.md for this documentation repository. The README should explain that this repo is used to generate and maintain Confluence-ready documentation and JIRA planning artifacts for the Mobile Microservices Automation migration initiative. Include folder structure, how to update docs, how to regenerate pages, and how to copy content into Confluence.</w:t>
        <w:br/>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