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D2E5" w14:textId="3C7E9DE3" w:rsidR="00DE6E39" w:rsidRPr="00DE6E39" w:rsidRDefault="00DE6E39" w:rsidP="0084734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Title: "</w:t>
      </w:r>
      <w:r w:rsidR="001A6CE3" w:rsidRPr="001A6CE3">
        <w:rPr>
          <w:rFonts w:ascii="Times New Roman" w:eastAsia="Times New Roman" w:hAnsi="Times New Roman" w:cs="Times New Roman"/>
          <w:b/>
          <w:sz w:val="36"/>
          <w:szCs w:val="36"/>
        </w:rPr>
        <w:t>Exploring Cyber Security: Understanding Threats and Solutions in the Digital Age</w:t>
      </w:r>
      <w:r w:rsidRPr="00DE6E3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"</w:t>
      </w:r>
    </w:p>
    <w:p w14:paraId="17A09421" w14:textId="77777777" w:rsidR="00847347" w:rsidRDefault="00847347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5F7010" w14:textId="77777777" w:rsid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 The Role of a Security Operations Center (SOC)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65AC086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A Security Operations Center (SOC) serves as the strategic nerve center for an organization’s cybersecurity operations. It specializes in continuous surveillance, rapid threat detection, and incident analysis, acting as a frontline defense against diverse cyber threats. Comprising skilled analysts, incident responders, and engineers, the SOC team collaborates to protect critical digital assets. By integrating advanced technologies like AI-driven threat intelligence and automated response systems, the SOC reduces vulnerabilities, prevents breaches, and ensures alignment with global cybersecurity standards such as NIST and ISO 27001.</w:t>
      </w:r>
    </w:p>
    <w:p w14:paraId="32989CB0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 SOC Operational Framework: A Proactive Cycle</w:t>
      </w:r>
    </w:p>
    <w:p w14:paraId="23BFD4C5" w14:textId="77777777" w:rsid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The SOC operates through a five-phase lifecycle to combat evolving threats:</w:t>
      </w:r>
    </w:p>
    <w:p w14:paraId="11525253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Preparation &amp; Prevention: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Develop robust security policies, deploy monitoring tools (e.g., IDS, firewalls), and conduct workshops to foster a security-first culture.</w:t>
      </w:r>
    </w:p>
    <w:p w14:paraId="1E2CFBF1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Detection &amp; Monitoring: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real-time analytics to scrutinize network traffic and system logs for anomalies, such as unusual login attempts or data exfiltration.</w:t>
      </w:r>
    </w:p>
    <w:p w14:paraId="3ECA1276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Incident Response &amp; Analysis: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Prioritize alerts using a risk-based scoring system, investigate root causes, and isolate compromised systems to limit damage.</w:t>
      </w:r>
    </w:p>
    <w:p w14:paraId="6932FE66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Mitigation &amp; Recovery: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Eliminate threats (e.g., malware removal), patch vulnerabilities, and restore systems using pre-tested recovery protocols.</w:t>
      </w:r>
    </w:p>
    <w:p w14:paraId="64567E79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Post-Incident Review: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Conduct a "lessons learned" session to refine processes, update playbooks, and share insights with stakeholders.</w:t>
      </w:r>
    </w:p>
    <w:p w14:paraId="653EC59E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This framework ensures adaptability in the face of ransomware, phishing, and zero-day exploits.</w:t>
      </w:r>
    </w:p>
    <w:p w14:paraId="34301A30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2ACFB9A">
          <v:rect id="_x0000_i1025" style="width:0;height:0" o:hralign="center" o:hrstd="t" o:hrnoshade="t" o:hr="t" fillcolor="#374151" stroked="f"/>
        </w:pict>
      </w:r>
    </w:p>
    <w:p w14:paraId="34696A78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 Security Information and Event Management (SIEM): The Analytics Backbone</w:t>
      </w:r>
    </w:p>
    <w:p w14:paraId="4B265EED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SIEM technology acts as the central nervous system of cybersecurity strategies. By aggregating and correlating log data from firewalls, endpoints, and cloud services, SIEM provides 360-degree visibility into an organization’s IT ecosystem. For example, tools 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like IBM </w:t>
      </w:r>
      <w:proofErr w:type="spellStart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QRadar</w:t>
      </w:r>
      <w:proofErr w:type="spellEnd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 or Splunk use machine learning to detect patterns indicative of lateral movement or data breaches, enabling swift action.</w:t>
      </w:r>
    </w:p>
    <w:p w14:paraId="1A148211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13D3104">
          <v:rect id="_x0000_i1026" style="width:0;height:0" o:hralign="center" o:hrstd="t" o:hrnoshade="t" o:hr="t" fillcolor="#374151" stroked="f"/>
        </w:pict>
      </w:r>
    </w:p>
    <w:p w14:paraId="1FCE8318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 The SIEM Workflow: From Data to Action</w:t>
      </w:r>
    </w:p>
    <w:p w14:paraId="5087FD0B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The SIEM process involves:</w:t>
      </w:r>
    </w:p>
    <w:p w14:paraId="0C037A39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Data Collection: Harvest logs from servers, applications, and IoT devices.</w:t>
      </w:r>
    </w:p>
    <w:p w14:paraId="7C748D68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Normalization &amp; Correlation: Standardize data formats and link events (e.g., failed logins + unusual file access).</w:t>
      </w:r>
    </w:p>
    <w:p w14:paraId="1E61D189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Threat Detection: Flag anomalies like privilege escalation or unencrypted data transfers.</w:t>
      </w:r>
    </w:p>
    <w:p w14:paraId="29B026E6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Alerting &amp; Response: Trigger automated workflows (e.g., blocking IP addresses) and notify analysts.</w:t>
      </w:r>
    </w:p>
    <w:p w14:paraId="65D10CE2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Forensics &amp; Reporting: Preserve evidence for audits and generate compliance reports (e.g., GDPR, HIPAA).</w:t>
      </w:r>
    </w:p>
    <w:p w14:paraId="1FE8374F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38E39C6">
          <v:rect id="_x0000_i1027" style="width:0;height:0" o:hralign="center" o:hrstd="t" o:hrnoshade="t" o:hr="t" fillcolor="#374151" stroked="f"/>
        </w:pict>
      </w:r>
    </w:p>
    <w:p w14:paraId="2A9E992F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5. MISP: Powering Collective Defense</w:t>
      </w:r>
    </w:p>
    <w:p w14:paraId="21675E7E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The Malware Information Sharing Platform (MISP) enables organizations to share Indicators of Compromise (</w:t>
      </w:r>
      <w:proofErr w:type="spellStart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IoCs</w:t>
      </w:r>
      <w:proofErr w:type="spellEnd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) and TTPs (Tactics, Techniques, Procedures). For instance, if DYP-ATU detects a phishing campaign, MISP allows it to warn partner institutions, creating a unified defense network.</w:t>
      </w:r>
    </w:p>
    <w:p w14:paraId="15A0C704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424B3A2B">
          <v:rect id="_x0000_i1028" style="width:0;height:0" o:hralign="center" o:hrstd="t" o:hrnoshade="t" o:hr="t" fillcolor="#374151" stroked="f"/>
        </w:pict>
      </w:r>
    </w:p>
    <w:p w14:paraId="53FFA39E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6. Cybersecurity Challenges at DYP-ATU</w:t>
      </w:r>
    </w:p>
    <w:p w14:paraId="1134C2F6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DYP-ATU’s network—spanning student portals, LMS platforms, and administrative servers—faces risks like:</w:t>
      </w:r>
    </w:p>
    <w:p w14:paraId="302813B0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Phishing: Fake login pages targeting student credentials.</w:t>
      </w:r>
    </w:p>
    <w:p w14:paraId="0C8802E2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 Access: Weak passwords on faculty portals.</w:t>
      </w:r>
    </w:p>
    <w:p w14:paraId="58E35791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Legacy Systems: Outdated software vulnerable to exploits.</w:t>
      </w:r>
    </w:p>
    <w:p w14:paraId="24A329BF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Current defenses (firewalls, antivirus) are insufficient for advanced persistent threats (APTs).</w:t>
      </w:r>
    </w:p>
    <w:p w14:paraId="22855696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B036A46">
          <v:rect id="_x0000_i1029" style="width:0;height:0" o:hralign="center" o:hrstd="t" o:hrnoshade="t" o:hr="t" fillcolor="#374151" stroked="f"/>
        </w:pict>
      </w:r>
    </w:p>
    <w:p w14:paraId="705775EE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7. SOC Implementation Roadmap for DYP-ATU</w:t>
      </w:r>
    </w:p>
    <w:p w14:paraId="66542990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To fortify defenses:</w:t>
      </w:r>
    </w:p>
    <w:p w14:paraId="45CB6E20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Infrastructure Assessment: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tools like Nessus to scan for vulnerabilities in critical systems (e.g., exam databases).</w:t>
      </w:r>
    </w:p>
    <w:p w14:paraId="284CA249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SIEM Deployment: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Integrate </w:t>
      </w:r>
      <w:proofErr w:type="spellStart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Wazuh</w:t>
      </w:r>
      <w:proofErr w:type="spellEnd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 (open-source SIEM) to monitor endpoints and cloud services.</w:t>
      </w:r>
    </w:p>
    <w:p w14:paraId="1EFA8A23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24/7 Monitoring: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Set up dashboards to track metrics like mean time to detect (MTTD) and mean time to respond (MTTR).</w:t>
      </w:r>
    </w:p>
    <w:p w14:paraId="0C921C5C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Incident Response Team: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Train staff using MITRE ATT&amp;CK simulations for scenarios like ransomware attacks.</w:t>
      </w:r>
    </w:p>
    <w:p w14:paraId="5C56BF60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Awareness Programs:</w:t>
      </w: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Launch phishing drills and workshops on secure coding for IT students.</w:t>
      </w:r>
    </w:p>
    <w:p w14:paraId="06F8AA6F" w14:textId="77777777" w:rsidR="00DE6E39" w:rsidRPr="00DE6E39" w:rsidRDefault="00000000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D10D36D">
          <v:rect id="_x0000_i1030" style="width:0;height:0" o:hralign="center" o:hrstd="t" o:hrnoshade="t" o:hr="t" fillcolor="#374151" stroked="f"/>
        </w:pict>
      </w:r>
    </w:p>
    <w:p w14:paraId="0CAF0EAA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8. Threat Intelligence: Anticipating the Adversary</w:t>
      </w:r>
    </w:p>
    <w:p w14:paraId="32D234EC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Threat intelligence involves:</w:t>
      </w:r>
    </w:p>
    <w:p w14:paraId="45451F2C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Strategic: Reports on emerging threats (e.g., AI-powered attacks).</w:t>
      </w:r>
    </w:p>
    <w:p w14:paraId="07C9A1DF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Tactical: Analysis of attacker tools (e.g., Cobalt Strike).</w:t>
      </w:r>
    </w:p>
    <w:p w14:paraId="5D53950B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Operational: Real-time </w:t>
      </w:r>
      <w:proofErr w:type="spellStart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IoCs</w:t>
      </w:r>
      <w:proofErr w:type="spellEnd"/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malicious IPs).</w:t>
      </w:r>
    </w:p>
    <w:p w14:paraId="6A89A734" w14:textId="77777777" w:rsidR="00DE6E39" w:rsidRPr="00DE6E39" w:rsidRDefault="00DE6E39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E39">
        <w:rPr>
          <w:rFonts w:ascii="Times New Roman" w:eastAsia="Times New Roman" w:hAnsi="Times New Roman" w:cs="Times New Roman"/>
          <w:sz w:val="24"/>
          <w:szCs w:val="24"/>
          <w:lang w:val="en-US"/>
        </w:rPr>
        <w:t>For DYP-ATU, subscribing to feeds like AlienVault OTX or FireEye can enhance SOC/SIEM efficacy.</w:t>
      </w:r>
    </w:p>
    <w:p w14:paraId="3DE0586C" w14:textId="77777777" w:rsidR="00003F64" w:rsidRPr="00DE6E39" w:rsidRDefault="00003F64" w:rsidP="00DE6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03F64" w:rsidRPr="00DE6E39" w:rsidSect="0081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8C6"/>
    <w:multiLevelType w:val="multilevel"/>
    <w:tmpl w:val="1B1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C6531"/>
    <w:multiLevelType w:val="multilevel"/>
    <w:tmpl w:val="AE6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24B1F"/>
    <w:multiLevelType w:val="multilevel"/>
    <w:tmpl w:val="69F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142483"/>
    <w:multiLevelType w:val="multilevel"/>
    <w:tmpl w:val="BF0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27B84"/>
    <w:multiLevelType w:val="multilevel"/>
    <w:tmpl w:val="946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490202">
    <w:abstractNumId w:val="4"/>
  </w:num>
  <w:num w:numId="2" w16cid:durableId="1548295595">
    <w:abstractNumId w:val="0"/>
  </w:num>
  <w:num w:numId="3" w16cid:durableId="98915418">
    <w:abstractNumId w:val="2"/>
  </w:num>
  <w:num w:numId="4" w16cid:durableId="861357653">
    <w:abstractNumId w:val="1"/>
  </w:num>
  <w:num w:numId="5" w16cid:durableId="102682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64"/>
    <w:rsid w:val="00003F64"/>
    <w:rsid w:val="001A6CE3"/>
    <w:rsid w:val="003451FE"/>
    <w:rsid w:val="005F1DA3"/>
    <w:rsid w:val="00815637"/>
    <w:rsid w:val="00847347"/>
    <w:rsid w:val="009205A6"/>
    <w:rsid w:val="00D6165F"/>
    <w:rsid w:val="00DD3E27"/>
    <w:rsid w:val="00D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F235"/>
  <w15:docId w15:val="{79DFDC78-AABE-4AD3-850F-D9A3C31D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37"/>
  </w:style>
  <w:style w:type="paragraph" w:styleId="Heading3">
    <w:name w:val="heading 3"/>
    <w:basedOn w:val="Normal"/>
    <w:link w:val="Heading3Char"/>
    <w:uiPriority w:val="9"/>
    <w:qFormat/>
    <w:rsid w:val="00DE6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E6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E3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6E3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6E39"/>
    <w:rPr>
      <w:b/>
      <w:bCs/>
    </w:rPr>
  </w:style>
  <w:style w:type="paragraph" w:customStyle="1" w:styleId="mb-2">
    <w:name w:val="mb-2"/>
    <w:basedOn w:val="Normal"/>
    <w:rsid w:val="00DE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swapnil patil</cp:lastModifiedBy>
  <cp:revision>2</cp:revision>
  <dcterms:created xsi:type="dcterms:W3CDTF">2025-03-14T04:56:00Z</dcterms:created>
  <dcterms:modified xsi:type="dcterms:W3CDTF">2025-03-14T04:56:00Z</dcterms:modified>
</cp:coreProperties>
</file>