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SOURCE FILE CONTRACT</w:t>
      </w:r>
    </w:p>
    <w:p>
      <w:pPr>
        <w:jc w:val="center"/>
      </w:pPr>
      <w:r>
        <w:rPr>
          <w:b/>
          <w:sz w:val="26"/>
        </w:rPr>
        <w:t>SharePoint File-Based Source — Example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6"/>
              </w:rPr>
              <w:t>Attribute</w:t>
            </w:r>
          </w:p>
        </w:tc>
        <w:tc>
          <w:tcPr>
            <w:tcW w:type="dxa" w:w="5112"/>
            <w:shd w:fill="D9EAF7"/>
          </w:tcPr>
          <w:p>
            <w:r>
              <w:rPr>
                <w:b/>
                <w:sz w:val="16"/>
              </w:rPr>
              <w:t>Example</w:t>
            </w:r>
          </w:p>
        </w:tc>
      </w:tr>
      <w:tr>
        <w:tc>
          <w:tcPr>
            <w:tcW w:type="dxa" w:w="5112"/>
          </w:tcPr>
          <w:p>
            <w:r>
              <w:rPr>
                <w:sz w:val="16"/>
              </w:rPr>
              <w:t>Source System</w:t>
            </w:r>
          </w:p>
        </w:tc>
        <w:tc>
          <w:tcPr>
            <w:tcW w:type="dxa" w:w="5112"/>
          </w:tcPr>
          <w:p>
            <w:r>
              <w:rPr>
                <w:sz w:val="16"/>
              </w:rPr>
              <w:t>SharePoint</w:t>
            </w:r>
          </w:p>
        </w:tc>
      </w:tr>
      <w:tr>
        <w:tc>
          <w:tcPr>
            <w:tcW w:type="dxa" w:w="5112"/>
          </w:tcPr>
          <w:p>
            <w:r>
              <w:rPr>
                <w:sz w:val="16"/>
              </w:rPr>
              <w:t>Source Type</w:t>
            </w:r>
          </w:p>
        </w:tc>
        <w:tc>
          <w:tcPr>
            <w:tcW w:type="dxa" w:w="5112"/>
          </w:tcPr>
          <w:p>
            <w:r>
              <w:rPr>
                <w:sz w:val="16"/>
              </w:rPr>
              <w:t>File-based</w:t>
            </w:r>
          </w:p>
        </w:tc>
      </w:tr>
      <w:tr>
        <w:tc>
          <w:tcPr>
            <w:tcW w:type="dxa" w:w="5112"/>
          </w:tcPr>
          <w:p>
            <w:r>
              <w:rPr>
                <w:sz w:val="16"/>
              </w:rPr>
              <w:t>Example Dataset</w:t>
            </w:r>
          </w:p>
        </w:tc>
        <w:tc>
          <w:tcPr>
            <w:tcW w:type="dxa" w:w="5112"/>
          </w:tcPr>
          <w:p>
            <w:r>
              <w:rPr>
                <w:sz w:val="16"/>
              </w:rPr>
              <w:t>Financial Data</w:t>
            </w:r>
          </w:p>
        </w:tc>
      </w:tr>
      <w:tr>
        <w:tc>
          <w:tcPr>
            <w:tcW w:type="dxa" w:w="5112"/>
          </w:tcPr>
          <w:p>
            <w:r>
              <w:rPr>
                <w:sz w:val="16"/>
              </w:rPr>
              <w:t>File Format</w:t>
            </w:r>
          </w:p>
        </w:tc>
        <w:tc>
          <w:tcPr>
            <w:tcW w:type="dxa" w:w="5112"/>
          </w:tcPr>
          <w:p>
            <w:r>
              <w:rPr>
                <w:sz w:val="16"/>
              </w:rPr>
              <w:t>Excel (.xlsx)</w:t>
            </w:r>
          </w:p>
        </w:tc>
      </w:tr>
      <w:tr>
        <w:tc>
          <w:tcPr>
            <w:tcW w:type="dxa" w:w="5112"/>
          </w:tcPr>
          <w:p>
            <w:r>
              <w:rPr>
                <w:sz w:val="16"/>
              </w:rPr>
              <w:t>Frequency</w:t>
            </w:r>
          </w:p>
        </w:tc>
        <w:tc>
          <w:tcPr>
            <w:tcW w:type="dxa" w:w="5112"/>
          </w:tcPr>
          <w:p>
            <w:r>
              <w:rPr>
                <w:sz w:val="16"/>
              </w:rPr>
              <w:t>Monthly</w:t>
            </w:r>
          </w:p>
        </w:tc>
      </w:tr>
      <w:tr>
        <w:tc>
          <w:tcPr>
            <w:tcW w:type="dxa" w:w="5112"/>
          </w:tcPr>
          <w:p>
            <w:r>
              <w:rPr>
                <w:sz w:val="16"/>
              </w:rPr>
              <w:t>Target</w:t>
            </w:r>
          </w:p>
        </w:tc>
        <w:tc>
          <w:tcPr>
            <w:tcW w:type="dxa" w:w="5112"/>
          </w:tcPr>
          <w:p>
            <w:r>
              <w:rPr>
                <w:sz w:val="16"/>
              </w:rPr>
              <w:t>PostgreSQL</w:t>
            </w:r>
          </w:p>
        </w:tc>
      </w:tr>
      <w:tr>
        <w:tc>
          <w:tcPr>
            <w:tcW w:type="dxa" w:w="5112"/>
          </w:tcPr>
          <w:p>
            <w:r>
              <w:rPr>
                <w:sz w:val="16"/>
              </w:rPr>
              <w:t>Purpose</w:t>
            </w:r>
          </w:p>
        </w:tc>
        <w:tc>
          <w:tcPr>
            <w:tcW w:type="dxa" w:w="5112"/>
          </w:tcPr>
          <w:p>
            <w:r>
              <w:rPr>
                <w:sz w:val="16"/>
              </w:rPr>
              <w:t>Define minimum source structure and validation before ingestion</w:t>
            </w:r>
          </w:p>
        </w:tc>
      </w:tr>
      <w:tr>
        <w:tc>
          <w:tcPr>
            <w:tcW w:type="dxa" w:w="5112"/>
          </w:tcPr>
          <w:p>
            <w:r>
              <w:rPr>
                <w:sz w:val="16"/>
              </w:rPr>
              <w:t>Version</w:t>
            </w:r>
          </w:p>
        </w:tc>
        <w:tc>
          <w:tcPr>
            <w:tcW w:type="dxa" w:w="5112"/>
          </w:tcPr>
          <w:p>
            <w:r>
              <w:rPr>
                <w:sz w:val="16"/>
              </w:rPr>
              <w:t>1.0</w:t>
            </w:r>
          </w:p>
        </w:tc>
      </w:tr>
    </w:tbl>
    <w:p/>
    <w:p>
      <w:pPr>
        <w:pStyle w:val="Heading1"/>
      </w:pPr>
      <w:r>
        <w:t>1. Purpose</w:t>
      </w:r>
    </w:p>
    <w:p>
      <w:r>
        <w:t>This document defines the expected structure and basic validation requirements for files received from SharePoint. It provides a simple agreement between the source/business owner and Data Engineering before pipeline processing.</w:t>
      </w:r>
    </w:p>
    <w:p>
      <w:pPr>
        <w:pStyle w:val="Heading1"/>
      </w:pPr>
      <w:r>
        <w:t>2. Source File Definition</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6"/>
              </w:rPr>
              <w:t>Attribute</w:t>
            </w:r>
          </w:p>
        </w:tc>
        <w:tc>
          <w:tcPr>
            <w:tcW w:type="dxa" w:w="5112"/>
            <w:shd w:fill="D9EAF7"/>
          </w:tcPr>
          <w:p>
            <w:r>
              <w:rPr>
                <w:b/>
                <w:sz w:val="16"/>
              </w:rPr>
              <w:t>Example</w:t>
            </w:r>
          </w:p>
        </w:tc>
      </w:tr>
      <w:tr>
        <w:tc>
          <w:tcPr>
            <w:tcW w:type="dxa" w:w="5112"/>
          </w:tcPr>
          <w:p>
            <w:r>
              <w:rPr>
                <w:sz w:val="16"/>
              </w:rPr>
              <w:t>SharePoint Location</w:t>
            </w:r>
          </w:p>
        </w:tc>
        <w:tc>
          <w:tcPr>
            <w:tcW w:type="dxa" w:w="5112"/>
          </w:tcPr>
          <w:p>
            <w:r>
              <w:rPr>
                <w:sz w:val="16"/>
              </w:rPr>
              <w:t>Finance / Data</w:t>
            </w:r>
          </w:p>
        </w:tc>
      </w:tr>
      <w:tr>
        <w:tc>
          <w:tcPr>
            <w:tcW w:type="dxa" w:w="5112"/>
          </w:tcPr>
          <w:p>
            <w:r>
              <w:rPr>
                <w:sz w:val="16"/>
              </w:rPr>
              <w:t>File Pattern</w:t>
            </w:r>
          </w:p>
        </w:tc>
        <w:tc>
          <w:tcPr>
            <w:tcW w:type="dxa" w:w="5112"/>
          </w:tcPr>
          <w:p>
            <w:r>
              <w:rPr>
                <w:sz w:val="16"/>
              </w:rPr>
              <w:t>Financial_Data_YYYYMM.xlsx</w:t>
            </w:r>
          </w:p>
        </w:tc>
      </w:tr>
      <w:tr>
        <w:tc>
          <w:tcPr>
            <w:tcW w:type="dxa" w:w="5112"/>
          </w:tcPr>
          <w:p>
            <w:r>
              <w:rPr>
                <w:sz w:val="16"/>
              </w:rPr>
              <w:t>Format</w:t>
            </w:r>
          </w:p>
        </w:tc>
        <w:tc>
          <w:tcPr>
            <w:tcW w:type="dxa" w:w="5112"/>
          </w:tcPr>
          <w:p>
            <w:r>
              <w:rPr>
                <w:sz w:val="16"/>
              </w:rPr>
              <w:t>XLSX</w:t>
            </w:r>
          </w:p>
        </w:tc>
      </w:tr>
      <w:tr>
        <w:tc>
          <w:tcPr>
            <w:tcW w:type="dxa" w:w="5112"/>
          </w:tcPr>
          <w:p>
            <w:r>
              <w:rPr>
                <w:sz w:val="16"/>
              </w:rPr>
              <w:t>Header</w:t>
            </w:r>
          </w:p>
        </w:tc>
        <w:tc>
          <w:tcPr>
            <w:tcW w:type="dxa" w:w="5112"/>
          </w:tcPr>
          <w:p>
            <w:r>
              <w:rPr>
                <w:sz w:val="16"/>
              </w:rPr>
              <w:t>Required</w:t>
            </w:r>
          </w:p>
        </w:tc>
      </w:tr>
      <w:tr>
        <w:tc>
          <w:tcPr>
            <w:tcW w:type="dxa" w:w="5112"/>
          </w:tcPr>
          <w:p>
            <w:r>
              <w:rPr>
                <w:sz w:val="16"/>
              </w:rPr>
              <w:t>Frequency</w:t>
            </w:r>
          </w:p>
        </w:tc>
        <w:tc>
          <w:tcPr>
            <w:tcW w:type="dxa" w:w="5112"/>
          </w:tcPr>
          <w:p>
            <w:r>
              <w:rPr>
                <w:sz w:val="16"/>
              </w:rPr>
              <w:t>Monthly</w:t>
            </w:r>
          </w:p>
        </w:tc>
      </w:tr>
      <w:tr>
        <w:tc>
          <w:tcPr>
            <w:tcW w:type="dxa" w:w="5112"/>
          </w:tcPr>
          <w:p>
            <w:r>
              <w:rPr>
                <w:sz w:val="16"/>
              </w:rPr>
              <w:t>Expected Arrival</w:t>
            </w:r>
          </w:p>
        </w:tc>
        <w:tc>
          <w:tcPr>
            <w:tcW w:type="dxa" w:w="5112"/>
          </w:tcPr>
          <w:p>
            <w:r>
              <w:rPr>
                <w:sz w:val="16"/>
              </w:rPr>
              <w:t>5th business day</w:t>
            </w:r>
          </w:p>
        </w:tc>
      </w:tr>
      <w:tr>
        <w:tc>
          <w:tcPr>
            <w:tcW w:type="dxa" w:w="5112"/>
          </w:tcPr>
          <w:p>
            <w:r>
              <w:rPr>
                <w:sz w:val="16"/>
              </w:rPr>
              <w:t>Historical Data</w:t>
            </w:r>
          </w:p>
        </w:tc>
        <w:tc>
          <w:tcPr>
            <w:tcW w:type="dxa" w:w="5112"/>
          </w:tcPr>
          <w:p>
            <w:r>
              <w:rPr>
                <w:sz w:val="16"/>
              </w:rPr>
              <w:t>Available</w:t>
            </w:r>
          </w:p>
        </w:tc>
      </w:tr>
      <w:tr>
        <w:tc>
          <w:tcPr>
            <w:tcW w:type="dxa" w:w="5112"/>
          </w:tcPr>
          <w:p>
            <w:r>
              <w:rPr>
                <w:sz w:val="16"/>
              </w:rPr>
              <w:t>Business Grain</w:t>
            </w:r>
          </w:p>
        </w:tc>
        <w:tc>
          <w:tcPr>
            <w:tcW w:type="dxa" w:w="5112"/>
          </w:tcPr>
          <w:p>
            <w:r>
              <w:rPr>
                <w:sz w:val="16"/>
              </w:rPr>
              <w:t>Entity + Reporting Period</w:t>
            </w:r>
          </w:p>
        </w:tc>
      </w:tr>
    </w:tbl>
    <w:p/>
    <w:p>
      <w:pPr>
        <w:pStyle w:val="Heading1"/>
      </w:pPr>
      <w:r>
        <w:t>3. Example File Structure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6"/>
              </w:rPr>
              <w:t>Column</w:t>
            </w:r>
          </w:p>
        </w:tc>
        <w:tc>
          <w:tcPr>
            <w:tcW w:type="dxa" w:w="2556"/>
            <w:shd w:fill="D9EAF7"/>
          </w:tcPr>
          <w:p>
            <w:r>
              <w:rPr>
                <w:b/>
                <w:sz w:val="16"/>
              </w:rPr>
              <w:t>Type</w:t>
            </w:r>
          </w:p>
        </w:tc>
        <w:tc>
          <w:tcPr>
            <w:tcW w:type="dxa" w:w="2556"/>
            <w:shd w:fill="D9EAF7"/>
          </w:tcPr>
          <w:p>
            <w:r>
              <w:rPr>
                <w:b/>
                <w:sz w:val="16"/>
              </w:rPr>
              <w:t>Mandatory</w:t>
            </w:r>
          </w:p>
        </w:tc>
        <w:tc>
          <w:tcPr>
            <w:tcW w:type="dxa" w:w="2556"/>
            <w:shd w:fill="D9EAF7"/>
          </w:tcPr>
          <w:p>
            <w:r>
              <w:rPr>
                <w:b/>
                <w:sz w:val="16"/>
              </w:rPr>
              <w:t>Description</w:t>
            </w:r>
          </w:p>
        </w:tc>
      </w:tr>
      <w:tr>
        <w:tc>
          <w:tcPr>
            <w:tcW w:type="dxa" w:w="2556"/>
          </w:tcPr>
          <w:p>
            <w:r>
              <w:rPr>
                <w:sz w:val="16"/>
              </w:rPr>
              <w:t>Entity</w:t>
            </w:r>
          </w:p>
        </w:tc>
        <w:tc>
          <w:tcPr>
            <w:tcW w:type="dxa" w:w="2556"/>
          </w:tcPr>
          <w:p>
            <w:r>
              <w:rPr>
                <w:sz w:val="16"/>
              </w:rPr>
              <w:t>String</w:t>
            </w:r>
          </w:p>
        </w:tc>
        <w:tc>
          <w:tcPr>
            <w:tcW w:type="dxa" w:w="2556"/>
          </w:tcPr>
          <w:p>
            <w:r>
              <w:rPr>
                <w:sz w:val="16"/>
              </w:rPr>
              <w:t>Yes</w:t>
            </w:r>
          </w:p>
        </w:tc>
        <w:tc>
          <w:tcPr>
            <w:tcW w:type="dxa" w:w="2556"/>
          </w:tcPr>
          <w:p>
            <w:r>
              <w:rPr>
                <w:sz w:val="16"/>
              </w:rPr>
              <w:t>Business entity identifier</w:t>
            </w:r>
          </w:p>
        </w:tc>
      </w:tr>
      <w:tr>
        <w:tc>
          <w:tcPr>
            <w:tcW w:type="dxa" w:w="2556"/>
          </w:tcPr>
          <w:p>
            <w:r>
              <w:rPr>
                <w:sz w:val="16"/>
              </w:rPr>
              <w:t>ReportingPeriod</w:t>
            </w:r>
          </w:p>
        </w:tc>
        <w:tc>
          <w:tcPr>
            <w:tcW w:type="dxa" w:w="2556"/>
          </w:tcPr>
          <w:p>
            <w:r>
              <w:rPr>
                <w:sz w:val="16"/>
              </w:rPr>
              <w:t>Date</w:t>
            </w:r>
          </w:p>
        </w:tc>
        <w:tc>
          <w:tcPr>
            <w:tcW w:type="dxa" w:w="2556"/>
          </w:tcPr>
          <w:p>
            <w:r>
              <w:rPr>
                <w:sz w:val="16"/>
              </w:rPr>
              <w:t>Yes</w:t>
            </w:r>
          </w:p>
        </w:tc>
        <w:tc>
          <w:tcPr>
            <w:tcW w:type="dxa" w:w="2556"/>
          </w:tcPr>
          <w:p>
            <w:r>
              <w:rPr>
                <w:sz w:val="16"/>
              </w:rPr>
              <w:t>Reporting month</w:t>
            </w:r>
          </w:p>
        </w:tc>
      </w:tr>
      <w:tr>
        <w:tc>
          <w:tcPr>
            <w:tcW w:type="dxa" w:w="2556"/>
          </w:tcPr>
          <w:p>
            <w:r>
              <w:rPr>
                <w:sz w:val="16"/>
              </w:rPr>
              <w:t>Amount</w:t>
            </w:r>
          </w:p>
        </w:tc>
        <w:tc>
          <w:tcPr>
            <w:tcW w:type="dxa" w:w="2556"/>
          </w:tcPr>
          <w:p>
            <w:r>
              <w:rPr>
                <w:sz w:val="16"/>
              </w:rPr>
              <w:t>Decimal</w:t>
            </w:r>
          </w:p>
        </w:tc>
        <w:tc>
          <w:tcPr>
            <w:tcW w:type="dxa" w:w="2556"/>
          </w:tcPr>
          <w:p>
            <w:r>
              <w:rPr>
                <w:sz w:val="16"/>
              </w:rPr>
              <w:t>Yes</w:t>
            </w:r>
          </w:p>
        </w:tc>
        <w:tc>
          <w:tcPr>
            <w:tcW w:type="dxa" w:w="2556"/>
          </w:tcPr>
          <w:p>
            <w:r>
              <w:rPr>
                <w:sz w:val="16"/>
              </w:rPr>
              <w:t>Financial amount</w:t>
            </w:r>
          </w:p>
        </w:tc>
      </w:tr>
      <w:tr>
        <w:tc>
          <w:tcPr>
            <w:tcW w:type="dxa" w:w="2556"/>
          </w:tcPr>
          <w:p>
            <w:r>
              <w:rPr>
                <w:sz w:val="16"/>
              </w:rPr>
              <w:t>Currency</w:t>
            </w:r>
          </w:p>
        </w:tc>
        <w:tc>
          <w:tcPr>
            <w:tcW w:type="dxa" w:w="2556"/>
          </w:tcPr>
          <w:p>
            <w:r>
              <w:rPr>
                <w:sz w:val="16"/>
              </w:rPr>
              <w:t>String</w:t>
            </w:r>
          </w:p>
        </w:tc>
        <w:tc>
          <w:tcPr>
            <w:tcW w:type="dxa" w:w="2556"/>
          </w:tcPr>
          <w:p>
            <w:r>
              <w:rPr>
                <w:sz w:val="16"/>
              </w:rPr>
              <w:t>Yes</w:t>
            </w:r>
          </w:p>
        </w:tc>
        <w:tc>
          <w:tcPr>
            <w:tcW w:type="dxa" w:w="2556"/>
          </w:tcPr>
          <w:p>
            <w:r>
              <w:rPr>
                <w:sz w:val="16"/>
              </w:rPr>
              <w:t>Currency code</w:t>
            </w:r>
          </w:p>
        </w:tc>
      </w:tr>
      <w:tr>
        <w:tc>
          <w:tcPr>
            <w:tcW w:type="dxa" w:w="2556"/>
          </w:tcPr>
          <w:p>
            <w:r>
              <w:rPr>
                <w:sz w:val="16"/>
              </w:rPr>
              <w:t>Comments</w:t>
            </w:r>
          </w:p>
        </w:tc>
        <w:tc>
          <w:tcPr>
            <w:tcW w:type="dxa" w:w="2556"/>
          </w:tcPr>
          <w:p>
            <w:r>
              <w:rPr>
                <w:sz w:val="16"/>
              </w:rPr>
              <w:t>String</w:t>
            </w:r>
          </w:p>
        </w:tc>
        <w:tc>
          <w:tcPr>
            <w:tcW w:type="dxa" w:w="2556"/>
          </w:tcPr>
          <w:p>
            <w:r>
              <w:rPr>
                <w:sz w:val="16"/>
              </w:rPr>
              <w:t>No</w:t>
            </w:r>
          </w:p>
        </w:tc>
        <w:tc>
          <w:tcPr>
            <w:tcW w:type="dxa" w:w="2556"/>
          </w:tcPr>
          <w:p>
            <w:r>
              <w:rPr>
                <w:sz w:val="16"/>
              </w:rPr>
              <w:t>Optional comment</w:t>
            </w:r>
          </w:p>
        </w:tc>
      </w:tr>
    </w:tbl>
    <w:p/>
    <w:p>
      <w:pPr>
        <w:pStyle w:val="Heading1"/>
      </w:pPr>
      <w:r>
        <w:t>4. Source File Validation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6"/>
              </w:rPr>
              <w:t>Validation</w:t>
            </w:r>
          </w:p>
        </w:tc>
        <w:tc>
          <w:tcPr>
            <w:tcW w:type="dxa" w:w="3408"/>
            <w:shd w:fill="D9EAF7"/>
          </w:tcPr>
          <w:p>
            <w:r>
              <w:rPr>
                <w:b/>
                <w:sz w:val="16"/>
              </w:rPr>
              <w:t>Expected Rule</w:t>
            </w:r>
          </w:p>
        </w:tc>
        <w:tc>
          <w:tcPr>
            <w:tcW w:type="dxa" w:w="3408"/>
            <w:shd w:fill="D9EAF7"/>
          </w:tcPr>
          <w:p>
            <w:r>
              <w:rPr>
                <w:b/>
                <w:sz w:val="16"/>
              </w:rPr>
              <w:t>Action if Failed</w:t>
            </w:r>
          </w:p>
        </w:tc>
      </w:tr>
      <w:tr>
        <w:tc>
          <w:tcPr>
            <w:tcW w:type="dxa" w:w="3408"/>
          </w:tcPr>
          <w:p>
            <w:r>
              <w:rPr>
                <w:sz w:val="16"/>
              </w:rPr>
              <w:t>File format</w:t>
            </w:r>
          </w:p>
        </w:tc>
        <w:tc>
          <w:tcPr>
            <w:tcW w:type="dxa" w:w="3408"/>
          </w:tcPr>
          <w:p>
            <w:r>
              <w:rPr>
                <w:sz w:val="16"/>
              </w:rPr>
              <w:t>Must be XLSX</w:t>
            </w:r>
          </w:p>
        </w:tc>
        <w:tc>
          <w:tcPr>
            <w:tcW w:type="dxa" w:w="3408"/>
          </w:tcPr>
          <w:p>
            <w:r>
              <w:rPr>
                <w:sz w:val="16"/>
              </w:rPr>
              <w:t>Reject file</w:t>
            </w:r>
          </w:p>
        </w:tc>
      </w:tr>
      <w:tr>
        <w:tc>
          <w:tcPr>
            <w:tcW w:type="dxa" w:w="3408"/>
          </w:tcPr>
          <w:p>
            <w:r>
              <w:rPr>
                <w:sz w:val="16"/>
              </w:rPr>
              <w:t>Required columns</w:t>
            </w:r>
          </w:p>
        </w:tc>
        <w:tc>
          <w:tcPr>
            <w:tcW w:type="dxa" w:w="3408"/>
          </w:tcPr>
          <w:p>
            <w:r>
              <w:rPr>
                <w:sz w:val="16"/>
              </w:rPr>
              <w:t>All mandatory columns must exist</w:t>
            </w:r>
          </w:p>
        </w:tc>
        <w:tc>
          <w:tcPr>
            <w:tcW w:type="dxa" w:w="3408"/>
          </w:tcPr>
          <w:p>
            <w:r>
              <w:rPr>
                <w:sz w:val="16"/>
              </w:rPr>
              <w:t>Reject file</w:t>
            </w:r>
          </w:p>
        </w:tc>
      </w:tr>
      <w:tr>
        <w:tc>
          <w:tcPr>
            <w:tcW w:type="dxa" w:w="3408"/>
          </w:tcPr>
          <w:p>
            <w:r>
              <w:rPr>
                <w:sz w:val="16"/>
              </w:rPr>
              <w:t>Column names</w:t>
            </w:r>
          </w:p>
        </w:tc>
        <w:tc>
          <w:tcPr>
            <w:tcW w:type="dxa" w:w="3408"/>
          </w:tcPr>
          <w:p>
            <w:r>
              <w:rPr>
                <w:sz w:val="16"/>
              </w:rPr>
              <w:t>Match approved structure</w:t>
            </w:r>
          </w:p>
        </w:tc>
        <w:tc>
          <w:tcPr>
            <w:tcW w:type="dxa" w:w="3408"/>
          </w:tcPr>
          <w:p>
            <w:r>
              <w:rPr>
                <w:sz w:val="16"/>
              </w:rPr>
              <w:t>Reject / exception</w:t>
            </w:r>
          </w:p>
        </w:tc>
      </w:tr>
      <w:tr>
        <w:tc>
          <w:tcPr>
            <w:tcW w:type="dxa" w:w="3408"/>
          </w:tcPr>
          <w:p>
            <w:r>
              <w:rPr>
                <w:sz w:val="16"/>
              </w:rPr>
              <w:t>Mandatory fields</w:t>
            </w:r>
          </w:p>
        </w:tc>
        <w:tc>
          <w:tcPr>
            <w:tcW w:type="dxa" w:w="3408"/>
          </w:tcPr>
          <w:p>
            <w:r>
              <w:rPr>
                <w:sz w:val="16"/>
              </w:rPr>
              <w:t>Required fields cannot be blank</w:t>
            </w:r>
          </w:p>
        </w:tc>
        <w:tc>
          <w:tcPr>
            <w:tcW w:type="dxa" w:w="3408"/>
          </w:tcPr>
          <w:p>
            <w:r>
              <w:rPr>
                <w:sz w:val="16"/>
              </w:rPr>
              <w:t>Reject/quarantine record</w:t>
            </w:r>
          </w:p>
        </w:tc>
      </w:tr>
      <w:tr>
        <w:tc>
          <w:tcPr>
            <w:tcW w:type="dxa" w:w="3408"/>
          </w:tcPr>
          <w:p>
            <w:r>
              <w:rPr>
                <w:sz w:val="16"/>
              </w:rPr>
              <w:t>Data type</w:t>
            </w:r>
          </w:p>
        </w:tc>
        <w:tc>
          <w:tcPr>
            <w:tcW w:type="dxa" w:w="3408"/>
          </w:tcPr>
          <w:p>
            <w:r>
              <w:rPr>
                <w:sz w:val="16"/>
              </w:rPr>
              <w:t>Values match defined types</w:t>
            </w:r>
          </w:p>
        </w:tc>
        <w:tc>
          <w:tcPr>
            <w:tcW w:type="dxa" w:w="3408"/>
          </w:tcPr>
          <w:p>
            <w:r>
              <w:rPr>
                <w:sz w:val="16"/>
              </w:rPr>
              <w:t>Reject/quarantine invalid record</w:t>
            </w:r>
          </w:p>
        </w:tc>
      </w:tr>
      <w:tr>
        <w:tc>
          <w:tcPr>
            <w:tcW w:type="dxa" w:w="3408"/>
          </w:tcPr>
          <w:p>
            <w:r>
              <w:rPr>
                <w:sz w:val="16"/>
              </w:rPr>
              <w:t>ReportingPeriod</w:t>
            </w:r>
          </w:p>
        </w:tc>
        <w:tc>
          <w:tcPr>
            <w:tcW w:type="dxa" w:w="3408"/>
          </w:tcPr>
          <w:p>
            <w:r>
              <w:rPr>
                <w:sz w:val="16"/>
              </w:rPr>
              <w:t>Valid date</w:t>
            </w:r>
          </w:p>
        </w:tc>
        <w:tc>
          <w:tcPr>
            <w:tcW w:type="dxa" w:w="3408"/>
          </w:tcPr>
          <w:p>
            <w:r>
              <w:rPr>
                <w:sz w:val="16"/>
              </w:rPr>
              <w:t>Reject invalid record</w:t>
            </w:r>
          </w:p>
        </w:tc>
      </w:tr>
      <w:tr>
        <w:tc>
          <w:tcPr>
            <w:tcW w:type="dxa" w:w="3408"/>
          </w:tcPr>
          <w:p>
            <w:r>
              <w:rPr>
                <w:sz w:val="16"/>
              </w:rPr>
              <w:t>Amount</w:t>
            </w:r>
          </w:p>
        </w:tc>
        <w:tc>
          <w:tcPr>
            <w:tcW w:type="dxa" w:w="3408"/>
          </w:tcPr>
          <w:p>
            <w:r>
              <w:rPr>
                <w:sz w:val="16"/>
              </w:rPr>
              <w:t>Numeric</w:t>
            </w:r>
          </w:p>
        </w:tc>
        <w:tc>
          <w:tcPr>
            <w:tcW w:type="dxa" w:w="3408"/>
          </w:tcPr>
          <w:p>
            <w:r>
              <w:rPr>
                <w:sz w:val="16"/>
              </w:rPr>
              <w:t>Reject invalid record</w:t>
            </w:r>
          </w:p>
        </w:tc>
      </w:tr>
      <w:tr>
        <w:tc>
          <w:tcPr>
            <w:tcW w:type="dxa" w:w="3408"/>
          </w:tcPr>
          <w:p>
            <w:r>
              <w:rPr>
                <w:sz w:val="16"/>
              </w:rPr>
              <w:t>Currency</w:t>
            </w:r>
          </w:p>
        </w:tc>
        <w:tc>
          <w:tcPr>
            <w:tcW w:type="dxa" w:w="3408"/>
          </w:tcPr>
          <w:p>
            <w:r>
              <w:rPr>
                <w:sz w:val="16"/>
              </w:rPr>
              <w:t>Approved values</w:t>
            </w:r>
          </w:p>
        </w:tc>
        <w:tc>
          <w:tcPr>
            <w:tcW w:type="dxa" w:w="3408"/>
          </w:tcPr>
          <w:p>
            <w:r>
              <w:rPr>
                <w:sz w:val="16"/>
              </w:rPr>
              <w:t>Validation error</w:t>
            </w:r>
          </w:p>
        </w:tc>
      </w:tr>
    </w:tbl>
    <w:p/>
    <w:p>
      <w:pPr>
        <w:pStyle w:val="Heading1"/>
      </w:pPr>
      <w:r>
        <w:t>5. File Handling Rules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sz w:val="16"/>
              </w:rPr>
              <w:t>Scenario</w:t>
            </w:r>
          </w:p>
        </w:tc>
        <w:tc>
          <w:tcPr>
            <w:tcW w:type="dxa" w:w="5112"/>
            <w:shd w:fill="D9EAF7"/>
          </w:tcPr>
          <w:p>
            <w:r>
              <w:rPr>
                <w:b/>
                <w:sz w:val="16"/>
              </w:rPr>
              <w:t>Example Handling</w:t>
            </w:r>
          </w:p>
        </w:tc>
      </w:tr>
      <w:tr>
        <w:tc>
          <w:tcPr>
            <w:tcW w:type="dxa" w:w="5112"/>
          </w:tcPr>
          <w:p>
            <w:r>
              <w:rPr>
                <w:sz w:val="16"/>
              </w:rPr>
              <w:t>Late file</w:t>
            </w:r>
          </w:p>
        </w:tc>
        <w:tc>
          <w:tcPr>
            <w:tcW w:type="dxa" w:w="5112"/>
          </w:tcPr>
          <w:p>
            <w:r>
              <w:rPr>
                <w:sz w:val="16"/>
              </w:rPr>
              <w:t>Retry/check until agreed cutoff, then alert owner</w:t>
            </w:r>
          </w:p>
        </w:tc>
      </w:tr>
      <w:tr>
        <w:tc>
          <w:tcPr>
            <w:tcW w:type="dxa" w:w="5112"/>
          </w:tcPr>
          <w:p>
            <w:r>
              <w:rPr>
                <w:sz w:val="16"/>
              </w:rPr>
              <w:t>Duplicate file</w:t>
            </w:r>
          </w:p>
        </w:tc>
        <w:tc>
          <w:tcPr>
            <w:tcW w:type="dxa" w:w="5112"/>
          </w:tcPr>
          <w:p>
            <w:r>
              <w:rPr>
                <w:sz w:val="16"/>
              </w:rPr>
              <w:t>Identify previously processed file and skip duplicate</w:t>
            </w:r>
          </w:p>
        </w:tc>
      </w:tr>
      <w:tr>
        <w:tc>
          <w:tcPr>
            <w:tcW w:type="dxa" w:w="5112"/>
          </w:tcPr>
          <w:p>
            <w:r>
              <w:rPr>
                <w:sz w:val="16"/>
              </w:rPr>
              <w:t>Corrected file</w:t>
            </w:r>
          </w:p>
        </w:tc>
        <w:tc>
          <w:tcPr>
            <w:tcW w:type="dxa" w:w="5112"/>
          </w:tcPr>
          <w:p>
            <w:r>
              <w:rPr>
                <w:sz w:val="16"/>
              </w:rPr>
              <w:t>Identify latest approved version and reprocess</w:t>
            </w:r>
          </w:p>
        </w:tc>
      </w:tr>
      <w:tr>
        <w:tc>
          <w:tcPr>
            <w:tcW w:type="dxa" w:w="5112"/>
          </w:tcPr>
          <w:p>
            <w:r>
              <w:rPr>
                <w:sz w:val="16"/>
              </w:rPr>
              <w:t>Invalid file</w:t>
            </w:r>
          </w:p>
        </w:tc>
        <w:tc>
          <w:tcPr>
            <w:tcW w:type="dxa" w:w="5112"/>
          </w:tcPr>
          <w:p>
            <w:r>
              <w:rPr>
                <w:sz w:val="16"/>
              </w:rPr>
              <w:t>Do not send downstream; record exception</w:t>
            </w:r>
          </w:p>
        </w:tc>
      </w:tr>
    </w:tbl>
    <w:p/>
    <w:p>
      <w:pPr>
        <w:pStyle w:val="Heading1"/>
      </w:pPr>
      <w:r>
        <w:t>6. Example Contract Statement</w:t>
      </w:r>
    </w:p>
    <w:p>
      <w:r>
        <w:t>The source owner will provide the monthly file through the agreed SharePoint folder. The file must follow the approved structure and contain all mandatory columns. The ingestion process validates the file before processing. Invalid files are rejected or quarantined, duplicate uploads are skipped, and corrected files are reprocessed according to the agreed correction rule.</w:t>
      </w:r>
    </w:p>
    <w:p>
      <w:pPr>
        <w:pStyle w:val="Heading1"/>
      </w:pPr>
      <w:r>
        <w:t>7. Approval</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6"/>
              </w:rPr>
              <w:t>Area</w:t>
            </w:r>
          </w:p>
        </w:tc>
        <w:tc>
          <w:tcPr>
            <w:tcW w:type="dxa" w:w="3408"/>
            <w:shd w:fill="D9EAF7"/>
          </w:tcPr>
          <w:p>
            <w:r>
              <w:rPr>
                <w:b/>
                <w:sz w:val="16"/>
              </w:rPr>
              <w:t>Owner</w:t>
            </w:r>
          </w:p>
        </w:tc>
        <w:tc>
          <w:tcPr>
            <w:tcW w:type="dxa" w:w="3408"/>
            <w:shd w:fill="D9EAF7"/>
          </w:tcPr>
          <w:p>
            <w:r>
              <w:rPr>
                <w:b/>
                <w:sz w:val="16"/>
              </w:rPr>
              <w:t>Status</w:t>
            </w:r>
          </w:p>
        </w:tc>
      </w:tr>
      <w:tr>
        <w:tc>
          <w:tcPr>
            <w:tcW w:type="dxa" w:w="3408"/>
          </w:tcPr>
          <w:p>
            <w:r>
              <w:rPr>
                <w:sz w:val="16"/>
              </w:rPr>
              <w:t>File structure</w:t>
            </w:r>
          </w:p>
        </w:tc>
        <w:tc>
          <w:tcPr>
            <w:tcW w:type="dxa" w:w="3408"/>
          </w:tcPr>
          <w:p>
            <w:r>
              <w:rPr>
                <w:sz w:val="16"/>
              </w:rPr>
              <w:t>Source Owner</w:t>
            </w:r>
          </w:p>
        </w:tc>
        <w:tc>
          <w:tcPr>
            <w:tcW w:type="dxa" w:w="3408"/>
          </w:tcPr>
          <w:p>
            <w:r>
              <w:rPr>
                <w:sz w:val="16"/>
              </w:rPr>
              <w:t>Pending</w:t>
            </w:r>
          </w:p>
        </w:tc>
      </w:tr>
      <w:tr>
        <w:tc>
          <w:tcPr>
            <w:tcW w:type="dxa" w:w="3408"/>
          </w:tcPr>
          <w:p>
            <w:r>
              <w:rPr>
                <w:sz w:val="16"/>
              </w:rPr>
              <w:t>Required columns</w:t>
            </w:r>
          </w:p>
        </w:tc>
        <w:tc>
          <w:tcPr>
            <w:tcW w:type="dxa" w:w="3408"/>
          </w:tcPr>
          <w:p>
            <w:r>
              <w:rPr>
                <w:sz w:val="16"/>
              </w:rPr>
              <w:t>Data Engineering</w:t>
            </w:r>
          </w:p>
        </w:tc>
        <w:tc>
          <w:tcPr>
            <w:tcW w:type="dxa" w:w="3408"/>
          </w:tcPr>
          <w:p>
            <w:r>
              <w:rPr>
                <w:sz w:val="16"/>
              </w:rPr>
              <w:t>Pending</w:t>
            </w:r>
          </w:p>
        </w:tc>
      </w:tr>
      <w:tr>
        <w:tc>
          <w:tcPr>
            <w:tcW w:type="dxa" w:w="3408"/>
          </w:tcPr>
          <w:p>
            <w:r>
              <w:rPr>
                <w:sz w:val="16"/>
              </w:rPr>
              <w:t>Validation rules</w:t>
            </w:r>
          </w:p>
        </w:tc>
        <w:tc>
          <w:tcPr>
            <w:tcW w:type="dxa" w:w="3408"/>
          </w:tcPr>
          <w:p>
            <w:r>
              <w:rPr>
                <w:sz w:val="16"/>
              </w:rPr>
              <w:t>Data Engineering</w:t>
            </w:r>
          </w:p>
        </w:tc>
        <w:tc>
          <w:tcPr>
            <w:tcW w:type="dxa" w:w="3408"/>
          </w:tcPr>
          <w:p>
            <w:r>
              <w:rPr>
                <w:sz w:val="16"/>
              </w:rPr>
              <w:t>Pending</w:t>
            </w:r>
          </w:p>
        </w:tc>
      </w:tr>
      <w:tr>
        <w:tc>
          <w:tcPr>
            <w:tcW w:type="dxa" w:w="3408"/>
          </w:tcPr>
          <w:p>
            <w:r>
              <w:rPr>
                <w:sz w:val="16"/>
              </w:rPr>
              <w:t>Frequency</w:t>
            </w:r>
          </w:p>
        </w:tc>
        <w:tc>
          <w:tcPr>
            <w:tcW w:type="dxa" w:w="3408"/>
          </w:tcPr>
          <w:p>
            <w:r>
              <w:rPr>
                <w:sz w:val="16"/>
              </w:rPr>
              <w:t>Source Owner</w:t>
            </w:r>
          </w:p>
        </w:tc>
        <w:tc>
          <w:tcPr>
            <w:tcW w:type="dxa" w:w="3408"/>
          </w:tcPr>
          <w:p>
            <w:r>
              <w:rPr>
                <w:sz w:val="16"/>
              </w:rPr>
              <w:t>Pending</w:t>
            </w:r>
          </w:p>
        </w:tc>
      </w:tr>
      <w:tr>
        <w:tc>
          <w:tcPr>
            <w:tcW w:type="dxa" w:w="3408"/>
          </w:tcPr>
          <w:p>
            <w:r>
              <w:rPr>
                <w:sz w:val="16"/>
              </w:rPr>
              <w:t>Late/duplicate/correction handling</w:t>
            </w:r>
          </w:p>
        </w:tc>
        <w:tc>
          <w:tcPr>
            <w:tcW w:type="dxa" w:w="3408"/>
          </w:tcPr>
          <w:p>
            <w:r>
              <w:rPr>
                <w:sz w:val="16"/>
              </w:rPr>
              <w:t>Business + Data Engineering</w:t>
            </w:r>
          </w:p>
        </w:tc>
        <w:tc>
          <w:tcPr>
            <w:tcW w:type="dxa" w:w="3408"/>
          </w:tcPr>
          <w:p>
            <w:r>
              <w:rPr>
                <w:sz w:val="16"/>
              </w:rPr>
              <w:t>Pending</w:t>
            </w:r>
          </w:p>
        </w:tc>
      </w:tr>
    </w:tbl>
    <w:p/>
    <w:p>
      <w:r>
        <w:t>Example values are illustrative and should be replaced with actual source findings.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