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D5" w:rsidRDefault="004007D5" w:rsidP="004007D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Helvetica-Bold" w:hAnsi="Helvetica-Bold" w:cs="Helvetica-Bold"/>
          <w:b/>
          <w:bCs/>
          <w:sz w:val="36"/>
          <w:szCs w:val="36"/>
        </w:rPr>
      </w:pPr>
      <w:r w:rsidRPr="004007D5">
        <w:rPr>
          <w:rFonts w:ascii="Helvetica-Bold" w:hAnsi="Helvetica-Bold" w:cs="Helvetica-Bold"/>
          <w:b/>
          <w:bCs/>
          <w:sz w:val="36"/>
          <w:szCs w:val="36"/>
        </w:rPr>
        <w:t>Normes de programmation</w:t>
      </w:r>
    </w:p>
    <w:p w:rsidR="004007D5" w:rsidRPr="004007D5" w:rsidRDefault="004007D5" w:rsidP="004007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-Bold" w:hAnsi="Helvetica-Bold" w:cs="Helvetica-Bold"/>
          <w:b/>
          <w:bCs/>
          <w:sz w:val="36"/>
          <w:szCs w:val="36"/>
        </w:rPr>
      </w:pPr>
    </w:p>
    <w:p w:rsidR="004A0BD1" w:rsidRDefault="004007D5" w:rsidP="004E4E8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4E4E8C">
        <w:rPr>
          <w:rFonts w:ascii="Helvetica" w:hAnsi="Helvetica" w:cs="Helvetica"/>
          <w:sz w:val="24"/>
          <w:szCs w:val="24"/>
        </w:rPr>
        <w:t>Les normes de programmation visent à augmenter la lisibilité et la compréhension du code en normalisant la façon de coder. De cette façon, les membres de l’équipe et les collaborateurs auront plus de faciliter à s’</w:t>
      </w:r>
      <w:r w:rsidR="004E4E8C">
        <w:rPr>
          <w:rFonts w:ascii="Helvetica" w:hAnsi="Helvetica" w:cs="Helvetica"/>
          <w:sz w:val="24"/>
          <w:szCs w:val="24"/>
        </w:rPr>
        <w:t>adapter au projet</w:t>
      </w:r>
      <w:r w:rsidRPr="004E4E8C">
        <w:rPr>
          <w:rFonts w:ascii="Helvetica" w:hAnsi="Helvetica" w:cs="Helvetica"/>
          <w:sz w:val="24"/>
          <w:szCs w:val="24"/>
        </w:rPr>
        <w:t>.</w:t>
      </w:r>
      <w:r w:rsidR="004E4E8C">
        <w:rPr>
          <w:rFonts w:ascii="Helvetica" w:hAnsi="Helvetica" w:cs="Helvetica"/>
          <w:sz w:val="24"/>
          <w:szCs w:val="24"/>
        </w:rPr>
        <w:t xml:space="preserve"> Chaque membre de l’équipe à pour tache de lire ce document et de mettre en pratique les éléments mentionnés dans ce documen</w:t>
      </w:r>
      <w:r w:rsidR="00C047A4">
        <w:rPr>
          <w:rFonts w:ascii="Helvetica" w:hAnsi="Helvetica" w:cs="Helvetica"/>
          <w:sz w:val="24"/>
          <w:szCs w:val="24"/>
        </w:rPr>
        <w:t>t afin d’assurer la cohérence des normes établies.</w:t>
      </w:r>
    </w:p>
    <w:p w:rsidR="00A20E14" w:rsidRDefault="00A20E14" w:rsidP="00A20E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A20E14" w:rsidRPr="00A20E14" w:rsidRDefault="00A20E14" w:rsidP="00A20E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Helvetica-Bold" w:hAnsi="Helvetica-Bold" w:cs="Helvetica-Bold"/>
          <w:b/>
          <w:bCs/>
          <w:sz w:val="32"/>
          <w:szCs w:val="32"/>
        </w:rPr>
      </w:pPr>
      <w:r w:rsidRPr="00A20E14">
        <w:rPr>
          <w:rFonts w:ascii="Helvetica-Bold" w:hAnsi="Helvetica-Bold" w:cs="Helvetica-Bold"/>
          <w:b/>
          <w:bCs/>
          <w:sz w:val="32"/>
          <w:szCs w:val="32"/>
        </w:rPr>
        <w:t>Documentation</w:t>
      </w:r>
    </w:p>
    <w:p w:rsidR="00A20E14" w:rsidRPr="00A20E14" w:rsidRDefault="00A20E14" w:rsidP="00A20E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A20E14" w:rsidRDefault="00A20E14" w:rsidP="00A20E14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483B37">
        <w:rPr>
          <w:rFonts w:ascii="Helvetica" w:hAnsi="Helvetica" w:cs="Helvetica"/>
          <w:sz w:val="24"/>
          <w:szCs w:val="24"/>
        </w:rPr>
        <w:t>Les commentaires sont une façon de laisser de la documentation directement dans le code source.</w:t>
      </w:r>
      <w:r w:rsidR="00444039">
        <w:rPr>
          <w:rFonts w:ascii="Helvetica" w:hAnsi="Helvetica" w:cs="Helvetica"/>
          <w:sz w:val="24"/>
          <w:szCs w:val="24"/>
        </w:rPr>
        <w:t xml:space="preserve"> Il est donc important de bien commenter en tout temps chacun des éléments suscitant une compréhention, en évitant de surcharger le code avec des commentaires non pertinent. </w:t>
      </w:r>
    </w:p>
    <w:p w:rsidR="001C3B52" w:rsidRDefault="001C3B52" w:rsidP="001C3B5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</w:p>
    <w:p w:rsidR="001C3B52" w:rsidRPr="001C3B52" w:rsidRDefault="001C3B52" w:rsidP="001C3B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r w:rsidRPr="001C3B52">
        <w:rPr>
          <w:rFonts w:ascii="Helvetica-Bold" w:hAnsi="Helvetica-Bold" w:cs="Helvetica-Bold"/>
          <w:b/>
          <w:bCs/>
          <w:color w:val="000000"/>
          <w:sz w:val="28"/>
          <w:szCs w:val="28"/>
        </w:rPr>
        <w:t>Fichiers</w:t>
      </w:r>
      <w:r w:rsidR="00660038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:</w:t>
      </w:r>
    </w:p>
    <w:p w:rsidR="001C3B52" w:rsidRPr="001C3B52" w:rsidRDefault="001C3B52" w:rsidP="001C3B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/>
          <w:sz w:val="50"/>
          <w:szCs w:val="50"/>
        </w:rPr>
      </w:pPr>
    </w:p>
    <w:p w:rsidR="001C3B52" w:rsidRPr="00B06918" w:rsidRDefault="001C3B52" w:rsidP="001C3B5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B06918">
        <w:rPr>
          <w:rFonts w:ascii="Helvetica" w:hAnsi="Helvetica" w:cs="Helvetica"/>
          <w:color w:val="000000"/>
          <w:sz w:val="24"/>
          <w:szCs w:val="24"/>
        </w:rPr>
        <w:t>Tout fichier de code source doit avoir un en-tête indiquant le suivi du développement :</w:t>
      </w:r>
    </w:p>
    <w:p w:rsidR="001C3B52" w:rsidRDefault="001C3B52" w:rsidP="001C3B5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Helvetica" w:hAnsi="Helvetica" w:cs="Helvetica"/>
          <w:color w:val="000000"/>
          <w:sz w:val="20"/>
          <w:szCs w:val="20"/>
        </w:rPr>
      </w:pPr>
    </w:p>
    <w:p w:rsidR="001C3B52" w:rsidRDefault="001C3B52" w:rsidP="007E6012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3920055" cy="2854960"/>
            <wp:effectExtent l="19050" t="0" r="42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67" cy="286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52" w:rsidRDefault="001C3B52" w:rsidP="001C3B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50"/>
          <w:szCs w:val="50"/>
        </w:rPr>
      </w:pPr>
    </w:p>
    <w:p w:rsidR="001C3B52" w:rsidRPr="001C3B52" w:rsidRDefault="001C3B52" w:rsidP="001C3B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r w:rsidRPr="001C3B52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Données membres</w:t>
      </w:r>
      <w:r w:rsidR="004A07A3">
        <w:rPr>
          <w:rFonts w:ascii="Helvetica-Bold" w:hAnsi="Helvetica-Bold" w:cs="Helvetica-Bold"/>
          <w:b/>
          <w:bCs/>
          <w:color w:val="000000"/>
          <w:sz w:val="28"/>
          <w:szCs w:val="28"/>
        </w:rPr>
        <w:t>, Constructeur et Accesseurs</w:t>
      </w:r>
      <w:r w:rsidR="00660038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:</w:t>
      </w:r>
    </w:p>
    <w:p w:rsidR="001C3B52" w:rsidRPr="001C3B52" w:rsidRDefault="001C3B52" w:rsidP="001C3B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/>
          <w:sz w:val="50"/>
          <w:szCs w:val="50"/>
        </w:rPr>
      </w:pPr>
    </w:p>
    <w:p w:rsidR="001C3B52" w:rsidRPr="00B06918" w:rsidRDefault="001C3B52" w:rsidP="001C3B5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B06918">
        <w:rPr>
          <w:rFonts w:ascii="Helvetica" w:hAnsi="Helvetica" w:cs="Helvetica"/>
          <w:color w:val="000000"/>
          <w:sz w:val="24"/>
          <w:szCs w:val="24"/>
        </w:rPr>
        <w:t>Toute déclaration de variable ou donnée membre dans du code source devrait être précédée ou suivie d’un commentaire décrivant l’utilité de cette dernière.</w:t>
      </w:r>
      <w:r w:rsidR="004A07A3" w:rsidRPr="00B06918">
        <w:rPr>
          <w:rFonts w:ascii="Helvetica" w:hAnsi="Helvetica" w:cs="Helvetica"/>
          <w:color w:val="000000"/>
          <w:sz w:val="24"/>
          <w:szCs w:val="24"/>
        </w:rPr>
        <w:t xml:space="preserve"> Les constructeurs et les accesseurs devraient avoir au minimum les descriptions suivantes.</w:t>
      </w:r>
    </w:p>
    <w:p w:rsidR="004A07A3" w:rsidRDefault="004A07A3" w:rsidP="001C3B5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Helvetica" w:hAnsi="Helvetica" w:cs="Helvetica"/>
          <w:color w:val="000000"/>
          <w:sz w:val="20"/>
          <w:szCs w:val="20"/>
        </w:rPr>
      </w:pPr>
    </w:p>
    <w:p w:rsidR="004A07A3" w:rsidRPr="001C3B52" w:rsidRDefault="004A07A3" w:rsidP="007E6012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5040630" cy="2895131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92" cy="28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52" w:rsidRDefault="001C3B52" w:rsidP="001C3B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50"/>
          <w:szCs w:val="50"/>
        </w:rPr>
      </w:pPr>
    </w:p>
    <w:p w:rsidR="001C3B52" w:rsidRPr="001C3B52" w:rsidRDefault="001C3B52" w:rsidP="001C3B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r w:rsidRPr="001C3B52">
        <w:rPr>
          <w:rFonts w:ascii="Helvetica-Bold" w:hAnsi="Helvetica-Bold" w:cs="Helvetica-Bold"/>
          <w:b/>
          <w:bCs/>
          <w:color w:val="000000"/>
          <w:sz w:val="28"/>
          <w:szCs w:val="28"/>
        </w:rPr>
        <w:t>Fonctions et Méthodes</w:t>
      </w:r>
      <w:r w:rsidR="00660038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:</w:t>
      </w:r>
    </w:p>
    <w:p w:rsidR="001C3B52" w:rsidRPr="001C3B52" w:rsidRDefault="001C3B52" w:rsidP="001C3B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/>
          <w:sz w:val="50"/>
          <w:szCs w:val="50"/>
        </w:rPr>
      </w:pPr>
    </w:p>
    <w:p w:rsidR="001C3B52" w:rsidRDefault="001C3B52" w:rsidP="001C3B52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4"/>
          <w:szCs w:val="24"/>
        </w:rPr>
      </w:pPr>
      <w:r w:rsidRPr="00B06918">
        <w:rPr>
          <w:rFonts w:ascii="Helvetica" w:hAnsi="Helvetica" w:cs="Helvetica"/>
          <w:color w:val="000000"/>
          <w:sz w:val="24"/>
          <w:szCs w:val="24"/>
        </w:rPr>
        <w:t>Toute fonction ou méthode dans du code source devrait avoir un en-tête la décrivant :</w:t>
      </w:r>
    </w:p>
    <w:p w:rsidR="003762B8" w:rsidRPr="00B06918" w:rsidRDefault="003762B8" w:rsidP="001C3B52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4"/>
          <w:szCs w:val="24"/>
        </w:rPr>
      </w:pPr>
    </w:p>
    <w:p w:rsidR="001C3B52" w:rsidRDefault="004A07A3" w:rsidP="007E6012">
      <w:pPr>
        <w:autoSpaceDE w:val="0"/>
        <w:autoSpaceDN w:val="0"/>
        <w:adjustRightInd w:val="0"/>
        <w:spacing w:after="0" w:line="240" w:lineRule="auto"/>
        <w:jc w:val="center"/>
        <w:rPr>
          <w:rFonts w:ascii="Helvetica-Oblique" w:hAnsi="Helvetica-Oblique" w:cs="Helvetica-Oblique"/>
          <w:i/>
          <w:iCs/>
          <w:color w:val="57A74A"/>
          <w:sz w:val="16"/>
          <w:szCs w:val="16"/>
        </w:rPr>
      </w:pPr>
      <w:r>
        <w:rPr>
          <w:rFonts w:ascii="Helvetica-Oblique" w:hAnsi="Helvetica-Oblique" w:cs="Helvetica-Oblique"/>
          <w:i/>
          <w:iCs/>
          <w:noProof/>
          <w:color w:val="57A74A"/>
          <w:sz w:val="16"/>
          <w:szCs w:val="16"/>
          <w:lang w:eastAsia="en-CA"/>
        </w:rPr>
        <w:drawing>
          <wp:inline distT="0" distB="0" distL="0" distR="0">
            <wp:extent cx="4959350" cy="17924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67" cy="179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D10" w:rsidRDefault="00BD4D10" w:rsidP="00677E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-Bold" w:hAnsi="Helvetica-Bold" w:cs="Helvetica-Bold"/>
          <w:b/>
          <w:bCs/>
          <w:sz w:val="28"/>
          <w:szCs w:val="28"/>
        </w:rPr>
      </w:pPr>
    </w:p>
    <w:p w:rsidR="003E7F41" w:rsidRPr="003E7F41" w:rsidRDefault="003E7F41" w:rsidP="003E7F4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 w:rsidRPr="003E7F41">
        <w:rPr>
          <w:rFonts w:ascii="Helvetica-Bold" w:hAnsi="Helvetica-Bold" w:cs="Helvetica-Bold"/>
          <w:b/>
          <w:bCs/>
          <w:sz w:val="28"/>
          <w:szCs w:val="28"/>
        </w:rPr>
        <w:lastRenderedPageBreak/>
        <w:t>Algorithmes</w:t>
      </w:r>
      <w:r w:rsidR="00660038">
        <w:rPr>
          <w:rFonts w:ascii="Helvetica-Bold" w:hAnsi="Helvetica-Bold" w:cs="Helvetica-Bold"/>
          <w:b/>
          <w:bCs/>
          <w:sz w:val="28"/>
          <w:szCs w:val="28"/>
        </w:rPr>
        <w:t xml:space="preserve"> :</w:t>
      </w:r>
    </w:p>
    <w:p w:rsidR="003E7F41" w:rsidRPr="003E7F41" w:rsidRDefault="003E7F41" w:rsidP="003E7F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1C3B52" w:rsidRDefault="003E7F41" w:rsidP="003E7F41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0A603D">
        <w:rPr>
          <w:rFonts w:ascii="Helvetica" w:hAnsi="Helvetica" w:cs="Helvetica"/>
          <w:sz w:val="24"/>
          <w:szCs w:val="24"/>
        </w:rPr>
        <w:t>Il n’y a pas de règles précises sur les commentaires dans les algorithmes. Ceux-ci sont laissés au bon jugement des programmeurs.</w:t>
      </w:r>
    </w:p>
    <w:p w:rsidR="000A603D" w:rsidRDefault="000A603D" w:rsidP="003E7F41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0A603D" w:rsidRDefault="000A603D" w:rsidP="003E7F41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0A603D" w:rsidRDefault="000A603D" w:rsidP="003E7F41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0A603D" w:rsidRDefault="000A603D" w:rsidP="000A603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2. Nomenclature</w:t>
      </w:r>
    </w:p>
    <w:p w:rsidR="000A603D" w:rsidRDefault="000A603D" w:rsidP="000A603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0A603D" w:rsidRPr="000A603D" w:rsidRDefault="000A603D" w:rsidP="000A603D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 w:rsidRPr="000A603D">
        <w:rPr>
          <w:rFonts w:ascii="Helvetica" w:hAnsi="Helvetica" w:cs="Helvetica"/>
          <w:sz w:val="24"/>
          <w:szCs w:val="24"/>
        </w:rPr>
        <w:t>La nomenclature consiste à la façon de nommer et classer les termes que nous utilisés dans le domaine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0A603D">
        <w:rPr>
          <w:rFonts w:ascii="Helvetica" w:hAnsi="Helvetica" w:cs="Helvetica"/>
          <w:sz w:val="24"/>
          <w:szCs w:val="24"/>
        </w:rPr>
        <w:t>de la programmation.</w:t>
      </w:r>
    </w:p>
    <w:p w:rsidR="000A603D" w:rsidRDefault="000A603D" w:rsidP="000A603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0A603D" w:rsidRDefault="000A603D" w:rsidP="00D47C69">
      <w:pPr>
        <w:autoSpaceDE w:val="0"/>
        <w:autoSpaceDN w:val="0"/>
        <w:adjustRightInd w:val="0"/>
        <w:spacing w:after="0" w:line="240" w:lineRule="auto"/>
        <w:ind w:left="426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2.1 Constantes</w:t>
      </w:r>
      <w:r w:rsidR="00660038">
        <w:rPr>
          <w:rFonts w:ascii="Helvetica-Bold" w:hAnsi="Helvetica-Bold" w:cs="Helvetica-Bold"/>
          <w:b/>
          <w:bCs/>
          <w:sz w:val="28"/>
          <w:szCs w:val="28"/>
        </w:rPr>
        <w:t xml:space="preserve"> :</w:t>
      </w:r>
    </w:p>
    <w:p w:rsidR="000A603D" w:rsidRDefault="000A603D" w:rsidP="000A603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0A603D" w:rsidRDefault="000A603D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0A603D">
        <w:rPr>
          <w:rFonts w:ascii="Helvetica" w:hAnsi="Helvetica" w:cs="Helvetica"/>
          <w:sz w:val="24"/>
          <w:szCs w:val="24"/>
        </w:rPr>
        <w:t>Le nom des constantes doit être constitué que de lettres majuscules et de caractères de soulignement :</w:t>
      </w:r>
    </w:p>
    <w:p w:rsidR="00660038" w:rsidRDefault="00660038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660038" w:rsidRDefault="00DC5C2A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CA"/>
        </w:rPr>
        <w:drawing>
          <wp:inline distT="0" distB="0" distL="0" distR="0">
            <wp:extent cx="3434080" cy="528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38" w:rsidRDefault="00660038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660038" w:rsidRDefault="00660038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660038" w:rsidRDefault="00660038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r>
        <w:rPr>
          <w:rFonts w:ascii="Helvetica-Bold" w:hAnsi="Helvetica-Bold" w:cs="Helvetica-Bold"/>
          <w:b/>
          <w:bCs/>
          <w:color w:val="000000"/>
          <w:sz w:val="28"/>
          <w:szCs w:val="28"/>
        </w:rPr>
        <w:t>2.2 Variables et Données membres :</w:t>
      </w:r>
    </w:p>
    <w:p w:rsidR="00660038" w:rsidRDefault="00660038" w:rsidP="006600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50"/>
          <w:szCs w:val="50"/>
        </w:rPr>
      </w:pPr>
    </w:p>
    <w:p w:rsidR="00660038" w:rsidRPr="0072021A" w:rsidRDefault="00660038" w:rsidP="003B0039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4"/>
          <w:szCs w:val="24"/>
        </w:rPr>
      </w:pPr>
      <w:r w:rsidRPr="0072021A">
        <w:rPr>
          <w:rFonts w:ascii="Helvetica" w:hAnsi="Helvetica" w:cs="Helvetica"/>
          <w:color w:val="000000"/>
          <w:sz w:val="24"/>
          <w:szCs w:val="24"/>
        </w:rPr>
        <w:t xml:space="preserve">Le nom des variables devrait être significatif et avoir comme </w:t>
      </w:r>
      <w:r w:rsidR="00DC5C2A" w:rsidRPr="0072021A">
        <w:rPr>
          <w:rFonts w:ascii="Helvetica" w:hAnsi="Helvetica" w:cs="Helvetica"/>
          <w:color w:val="000000"/>
          <w:sz w:val="24"/>
          <w:szCs w:val="24"/>
        </w:rPr>
        <w:t xml:space="preserve">préfixe une abréviation de son </w:t>
      </w:r>
      <w:r w:rsidRPr="0072021A">
        <w:rPr>
          <w:rFonts w:ascii="Helvetica" w:hAnsi="Helvetica" w:cs="Helvetica"/>
          <w:color w:val="000000"/>
          <w:sz w:val="24"/>
          <w:szCs w:val="24"/>
        </w:rPr>
        <w:t>type :</w:t>
      </w:r>
    </w:p>
    <w:p w:rsidR="00DC5C2A" w:rsidRDefault="00DC5C2A" w:rsidP="003B0039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50"/>
          <w:szCs w:val="50"/>
        </w:rPr>
      </w:pPr>
    </w:p>
    <w:tbl>
      <w:tblPr>
        <w:tblStyle w:val="TableGrid"/>
        <w:tblW w:w="0" w:type="auto"/>
        <w:jc w:val="center"/>
        <w:tblInd w:w="426" w:type="dxa"/>
        <w:tblLook w:val="04A0"/>
      </w:tblPr>
      <w:tblGrid>
        <w:gridCol w:w="1055"/>
        <w:gridCol w:w="2171"/>
        <w:gridCol w:w="5103"/>
      </w:tblGrid>
      <w:tr w:rsidR="00DC5C2A" w:rsidTr="000A11F0">
        <w:trPr>
          <w:jc w:val="center"/>
        </w:trPr>
        <w:tc>
          <w:tcPr>
            <w:tcW w:w="1055" w:type="dxa"/>
          </w:tcPr>
          <w:p w:rsidR="00DC5C2A" w:rsidRP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DC5C2A">
              <w:rPr>
                <w:rFonts w:ascii="Helvetica" w:hAnsi="Helvetica" w:cs="Helvetica"/>
                <w:b/>
                <w:sz w:val="24"/>
                <w:szCs w:val="24"/>
              </w:rPr>
              <w:t>Préfixe</w:t>
            </w:r>
          </w:p>
        </w:tc>
        <w:tc>
          <w:tcPr>
            <w:tcW w:w="2171" w:type="dxa"/>
          </w:tcPr>
          <w:p w:rsidR="00DC5C2A" w:rsidRP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DC5C2A">
              <w:rPr>
                <w:rFonts w:ascii="Helvetica" w:hAnsi="Helvetica" w:cs="Helvetica"/>
                <w:b/>
                <w:sz w:val="24"/>
                <w:szCs w:val="24"/>
              </w:rPr>
              <w:t>Type</w:t>
            </w:r>
          </w:p>
        </w:tc>
        <w:tc>
          <w:tcPr>
            <w:tcW w:w="5103" w:type="dxa"/>
          </w:tcPr>
          <w:p w:rsidR="00DC5C2A" w:rsidRP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</w:rPr>
              <w:t>Exemple</w:t>
            </w:r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bo</w:t>
            </w:r>
          </w:p>
        </w:tc>
        <w:tc>
          <w:tcPr>
            <w:tcW w:w="2171" w:type="dxa"/>
          </w:tcPr>
          <w:p w:rsidR="00DC5C2A" w:rsidRDefault="00DC5C2A" w:rsidP="00DC5C2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bool</w:t>
            </w:r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bool boSiValide = true; </w:t>
            </w:r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</w:t>
            </w:r>
          </w:p>
        </w:tc>
        <w:tc>
          <w:tcPr>
            <w:tcW w:w="2171" w:type="dxa"/>
          </w:tcPr>
          <w:p w:rsidR="00DC5C2A" w:rsidRDefault="00DC5C2A" w:rsidP="00DC5C2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int</w:t>
            </w:r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int iNombre = 5;</w:t>
            </w:r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</w:t>
            </w:r>
          </w:p>
        </w:tc>
        <w:tc>
          <w:tcPr>
            <w:tcW w:w="2171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float</w:t>
            </w:r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float fMoyenne = 10.0;</w:t>
            </w:r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</w:t>
            </w:r>
          </w:p>
        </w:tc>
        <w:tc>
          <w:tcPr>
            <w:tcW w:w="2171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double</w:t>
            </w:r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double dMoyenne = 10.0;</w:t>
            </w:r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</w:t>
            </w:r>
          </w:p>
        </w:tc>
        <w:tc>
          <w:tcPr>
            <w:tcW w:w="2171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string sMessage = “Coucou”</w:t>
            </w:r>
          </w:p>
        </w:tc>
      </w:tr>
    </w:tbl>
    <w:p w:rsidR="00660038" w:rsidRDefault="00660038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Default="008775EB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Default="008775EB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Default="008775EB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Default="008775EB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Default="0072021A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72021A">
        <w:rPr>
          <w:rFonts w:ascii="Helvetica" w:hAnsi="Helvetica" w:cs="Helvetica"/>
          <w:sz w:val="24"/>
          <w:szCs w:val="24"/>
        </w:rPr>
        <w:lastRenderedPageBreak/>
        <w:t>D’autres préfixes devraient pouvoir s’ajouter :</w:t>
      </w:r>
    </w:p>
    <w:p w:rsidR="0072021A" w:rsidRDefault="0072021A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tbl>
      <w:tblPr>
        <w:tblStyle w:val="TableGrid"/>
        <w:tblW w:w="0" w:type="auto"/>
        <w:jc w:val="center"/>
        <w:tblInd w:w="426" w:type="dxa"/>
        <w:tblLook w:val="04A0"/>
      </w:tblPr>
      <w:tblGrid>
        <w:gridCol w:w="1055"/>
        <w:gridCol w:w="2171"/>
        <w:gridCol w:w="5103"/>
      </w:tblGrid>
      <w:tr w:rsidR="0072021A" w:rsidRPr="00DC5C2A" w:rsidTr="000A11F0">
        <w:trPr>
          <w:jc w:val="center"/>
        </w:trPr>
        <w:tc>
          <w:tcPr>
            <w:tcW w:w="1055" w:type="dxa"/>
          </w:tcPr>
          <w:p w:rsidR="0072021A" w:rsidRPr="00DC5C2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DC5C2A">
              <w:rPr>
                <w:rFonts w:ascii="Helvetica" w:hAnsi="Helvetica" w:cs="Helvetica"/>
                <w:b/>
                <w:sz w:val="24"/>
                <w:szCs w:val="24"/>
              </w:rPr>
              <w:t>Préfixe</w:t>
            </w:r>
          </w:p>
        </w:tc>
        <w:tc>
          <w:tcPr>
            <w:tcW w:w="2171" w:type="dxa"/>
          </w:tcPr>
          <w:p w:rsidR="0072021A" w:rsidRPr="00DC5C2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</w:rPr>
              <w:t>Description</w:t>
            </w:r>
          </w:p>
        </w:tc>
        <w:tc>
          <w:tcPr>
            <w:tcW w:w="5103" w:type="dxa"/>
          </w:tcPr>
          <w:p w:rsidR="0072021A" w:rsidRPr="00DC5C2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</w:rPr>
              <w:t>Exemple</w:t>
            </w:r>
          </w:p>
        </w:tc>
      </w:tr>
      <w:tr w:rsidR="0072021A" w:rsidTr="000A11F0">
        <w:trPr>
          <w:jc w:val="center"/>
        </w:trPr>
        <w:tc>
          <w:tcPr>
            <w:tcW w:w="1055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</w:t>
            </w:r>
          </w:p>
        </w:tc>
        <w:tc>
          <w:tcPr>
            <w:tcW w:w="2171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Classe</w:t>
            </w:r>
          </w:p>
        </w:tc>
        <w:tc>
          <w:tcPr>
            <w:tcW w:w="5103" w:type="dxa"/>
          </w:tcPr>
          <w:p w:rsidR="0072021A" w:rsidRDefault="0072021A" w:rsidP="0072021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Public Class CBanane</w:t>
            </w:r>
          </w:p>
        </w:tc>
      </w:tr>
      <w:tr w:rsidR="0072021A" w:rsidTr="000A11F0">
        <w:trPr>
          <w:jc w:val="center"/>
        </w:trPr>
        <w:tc>
          <w:tcPr>
            <w:tcW w:w="1055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m_</w:t>
            </w:r>
          </w:p>
        </w:tc>
        <w:tc>
          <w:tcPr>
            <w:tcW w:w="2171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Donnée membre</w:t>
            </w:r>
          </w:p>
        </w:tc>
        <w:tc>
          <w:tcPr>
            <w:tcW w:w="5103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CBanane m_Banane = new CBanane();</w:t>
            </w:r>
          </w:p>
        </w:tc>
      </w:tr>
      <w:tr w:rsidR="0072021A" w:rsidTr="000A11F0">
        <w:trPr>
          <w:jc w:val="center"/>
        </w:trPr>
        <w:tc>
          <w:tcPr>
            <w:tcW w:w="1055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tab</w:t>
            </w:r>
          </w:p>
        </w:tc>
        <w:tc>
          <w:tcPr>
            <w:tcW w:w="2171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Tableau</w:t>
            </w:r>
          </w:p>
        </w:tc>
        <w:tc>
          <w:tcPr>
            <w:tcW w:w="5103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CBanane </w:t>
            </w:r>
            <w:r>
              <w:rPr>
                <w:rFonts w:ascii="Helvetica" w:hAnsi="Helvetica" w:cs="Helvetica"/>
                <w:sz w:val="26"/>
                <w:szCs w:val="24"/>
              </w:rPr>
              <w:t>[ ]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 tabBanane = new CBanane[10];</w:t>
            </w:r>
          </w:p>
        </w:tc>
      </w:tr>
      <w:tr w:rsidR="0072021A" w:rsidTr="000A11F0">
        <w:trPr>
          <w:jc w:val="center"/>
        </w:trPr>
        <w:tc>
          <w:tcPr>
            <w:tcW w:w="1055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_</w:t>
            </w:r>
          </w:p>
        </w:tc>
        <w:tc>
          <w:tcPr>
            <w:tcW w:w="2171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Paramètre</w:t>
            </w:r>
          </w:p>
        </w:tc>
        <w:tc>
          <w:tcPr>
            <w:tcW w:w="5103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Public CBanane (CBanane _Banane)</w:t>
            </w:r>
            <w:r w:rsidR="00F73A4D">
              <w:rPr>
                <w:rFonts w:ascii="Helvetica" w:hAnsi="Helvetica" w:cs="Helvetica"/>
                <w:sz w:val="24"/>
                <w:szCs w:val="24"/>
              </w:rPr>
              <w:t>{}</w:t>
            </w:r>
          </w:p>
        </w:tc>
      </w:tr>
    </w:tbl>
    <w:p w:rsidR="0072021A" w:rsidRDefault="0072021A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6B543B" w:rsidRDefault="006B543B" w:rsidP="006B543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6B543B" w:rsidRPr="006B543B" w:rsidRDefault="006B543B" w:rsidP="006B54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Helvetica-Bold" w:hAnsi="Helvetica-Bold" w:cs="Helvetica-Bold"/>
          <w:b/>
          <w:bCs/>
          <w:sz w:val="32"/>
          <w:szCs w:val="32"/>
        </w:rPr>
      </w:pPr>
      <w:r w:rsidRPr="006B543B">
        <w:rPr>
          <w:rFonts w:ascii="Helvetica-Bold" w:hAnsi="Helvetica-Bold" w:cs="Helvetica-Bold"/>
          <w:b/>
          <w:bCs/>
          <w:sz w:val="32"/>
          <w:szCs w:val="32"/>
        </w:rPr>
        <w:t>Code source</w:t>
      </w:r>
    </w:p>
    <w:p w:rsidR="006B543B" w:rsidRPr="006B543B" w:rsidRDefault="006B543B" w:rsidP="006B54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6B543B" w:rsidRPr="006B543B" w:rsidRDefault="006B543B" w:rsidP="006B543B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 w:rsidRPr="006B543B">
        <w:rPr>
          <w:rFonts w:ascii="Helvetica" w:hAnsi="Helvetica" w:cs="Helvetica"/>
          <w:sz w:val="24"/>
          <w:szCs w:val="24"/>
        </w:rPr>
        <w:t>Les normes pour l’écriture du code source ont comme objectif de le rendre le mieux lisible possible.</w:t>
      </w:r>
    </w:p>
    <w:p w:rsidR="006B543B" w:rsidRDefault="006B543B" w:rsidP="006B54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6B543B" w:rsidRPr="006B543B" w:rsidRDefault="006B543B" w:rsidP="006B543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 w:rsidRPr="006B543B">
        <w:rPr>
          <w:rFonts w:ascii="Helvetica-Bold" w:hAnsi="Helvetica-Bold" w:cs="Helvetica-Bold"/>
          <w:b/>
          <w:bCs/>
          <w:sz w:val="28"/>
          <w:szCs w:val="28"/>
        </w:rPr>
        <w:t>Indentation</w:t>
      </w:r>
    </w:p>
    <w:p w:rsidR="006B543B" w:rsidRPr="006B543B" w:rsidRDefault="006B543B" w:rsidP="006B54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-Bold" w:hAnsi="Helvetica-Bold" w:cs="Helvetica-Bold"/>
          <w:b/>
          <w:bCs/>
          <w:sz w:val="28"/>
          <w:szCs w:val="28"/>
        </w:rPr>
      </w:pPr>
    </w:p>
    <w:p w:rsidR="006B543B" w:rsidRDefault="006B543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6B543B">
        <w:rPr>
          <w:rFonts w:ascii="Helvetica" w:hAnsi="Helvetica" w:cs="Helvetica"/>
          <w:sz w:val="24"/>
          <w:szCs w:val="24"/>
        </w:rPr>
        <w:t>L’indentation consiste à décaler, par des tabulations, certains blocs de code afin de représenter une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6B543B">
        <w:rPr>
          <w:rFonts w:ascii="Helvetica" w:hAnsi="Helvetica" w:cs="Helvetica"/>
          <w:sz w:val="24"/>
          <w:szCs w:val="24"/>
        </w:rPr>
        <w:t>certaine hiérarchie. Le code sous les termes « { », « if », « else », « case: », « private: », « public: » devrait être indenté</w:t>
      </w:r>
      <w:r w:rsidR="00277EB3">
        <w:rPr>
          <w:rFonts w:ascii="Helvetica" w:hAnsi="Helvetica" w:cs="Helvetica"/>
          <w:sz w:val="24"/>
          <w:szCs w:val="24"/>
        </w:rPr>
        <w:t>.</w:t>
      </w:r>
    </w:p>
    <w:p w:rsidR="00277EB3" w:rsidRDefault="00277EB3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277EB3" w:rsidRPr="006B543B" w:rsidRDefault="00277EB3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CA"/>
        </w:rPr>
        <w:drawing>
          <wp:inline distT="0" distB="0" distL="0" distR="0">
            <wp:extent cx="5943600" cy="34848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3B" w:rsidRDefault="006B543B" w:rsidP="006B54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6B543B" w:rsidRPr="006B543B" w:rsidRDefault="006B543B" w:rsidP="006B543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 w:rsidRPr="006B543B">
        <w:rPr>
          <w:rFonts w:ascii="Helvetica-Bold" w:hAnsi="Helvetica-Bold" w:cs="Helvetica-Bold"/>
          <w:b/>
          <w:bCs/>
          <w:sz w:val="28"/>
          <w:szCs w:val="28"/>
        </w:rPr>
        <w:lastRenderedPageBreak/>
        <w:t>Opérateurs</w:t>
      </w:r>
    </w:p>
    <w:p w:rsidR="006B543B" w:rsidRPr="006B543B" w:rsidRDefault="006B543B" w:rsidP="006B54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8775EB" w:rsidRDefault="006B543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6B543B">
        <w:rPr>
          <w:rFonts w:ascii="Helvetica" w:hAnsi="Helvetica" w:cs="Helvetica"/>
          <w:sz w:val="24"/>
          <w:szCs w:val="24"/>
        </w:rPr>
        <w:t>Tous les opérateurs devraient être précédés et suivis d’un espace :</w:t>
      </w:r>
    </w:p>
    <w:p w:rsidR="00BF754B" w:rsidRDefault="00BF754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BF754B" w:rsidRDefault="00BF754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CA"/>
        </w:rPr>
        <w:drawing>
          <wp:inline distT="0" distB="0" distL="0" distR="0">
            <wp:extent cx="3434080" cy="7518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4B" w:rsidRDefault="00BF754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A40DBA" w:rsidRDefault="00A40DBA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BF754B" w:rsidRDefault="00BF754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A40DBA" w:rsidRPr="00A40DBA" w:rsidRDefault="00A40DBA" w:rsidP="00A40DB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 w:rsidRPr="00A40DBA">
        <w:rPr>
          <w:rFonts w:ascii="Helvetica-Bold" w:hAnsi="Helvetica-Bold" w:cs="Helvetica-Bold"/>
          <w:b/>
          <w:bCs/>
          <w:sz w:val="28"/>
          <w:szCs w:val="28"/>
        </w:rPr>
        <w:t>Pléonasme</w:t>
      </w:r>
    </w:p>
    <w:p w:rsidR="00A40DBA" w:rsidRPr="00A40DBA" w:rsidRDefault="00A40DBA" w:rsidP="00A40DB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BF754B" w:rsidRDefault="00A40DBA" w:rsidP="00A40DBA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A40DBA">
        <w:rPr>
          <w:rFonts w:ascii="Helvetica" w:hAnsi="Helvetica" w:cs="Helvetica"/>
          <w:sz w:val="24"/>
          <w:szCs w:val="24"/>
        </w:rPr>
        <w:t>Il est préférable d’éviter les pléonasmes de programmation :</w:t>
      </w:r>
    </w:p>
    <w:p w:rsidR="00A40DBA" w:rsidRPr="00A40DBA" w:rsidRDefault="00A40DBA" w:rsidP="00A40DBA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A40DBA" w:rsidRDefault="00A40DBA" w:rsidP="00A40DBA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CA"/>
        </w:rPr>
        <w:drawing>
          <wp:inline distT="0" distB="0" distL="0" distR="0">
            <wp:extent cx="2937510" cy="1169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16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4E" w:rsidRDefault="00C95C4E" w:rsidP="00A40DBA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C95C4E" w:rsidRPr="00C95C4E" w:rsidRDefault="00C95C4E" w:rsidP="00C95C4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 w:rsidRPr="00C95C4E">
        <w:rPr>
          <w:rFonts w:ascii="Helvetica-Bold" w:hAnsi="Helvetica-Bold" w:cs="Helvetica-Bold"/>
          <w:b/>
          <w:bCs/>
          <w:sz w:val="28"/>
          <w:szCs w:val="28"/>
        </w:rPr>
        <w:t>Redondance</w:t>
      </w:r>
    </w:p>
    <w:p w:rsidR="00C95C4E" w:rsidRPr="00C95C4E" w:rsidRDefault="00C95C4E" w:rsidP="00C95C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C95C4E" w:rsidRDefault="00C95C4E" w:rsidP="00C95C4E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C95C4E">
        <w:rPr>
          <w:rFonts w:ascii="Helvetica" w:hAnsi="Helvetica" w:cs="Helvetica"/>
          <w:sz w:val="24"/>
          <w:szCs w:val="24"/>
        </w:rPr>
        <w:t xml:space="preserve">Il est préférable d’éviter </w:t>
      </w:r>
      <w:r>
        <w:rPr>
          <w:rFonts w:ascii="Helvetica" w:hAnsi="Helvetica" w:cs="Helvetica"/>
          <w:sz w:val="24"/>
          <w:szCs w:val="24"/>
        </w:rPr>
        <w:t>la redondance de code inutile :</w:t>
      </w:r>
    </w:p>
    <w:p w:rsidR="00C95C4E" w:rsidRDefault="00C95C4E" w:rsidP="00C95C4E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C95C4E" w:rsidRPr="00C95C4E" w:rsidRDefault="00C95C4E" w:rsidP="00C95C4E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CA"/>
        </w:rPr>
        <w:drawing>
          <wp:inline distT="0" distB="0" distL="0" distR="0">
            <wp:extent cx="2964180" cy="280416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15" cy="281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C4E" w:rsidRPr="00C95C4E" w:rsidSect="001C4270">
      <w:footerReference w:type="default" r:id="rId15"/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BE6" w:rsidRDefault="00A85BE6" w:rsidP="00DC125C">
      <w:pPr>
        <w:spacing w:after="0" w:line="240" w:lineRule="auto"/>
      </w:pPr>
      <w:r>
        <w:separator/>
      </w:r>
    </w:p>
  </w:endnote>
  <w:endnote w:type="continuationSeparator" w:id="1">
    <w:p w:rsidR="00A85BE6" w:rsidRDefault="00A85BE6" w:rsidP="00DC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9176564"/>
      <w:docPartObj>
        <w:docPartGallery w:val="Page Numbers (Bottom of Page)"/>
        <w:docPartUnique/>
      </w:docPartObj>
    </w:sdtPr>
    <w:sdtContent>
      <w:p w:rsidR="00DC125C" w:rsidRDefault="006B3EC5" w:rsidP="00DC125C">
        <w:pPr>
          <w:pStyle w:val="Footer"/>
          <w:jc w:val="center"/>
        </w:pPr>
        <w:fldSimple w:instr=" PAGE   \* MERGEFORMAT ">
          <w:r w:rsidR="00917038">
            <w:rPr>
              <w:noProof/>
            </w:rPr>
            <w:t>3</w:t>
          </w:r>
        </w:fldSimple>
      </w:p>
    </w:sdtContent>
  </w:sdt>
  <w:p w:rsidR="00DC125C" w:rsidRDefault="00DC12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BE6" w:rsidRDefault="00A85BE6" w:rsidP="00DC125C">
      <w:pPr>
        <w:spacing w:after="0" w:line="240" w:lineRule="auto"/>
      </w:pPr>
      <w:r>
        <w:separator/>
      </w:r>
    </w:p>
  </w:footnote>
  <w:footnote w:type="continuationSeparator" w:id="1">
    <w:p w:rsidR="00A85BE6" w:rsidRDefault="00A85BE6" w:rsidP="00DC1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127A1"/>
    <w:multiLevelType w:val="multilevel"/>
    <w:tmpl w:val="1516499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59079E3"/>
    <w:multiLevelType w:val="multilevel"/>
    <w:tmpl w:val="EE9696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960"/>
      </w:pPr>
      <w:rPr>
        <w:rFonts w:hint="default"/>
      </w:rPr>
    </w:lvl>
  </w:abstractNum>
  <w:abstractNum w:abstractNumId="2">
    <w:nsid w:val="556304F6"/>
    <w:multiLevelType w:val="hybridMultilevel"/>
    <w:tmpl w:val="E0EE8610"/>
    <w:lvl w:ilvl="0" w:tplc="7F10FE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C6F5A"/>
    <w:multiLevelType w:val="multilevel"/>
    <w:tmpl w:val="1D5A6A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7D5"/>
    <w:rsid w:val="00046CFE"/>
    <w:rsid w:val="000A11F0"/>
    <w:rsid w:val="000A603D"/>
    <w:rsid w:val="001C3B52"/>
    <w:rsid w:val="001C4270"/>
    <w:rsid w:val="001E1C81"/>
    <w:rsid w:val="002617EA"/>
    <w:rsid w:val="00277EB3"/>
    <w:rsid w:val="003165EB"/>
    <w:rsid w:val="003762B8"/>
    <w:rsid w:val="003B0039"/>
    <w:rsid w:val="003E7F41"/>
    <w:rsid w:val="004007D5"/>
    <w:rsid w:val="00444039"/>
    <w:rsid w:val="00483B37"/>
    <w:rsid w:val="004A07A3"/>
    <w:rsid w:val="004A0BD1"/>
    <w:rsid w:val="004E4E8C"/>
    <w:rsid w:val="00596002"/>
    <w:rsid w:val="00660038"/>
    <w:rsid w:val="00677EB7"/>
    <w:rsid w:val="006B3EC5"/>
    <w:rsid w:val="006B543B"/>
    <w:rsid w:val="0072021A"/>
    <w:rsid w:val="00736729"/>
    <w:rsid w:val="007E6012"/>
    <w:rsid w:val="008775EB"/>
    <w:rsid w:val="008C6D26"/>
    <w:rsid w:val="00917038"/>
    <w:rsid w:val="00A20E14"/>
    <w:rsid w:val="00A40DBA"/>
    <w:rsid w:val="00A85BE6"/>
    <w:rsid w:val="00B06918"/>
    <w:rsid w:val="00BD4D10"/>
    <w:rsid w:val="00BF754B"/>
    <w:rsid w:val="00C047A4"/>
    <w:rsid w:val="00C4102A"/>
    <w:rsid w:val="00C95C4E"/>
    <w:rsid w:val="00D12B81"/>
    <w:rsid w:val="00D47C69"/>
    <w:rsid w:val="00DC006A"/>
    <w:rsid w:val="00DC125C"/>
    <w:rsid w:val="00DC5C2A"/>
    <w:rsid w:val="00DF66F4"/>
    <w:rsid w:val="00F11F84"/>
    <w:rsid w:val="00F73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5C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125C"/>
  </w:style>
  <w:style w:type="paragraph" w:styleId="Footer">
    <w:name w:val="footer"/>
    <w:basedOn w:val="Normal"/>
    <w:link w:val="FooterChar"/>
    <w:uiPriority w:val="99"/>
    <w:unhideWhenUsed/>
    <w:rsid w:val="00DC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2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32</cp:revision>
  <dcterms:created xsi:type="dcterms:W3CDTF">2016-02-03T00:24:00Z</dcterms:created>
  <dcterms:modified xsi:type="dcterms:W3CDTF">2016-02-03T02:02:00Z</dcterms:modified>
</cp:coreProperties>
</file>