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adea" w:cs="Caladea" w:eastAsia="Caladea" w:hAnsi="Caladea"/>
          <w:b/>
          <w:bCs/>
          <w:i w:val="false"/>
          <w:iCs w:val="false"/>
          <w:color w:val="1F2937"/>
          <w:spacing w:val="16"/>
          <w:sz w:val="46"/>
          <w:szCs w:val="46"/>
        </w:rPr>
        <w:t xml:space="preserve">Swaradeep Neeli</w:t>
      </w:r>
    </w:p>
    <w:p>
      <w:pPr>
        <w:spacing w:after="60"/>
        <w:jc w:val="center"/>
      </w:pPr>
      <w:r>
        <w:rPr>
          <w:rFonts w:ascii="Caladea" w:cs="Caladea" w:eastAsia="Caladea" w:hAnsi="Caladea"/>
          <w:b w:val="false"/>
          <w:bCs w:val="false"/>
          <w:i w:val="false"/>
          <w:iCs w:val="false"/>
          <w:color w:val="1F2937"/>
          <w:spacing w:val="40"/>
          <w:sz w:val="21"/>
          <w:szCs w:val="21"/>
        </w:rPr>
        <w:t xml:space="preserve">Senior Software Engineer</w:t>
      </w:r>
    </w:p>
    <w:p>
      <w:pPr>
        <w:pBdr>
          <w:bottom w:val="single" w:color="999999" w:sz="4" w:space="3"/>
        </w:pBdr>
        <w:spacing w:after="30"/>
        <w:jc w:val="center"/>
      </w:pPr>
      <w:r>
        <w:rPr>
          <w:rFonts w:ascii="Caladea" w:cs="Caladea" w:eastAsia="Caladea" w:hAnsi="Caladea"/>
          <w:b w:val="false"/>
          <w:bCs w:val="false"/>
          <w:i w:val="false"/>
          <w:iCs w:val="false"/>
          <w:color w:val="1F2937"/>
          <w:sz w:val="18"/>
          <w:szCs w:val="18"/>
        </w:rPr>
        <w:t xml:space="preserve">Hyderabad, India   |   +91 96180 61803   |   </w:t>
      </w:r>
      <w:hyperlink w:history="1" r:id="rIdupfiahmyq3taopx5pa8ea">
        <w:r>
          <w:rPr>
            <w:rFonts w:ascii="Caladea" w:cs="Caladea" w:eastAsia="Caladea" w:hAnsi="Caladea"/>
            <w:b w:val="false"/>
            <w:bCs w:val="false"/>
            <w:i w:val="false"/>
            <w:iCs w:val="false"/>
            <w:color w:val="33415C"/>
            <w:sz w:val="18"/>
            <w:szCs w:val="18"/>
          </w:rPr>
          <w:t xml:space="preserve">swaradeepneeli@gmail.com</w:t>
        </w:r>
      </w:hyperlink>
      <w:r>
        <w:rPr>
          <w:rFonts w:ascii="Caladea" w:cs="Caladea" w:eastAsia="Caladea" w:hAnsi="Caladea"/>
          <w:b w:val="false"/>
          <w:bCs w:val="false"/>
          <w:i w:val="false"/>
          <w:iCs w:val="false"/>
          <w:color w:val="1F2937"/>
          <w:sz w:val="18"/>
          <w:szCs w:val="18"/>
        </w:rPr>
        <w:t xml:space="preserve">   |   </w:t>
      </w:r>
      <w:hyperlink w:history="1" r:id="rIdmujyd9iix6r4pbqwtz7oq">
        <w:r>
          <w:rPr>
            <w:rFonts w:ascii="Caladea" w:cs="Caladea" w:eastAsia="Caladea" w:hAnsi="Caladea"/>
            <w:b w:val="false"/>
            <w:bCs w:val="false"/>
            <w:i w:val="false"/>
            <w:iCs w:val="false"/>
            <w:color w:val="33415C"/>
            <w:sz w:val="18"/>
            <w:szCs w:val="18"/>
          </w:rPr>
          <w:t xml:space="preserve">linkedin.com/in/swaradeep</w:t>
        </w:r>
      </w:hyperlink>
      <w:r>
        <w:rPr>
          <w:rFonts w:ascii="Caladea" w:cs="Caladea" w:eastAsia="Caladea" w:hAnsi="Caladea"/>
          <w:b w:val="false"/>
          <w:bCs w:val="false"/>
          <w:i w:val="false"/>
          <w:iCs w:val="false"/>
          <w:color w:val="1F2937"/>
          <w:sz w:val="18"/>
          <w:szCs w:val="18"/>
        </w:rPr>
        <w:t xml:space="preserve">   |   </w:t>
      </w:r>
      <w:hyperlink w:history="1" r:id="rId3pkyyhvlyndbdymiek22-">
        <w:r>
          <w:rPr>
            <w:rFonts w:ascii="Caladea" w:cs="Caladea" w:eastAsia="Caladea" w:hAnsi="Caladea"/>
            <w:b w:val="false"/>
            <w:bCs w:val="false"/>
            <w:i w:val="false"/>
            <w:iCs w:val="false"/>
            <w:color w:val="33415C"/>
            <w:sz w:val="18"/>
            <w:szCs w:val="18"/>
          </w:rPr>
          <w:t xml:space="preserve">github.com/Swaradeep</w:t>
        </w:r>
      </w:hyperlink>
    </w:p>
    <w:p>
      <w:pPr>
        <w:keepNext/>
        <w:pBdr>
          <w:bottom w:val="single" w:color="33415C" w:sz="8" w:space="3"/>
        </w:pBdr>
        <w:spacing w:after="86" w:before="150"/>
        <w:jc w:val="center"/>
      </w:pPr>
      <w:r>
        <w:rPr>
          <w:rFonts w:ascii="Caladea" w:cs="Caladea" w:eastAsia="Caladea" w:hAnsi="Caladea"/>
          <w:b/>
          <w:bCs/>
          <w:i w:val="false"/>
          <w:iCs w:val="false"/>
          <w:color w:val="1F2937"/>
          <w:spacing w:val="30"/>
          <w:sz w:val="24"/>
          <w:szCs w:val="24"/>
        </w:rPr>
        <w:t xml:space="preserve">PROFESSIONAL SUMMARY</w:t>
      </w:r>
    </w:p>
    <w:p>
      <w:pPr>
        <w:spacing w:after="46" w:line="264"/>
        <w:jc w:val="both"/>
      </w:pPr>
      <w:r>
        <w:rPr>
          <w:rFonts w:ascii="Caladea" w:cs="Caladea" w:eastAsia="Caladea" w:hAnsi="Caladea"/>
          <w:b w:val="false"/>
          <w:bCs w:val="false"/>
          <w:i w:val="false"/>
          <w:iCs w:val="false"/>
          <w:color w:val="1F2937"/>
          <w:sz w:val="19"/>
          <w:szCs w:val="19"/>
        </w:rPr>
        <w:t xml:space="preserve">Senior Software Engineer with 5.5 years designing, building, and operating secure, high-performance web applications using React.js, TypeScript, Redux, Node.js, Java, Spring Boot, and Salesforce (Apex). Hands-on across system design, REST APIs, JWT authentication, SSO/OAuth (PKCE), testing, CI/CD (Continuous Integration/Continuous Deployment), and production support on AWS (S3, Lambda, EC2, CloudFront, CloudWatch, ECS, RDS, CodeArtifact, Bedrock AgentCore), Docker, Heroku, GitHub Actions, and Jenkins. Experienced leading small teams, mentoring engineers, resolving critical incidents, and applying Generative AI and prompt engineering to accelerate production-ready delivery in Agile/Scrum environments.</w:t>
      </w:r>
    </w:p>
    <w:p>
      <w:pPr>
        <w:keepNext/>
        <w:pBdr>
          <w:bottom w:val="single" w:color="33415C" w:sz="8" w:space="3"/>
        </w:pBdr>
        <w:spacing w:after="86" w:before="200"/>
        <w:jc w:val="center"/>
      </w:pPr>
      <w:r>
        <w:rPr>
          <w:rFonts w:ascii="Caladea" w:cs="Caladea" w:eastAsia="Caladea" w:hAnsi="Caladea"/>
          <w:b/>
          <w:bCs/>
          <w:i w:val="false"/>
          <w:iCs w:val="false"/>
          <w:color w:val="1F2937"/>
          <w:spacing w:val="30"/>
          <w:sz w:val="24"/>
          <w:szCs w:val="24"/>
        </w:rPr>
        <w:t xml:space="preserve">TECHNICAL SKILLS</w:t>
      </w:r>
    </w:p>
    <w:p>
      <w:pPr>
        <w:spacing w:after="24" w:line="264"/>
      </w:pPr>
      <w:r>
        <w:rPr>
          <w:rFonts w:ascii="Caladea" w:cs="Caladea" w:eastAsia="Caladea" w:hAnsi="Caladea"/>
          <w:b/>
          <w:bCs/>
          <w:i w:val="false"/>
          <w:iCs w:val="false"/>
          <w:color w:val="1F2937"/>
          <w:sz w:val="19"/>
          <w:szCs w:val="19"/>
        </w:rPr>
        <w:t xml:space="preserve">Core Competencies:  </w:t>
      </w:r>
      <w:r>
        <w:rPr>
          <w:rFonts w:ascii="Caladea" w:cs="Caladea" w:eastAsia="Caladea" w:hAnsi="Caladea"/>
          <w:b w:val="false"/>
          <w:bCs w:val="false"/>
          <w:i w:val="false"/>
          <w:iCs w:val="false"/>
          <w:color w:val="1F2937"/>
          <w:sz w:val="19"/>
          <w:szCs w:val="19"/>
        </w:rPr>
        <w:t xml:space="preserve">System Design, Full-Stack Development, Testing &amp; QA, CI/CD &amp; Deployment, Operational Stability &amp; Monitoring, Mentoring</w:t>
      </w:r>
    </w:p>
    <w:p>
      <w:pPr>
        <w:spacing w:after="24" w:line="264"/>
      </w:pPr>
      <w:r>
        <w:rPr>
          <w:rFonts w:ascii="Caladea" w:cs="Caladea" w:eastAsia="Caladea" w:hAnsi="Caladea"/>
          <w:b/>
          <w:bCs/>
          <w:i w:val="false"/>
          <w:iCs w:val="false"/>
          <w:color w:val="1F2937"/>
          <w:sz w:val="19"/>
          <w:szCs w:val="19"/>
        </w:rPr>
        <w:t xml:space="preserve">Languages:  </w:t>
      </w:r>
      <w:r>
        <w:rPr>
          <w:rFonts w:ascii="Caladea" w:cs="Caladea" w:eastAsia="Caladea" w:hAnsi="Caladea"/>
          <w:b w:val="false"/>
          <w:bCs w:val="false"/>
          <w:i w:val="false"/>
          <w:iCs w:val="false"/>
          <w:color w:val="1F2937"/>
          <w:sz w:val="19"/>
          <w:szCs w:val="19"/>
        </w:rPr>
        <w:t xml:space="preserve">JavaScript, TypeScript, Java, SQL, Apex</w:t>
      </w:r>
    </w:p>
    <w:p>
      <w:pPr>
        <w:spacing w:after="24" w:line="264"/>
      </w:pPr>
      <w:r>
        <w:rPr>
          <w:rFonts w:ascii="Caladea" w:cs="Caladea" w:eastAsia="Caladea" w:hAnsi="Caladea"/>
          <w:b/>
          <w:bCs/>
          <w:i w:val="false"/>
          <w:iCs w:val="false"/>
          <w:color w:val="1F2937"/>
          <w:sz w:val="19"/>
          <w:szCs w:val="19"/>
        </w:rPr>
        <w:t xml:space="preserve">Frontend:  </w:t>
      </w:r>
      <w:r>
        <w:rPr>
          <w:rFonts w:ascii="Caladea" w:cs="Caladea" w:eastAsia="Caladea" w:hAnsi="Caladea"/>
          <w:b w:val="false"/>
          <w:bCs w:val="false"/>
          <w:i w:val="false"/>
          <w:iCs w:val="false"/>
          <w:color w:val="1F2937"/>
          <w:sz w:val="19"/>
          <w:szCs w:val="19"/>
        </w:rPr>
        <w:t xml:space="preserve">React.js, Redux, React Native, HTML, CSS, SCSS, Tailwind CSS, Material UI, Ant Design</w:t>
      </w:r>
    </w:p>
    <w:p>
      <w:pPr>
        <w:spacing w:after="24" w:line="264"/>
      </w:pPr>
      <w:r>
        <w:rPr>
          <w:rFonts w:ascii="Caladea" w:cs="Caladea" w:eastAsia="Caladea" w:hAnsi="Caladea"/>
          <w:b/>
          <w:bCs/>
          <w:i w:val="false"/>
          <w:iCs w:val="false"/>
          <w:color w:val="1F2937"/>
          <w:sz w:val="19"/>
          <w:szCs w:val="19"/>
        </w:rPr>
        <w:t xml:space="preserve">Backend &amp; Data:  </w:t>
      </w:r>
      <w:r>
        <w:rPr>
          <w:rFonts w:ascii="Caladea" w:cs="Caladea" w:eastAsia="Caladea" w:hAnsi="Caladea"/>
          <w:b w:val="false"/>
          <w:bCs w:val="false"/>
          <w:i w:val="false"/>
          <w:iCs w:val="false"/>
          <w:color w:val="1F2937"/>
          <w:sz w:val="19"/>
          <w:szCs w:val="19"/>
        </w:rPr>
        <w:t xml:space="preserve">Node.js, Spring Boot, REST APIs, PostgreSQL, MongoDB, Salesforce</w:t>
      </w:r>
    </w:p>
    <w:p>
      <w:pPr>
        <w:spacing w:after="24" w:line="264"/>
      </w:pPr>
      <w:r>
        <w:rPr>
          <w:rFonts w:ascii="Caladea" w:cs="Caladea" w:eastAsia="Caladea" w:hAnsi="Caladea"/>
          <w:b/>
          <w:bCs/>
          <w:i w:val="false"/>
          <w:iCs w:val="false"/>
          <w:color w:val="1F2937"/>
          <w:sz w:val="19"/>
          <w:szCs w:val="19"/>
        </w:rPr>
        <w:t xml:space="preserve">Cloud &amp; DevOps:  </w:t>
      </w:r>
      <w:r>
        <w:rPr>
          <w:rFonts w:ascii="Caladea" w:cs="Caladea" w:eastAsia="Caladea" w:hAnsi="Caladea"/>
          <w:b w:val="false"/>
          <w:bCs w:val="false"/>
          <w:i w:val="false"/>
          <w:iCs w:val="false"/>
          <w:color w:val="1F2937"/>
          <w:sz w:val="19"/>
          <w:szCs w:val="19"/>
        </w:rPr>
        <w:t xml:space="preserve">AWS (S3, Lambda, EC2, CloudFront, CloudWatch, ECS, RDS, CodeArtifact, Bedrock AgentCore), Docker, Heroku, Git, GitHub Actions, Jenkins</w:t>
      </w:r>
    </w:p>
    <w:p>
      <w:pPr>
        <w:spacing w:after="24" w:line="264"/>
      </w:pPr>
      <w:r>
        <w:rPr>
          <w:rFonts w:ascii="Caladea" w:cs="Caladea" w:eastAsia="Caladea" w:hAnsi="Caladea"/>
          <w:b/>
          <w:bCs/>
          <w:i w:val="false"/>
          <w:iCs w:val="false"/>
          <w:color w:val="1F2937"/>
          <w:sz w:val="19"/>
          <w:szCs w:val="19"/>
        </w:rPr>
        <w:t xml:space="preserve">Platforms &amp; Tools:  </w:t>
      </w:r>
      <w:r>
        <w:rPr>
          <w:rFonts w:ascii="Caladea" w:cs="Caladea" w:eastAsia="Caladea" w:hAnsi="Caladea"/>
          <w:b w:val="false"/>
          <w:bCs w:val="false"/>
          <w:i w:val="false"/>
          <w:iCs w:val="false"/>
          <w:color w:val="1F2937"/>
          <w:sz w:val="19"/>
          <w:szCs w:val="19"/>
        </w:rPr>
        <w:t xml:space="preserve">Salesforce, Keycloak, Azure AD, Splunk, New Relic, Apex</w:t>
      </w:r>
    </w:p>
    <w:p>
      <w:pPr>
        <w:spacing w:after="24" w:line="264"/>
      </w:pPr>
      <w:r>
        <w:rPr>
          <w:rFonts w:ascii="Caladea" w:cs="Caladea" w:eastAsia="Caladea" w:hAnsi="Caladea"/>
          <w:b/>
          <w:bCs/>
          <w:i w:val="false"/>
          <w:iCs w:val="false"/>
          <w:color w:val="1F2937"/>
          <w:sz w:val="19"/>
          <w:szCs w:val="19"/>
        </w:rPr>
        <w:t xml:space="preserve">Security:  </w:t>
      </w:r>
      <w:r>
        <w:rPr>
          <w:rFonts w:ascii="Caladea" w:cs="Caladea" w:eastAsia="Caladea" w:hAnsi="Caladea"/>
          <w:b w:val="false"/>
          <w:bCs w:val="false"/>
          <w:i w:val="false"/>
          <w:iCs w:val="false"/>
          <w:color w:val="1F2937"/>
          <w:sz w:val="19"/>
          <w:szCs w:val="19"/>
        </w:rPr>
        <w:t xml:space="preserve">JWT Authentication, SSO, OAuth 2.0 (PKCE), XSS/CSRF mitigation, malware scanning</w:t>
      </w:r>
    </w:p>
    <w:p>
      <w:pPr>
        <w:spacing w:after="24" w:line="264"/>
      </w:pPr>
      <w:r>
        <w:rPr>
          <w:rFonts w:ascii="Caladea" w:cs="Caladea" w:eastAsia="Caladea" w:hAnsi="Caladea"/>
          <w:b/>
          <w:bCs/>
          <w:i w:val="false"/>
          <w:iCs w:val="false"/>
          <w:color w:val="1F2937"/>
          <w:sz w:val="19"/>
          <w:szCs w:val="19"/>
        </w:rPr>
        <w:t xml:space="preserve">Artificial Intelligence:  </w:t>
      </w:r>
      <w:r>
        <w:rPr>
          <w:rFonts w:ascii="Caladea" w:cs="Caladea" w:eastAsia="Caladea" w:hAnsi="Caladea"/>
          <w:b w:val="false"/>
          <w:bCs w:val="false"/>
          <w:i w:val="false"/>
          <w:iCs w:val="false"/>
          <w:color w:val="1F2937"/>
          <w:sz w:val="19"/>
          <w:szCs w:val="19"/>
        </w:rPr>
        <w:t xml:space="preserve">Generative AI, Prompt Engineering, LangChain, Agentic Workflows, Tool Use, Function Calling, Amazon Bedrock AgentCore</w:t>
      </w:r>
    </w:p>
    <w:p>
      <w:pPr>
        <w:spacing w:after="24" w:line="264"/>
      </w:pPr>
      <w:r>
        <w:rPr>
          <w:rFonts w:ascii="Caladea" w:cs="Caladea" w:eastAsia="Caladea" w:hAnsi="Caladea"/>
          <w:b/>
          <w:bCs/>
          <w:i w:val="false"/>
          <w:iCs w:val="false"/>
          <w:color w:val="1F2937"/>
          <w:sz w:val="19"/>
          <w:szCs w:val="19"/>
        </w:rPr>
        <w:t xml:space="preserve">Practices:  </w:t>
      </w:r>
      <w:r>
        <w:rPr>
          <w:rFonts w:ascii="Caladea" w:cs="Caladea" w:eastAsia="Caladea" w:hAnsi="Caladea"/>
          <w:b w:val="false"/>
          <w:bCs w:val="false"/>
          <w:i w:val="false"/>
          <w:iCs w:val="false"/>
          <w:color w:val="1F2937"/>
          <w:sz w:val="19"/>
          <w:szCs w:val="19"/>
        </w:rPr>
        <w:t xml:space="preserve">Agile, Scrum, Code Reviews, Unit Testing (Jest, Mocha, React Testing Library), Incident Response, Data Structures &amp; Algorithms</w:t>
      </w:r>
    </w:p>
    <w:p>
      <w:pPr>
        <w:keepNext/>
        <w:pBdr>
          <w:bottom w:val="single" w:color="33415C" w:sz="8" w:space="3"/>
        </w:pBdr>
        <w:spacing w:after="86" w:before="200"/>
        <w:jc w:val="center"/>
      </w:pPr>
      <w:r>
        <w:rPr>
          <w:rFonts w:ascii="Caladea" w:cs="Caladea" w:eastAsia="Caladea" w:hAnsi="Caladea"/>
          <w:b/>
          <w:bCs/>
          <w:i w:val="false"/>
          <w:iCs w:val="false"/>
          <w:color w:val="1F2937"/>
          <w:spacing w:val="30"/>
          <w:sz w:val="24"/>
          <w:szCs w:val="24"/>
        </w:rPr>
        <w:t xml:space="preserve">PROFESSIONAL EXPERIENCE</w:t>
      </w:r>
    </w:p>
    <w:p>
      <w:pPr>
        <w:keepNext/>
        <w:tabs>
          <w:tab w:val="right" w:pos="9026"/>
        </w:tabs>
        <w:spacing w:after="42" w:before="120"/>
      </w:pPr>
      <w:r>
        <w:rPr>
          <w:rFonts w:ascii="Caladea" w:cs="Caladea" w:eastAsia="Caladea" w:hAnsi="Caladea"/>
          <w:b/>
          <w:bCs/>
          <w:i w:val="false"/>
          <w:iCs w:val="false"/>
          <w:color w:val="1F2937"/>
          <w:sz w:val="21"/>
          <w:szCs w:val="21"/>
        </w:rPr>
        <w:t xml:space="preserve">Senior Software Engineer, Appen AI</w:t>
      </w:r>
      <w:r>
        <w:rPr>
          <w:rFonts w:ascii="Caladea" w:cs="Caladea" w:eastAsia="Caladea" w:hAnsi="Caladea"/>
          <w:b w:val="false"/>
          <w:bCs w:val="false"/>
          <w:i/>
          <w:iCs/>
          <w:color w:val="555555"/>
          <w:sz w:val="17"/>
          <w:szCs w:val="17"/>
        </w:rPr>
        <w:t xml:space="preserve">	04/2025 – Present  |  Hyderabad, India</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Led and mentored a 5-member team as technical lead to </w:t>
      </w:r>
      <w:r>
        <w:rPr>
          <w:rFonts w:ascii="Caladea" w:cs="Caladea" w:eastAsia="Caladea" w:hAnsi="Caladea"/>
          <w:b/>
          <w:bCs/>
          <w:i w:val="false"/>
          <w:iCs w:val="false"/>
          <w:color w:val="1F2937"/>
          <w:sz w:val="19"/>
          <w:szCs w:val="19"/>
        </w:rPr>
        <w:t xml:space="preserve">1st place in a 5-day productathon</w:t>
      </w:r>
      <w:r>
        <w:rPr>
          <w:rFonts w:ascii="Caladea" w:cs="Caladea" w:eastAsia="Caladea" w:hAnsi="Caladea"/>
          <w:b w:val="false"/>
          <w:bCs w:val="false"/>
          <w:i w:val="false"/>
          <w:iCs w:val="false"/>
          <w:color w:val="1F2937"/>
          <w:sz w:val="19"/>
          <w:szCs w:val="19"/>
        </w:rPr>
        <w:t xml:space="preserve">, delivering production-ready secure code with </w:t>
      </w:r>
      <w:r>
        <w:rPr>
          <w:rFonts w:ascii="Caladea" w:cs="Caladea" w:eastAsia="Caladea" w:hAnsi="Caladea"/>
          <w:b/>
          <w:bCs/>
          <w:i w:val="false"/>
          <w:iCs w:val="false"/>
          <w:color w:val="1F2937"/>
          <w:sz w:val="19"/>
          <w:szCs w:val="19"/>
        </w:rPr>
        <w:t xml:space="preserve">0 critical security issues, ~40% faster setup, and up to 80% fewer errors</w:t>
      </w:r>
      <w:r>
        <w:rPr>
          <w:rFonts w:ascii="Caladea" w:cs="Caladea" w:eastAsia="Caladea" w:hAnsi="Caladea"/>
          <w:b w:val="false"/>
          <w:bCs w:val="false"/>
          <w:i w:val="false"/>
          <w:iCs w:val="false"/>
          <w:color w:val="1F2937"/>
          <w:sz w:val="19"/>
          <w:szCs w:val="19"/>
        </w:rPr>
        <w:t xml:space="preserve">.</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Architected the winning product with </w:t>
      </w:r>
      <w:r>
        <w:rPr>
          <w:rFonts w:ascii="Caladea" w:cs="Caladea" w:eastAsia="Caladea" w:hAnsi="Caladea"/>
          <w:b/>
          <w:bCs/>
          <w:i w:val="false"/>
          <w:iCs w:val="false"/>
          <w:color w:val="1F2937"/>
          <w:sz w:val="19"/>
          <w:szCs w:val="19"/>
        </w:rPr>
        <w:t xml:space="preserve">OAuth 2.0 (PKCE) using Azure AD and Salesforce</w:t>
      </w:r>
      <w:r>
        <w:rPr>
          <w:rFonts w:ascii="Caladea" w:cs="Caladea" w:eastAsia="Caladea" w:hAnsi="Caladea"/>
          <w:b w:val="false"/>
          <w:bCs w:val="false"/>
          <w:i w:val="false"/>
          <w:iCs w:val="false"/>
          <w:color w:val="1F2937"/>
          <w:sz w:val="19"/>
          <w:szCs w:val="19"/>
        </w:rPr>
        <w:t xml:space="preserve"> as identity providers, surfacing Salesforce data via a </w:t>
      </w:r>
      <w:r>
        <w:rPr>
          <w:rFonts w:ascii="Caladea" w:cs="Caladea" w:eastAsia="Caladea" w:hAnsi="Caladea"/>
          <w:b/>
          <w:bCs/>
          <w:i w:val="false"/>
          <w:iCs w:val="false"/>
          <w:color w:val="1F2937"/>
          <w:sz w:val="19"/>
          <w:szCs w:val="19"/>
        </w:rPr>
        <w:t xml:space="preserve">micro-frontend</w:t>
      </w:r>
      <w:r>
        <w:rPr>
          <w:rFonts w:ascii="Caladea" w:cs="Caladea" w:eastAsia="Caladea" w:hAnsi="Caladea"/>
          <w:b w:val="false"/>
          <w:bCs w:val="false"/>
          <w:i w:val="false"/>
          <w:iCs w:val="false"/>
          <w:color w:val="1F2937"/>
          <w:sz w:val="19"/>
          <w:szCs w:val="19"/>
        </w:rPr>
        <w:t xml:space="preserve"> that reused flagship components for a consistent look and feel.</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Implemented token-based authentication and secure REST APIs using </w:t>
      </w:r>
      <w:r>
        <w:rPr>
          <w:rFonts w:ascii="Caladea" w:cs="Caladea" w:eastAsia="Caladea" w:hAnsi="Caladea"/>
          <w:b/>
          <w:bCs/>
          <w:i w:val="false"/>
          <w:iCs w:val="false"/>
          <w:color w:val="1F2937"/>
          <w:sz w:val="19"/>
          <w:szCs w:val="19"/>
        </w:rPr>
        <w:t xml:space="preserve">asymmetric JWT signing</w:t>
      </w:r>
      <w:r>
        <w:rPr>
          <w:rFonts w:ascii="Caladea" w:cs="Caladea" w:eastAsia="Caladea" w:hAnsi="Caladea"/>
          <w:b w:val="false"/>
          <w:bCs w:val="false"/>
          <w:i w:val="false"/>
          <w:iCs w:val="false"/>
          <w:color w:val="1F2937"/>
          <w:sz w:val="19"/>
          <w:szCs w:val="19"/>
        </w:rPr>
        <w:t xml:space="preserve"> for public clients and </w:t>
      </w:r>
      <w:r>
        <w:rPr>
          <w:rFonts w:ascii="Caladea" w:cs="Caladea" w:eastAsia="Caladea" w:hAnsi="Caladea"/>
          <w:b/>
          <w:bCs/>
          <w:i w:val="false"/>
          <w:iCs w:val="false"/>
          <w:color w:val="1F2937"/>
          <w:sz w:val="19"/>
          <w:szCs w:val="19"/>
        </w:rPr>
        <w:t xml:space="preserve">symmetric JWT signing</w:t>
      </w:r>
      <w:r>
        <w:rPr>
          <w:rFonts w:ascii="Caladea" w:cs="Caladea" w:eastAsia="Caladea" w:hAnsi="Caladea"/>
          <w:b w:val="false"/>
          <w:bCs w:val="false"/>
          <w:i w:val="false"/>
          <w:iCs w:val="false"/>
          <w:color w:val="1F2937"/>
          <w:sz w:val="19"/>
          <w:szCs w:val="19"/>
        </w:rPr>
        <w:t xml:space="preserve"> for server-to-server authentication.</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Built an </w:t>
      </w:r>
      <w:r>
        <w:rPr>
          <w:rFonts w:ascii="Caladea" w:cs="Caladea" w:eastAsia="Caladea" w:hAnsi="Caladea"/>
          <w:b/>
          <w:bCs/>
          <w:i w:val="false"/>
          <w:iCs w:val="false"/>
          <w:color w:val="1F2937"/>
          <w:sz w:val="19"/>
          <w:szCs w:val="19"/>
        </w:rPr>
        <w:t xml:space="preserve">in-house user onboarding platform</w:t>
      </w:r>
      <w:r>
        <w:rPr>
          <w:rFonts w:ascii="Caladea" w:cs="Caladea" w:eastAsia="Caladea" w:hAnsi="Caladea"/>
          <w:b w:val="false"/>
          <w:bCs w:val="false"/>
          <w:i w:val="false"/>
          <w:iCs w:val="false"/>
          <w:color w:val="1F2937"/>
          <w:sz w:val="19"/>
          <w:szCs w:val="19"/>
        </w:rPr>
        <w:t xml:space="preserve"> to replace a third-party service, using Salesforce as the Identity Provider with Connected App API integration; enabled </w:t>
      </w:r>
      <w:r>
        <w:rPr>
          <w:rFonts w:ascii="Caladea" w:cs="Caladea" w:eastAsia="Caladea" w:hAnsi="Caladea"/>
          <w:b/>
          <w:bCs/>
          <w:i w:val="false"/>
          <w:iCs w:val="false"/>
          <w:color w:val="1F2937"/>
          <w:sz w:val="19"/>
          <w:szCs w:val="19"/>
        </w:rPr>
        <w:t xml:space="preserve">resume upload/download via Amazon S3 pre-signed URLs</w:t>
      </w:r>
      <w:r>
        <w:rPr>
          <w:rFonts w:ascii="Caladea" w:cs="Caladea" w:eastAsia="Caladea" w:hAnsi="Caladea"/>
          <w:b w:val="false"/>
          <w:bCs w:val="false"/>
          <w:i w:val="false"/>
          <w:iCs w:val="false"/>
          <w:color w:val="1F2937"/>
          <w:sz w:val="19"/>
          <w:szCs w:val="19"/>
        </w:rPr>
        <w:t xml:space="preserve">, resume parsing to auto-populate forms, and secure web-session creation with </w:t>
      </w:r>
      <w:r>
        <w:rPr>
          <w:rFonts w:ascii="Caladea" w:cs="Caladea" w:eastAsia="Caladea" w:hAnsi="Caladea"/>
          <w:b/>
          <w:bCs/>
          <w:i w:val="false"/>
          <w:iCs w:val="false"/>
          <w:color w:val="1F2937"/>
          <w:sz w:val="19"/>
          <w:szCs w:val="19"/>
        </w:rPr>
        <w:t xml:space="preserve">CSRF/XSS protection</w:t>
      </w:r>
      <w:r>
        <w:rPr>
          <w:rFonts w:ascii="Caladea" w:cs="Caladea" w:eastAsia="Caladea" w:hAnsi="Caladea"/>
          <w:b w:val="false"/>
          <w:bCs w:val="false"/>
          <w:i w:val="false"/>
          <w:iCs w:val="false"/>
          <w:color w:val="1F2937"/>
          <w:sz w:val="19"/>
          <w:szCs w:val="19"/>
        </w:rPr>
        <w:t xml:space="preserve">.</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Led organisation-wide </w:t>
      </w:r>
      <w:r>
        <w:rPr>
          <w:rFonts w:ascii="Caladea" w:cs="Caladea" w:eastAsia="Caladea" w:hAnsi="Caladea"/>
          <w:b/>
          <w:bCs/>
          <w:i w:val="false"/>
          <w:iCs w:val="false"/>
          <w:color w:val="1F2937"/>
          <w:sz w:val="19"/>
          <w:szCs w:val="19"/>
        </w:rPr>
        <w:t xml:space="preserve">Generative AI and prompt-engineering</w:t>
      </w:r>
      <w:r>
        <w:rPr>
          <w:rFonts w:ascii="Caladea" w:cs="Caladea" w:eastAsia="Caladea" w:hAnsi="Caladea"/>
          <w:b w:val="false"/>
          <w:bCs w:val="false"/>
          <w:i w:val="false"/>
          <w:iCs w:val="false"/>
          <w:color w:val="1F2937"/>
          <w:sz w:val="19"/>
          <w:szCs w:val="19"/>
        </w:rPr>
        <w:t xml:space="preserve"> sessions; built dynamic </w:t>
      </w:r>
      <w:r>
        <w:rPr>
          <w:rFonts w:ascii="Caladea" w:cs="Caladea" w:eastAsia="Caladea" w:hAnsi="Caladea"/>
          <w:b/>
          <w:bCs/>
          <w:i w:val="false"/>
          <w:iCs w:val="false"/>
          <w:color w:val="1F2937"/>
          <w:sz w:val="19"/>
          <w:szCs w:val="19"/>
        </w:rPr>
        <w:t xml:space="preserve">prompt templates and blueprints</w:t>
      </w:r>
      <w:r>
        <w:rPr>
          <w:rFonts w:ascii="Caladea" w:cs="Caladea" w:eastAsia="Caladea" w:hAnsi="Caladea"/>
          <w:b w:val="false"/>
          <w:bCs w:val="false"/>
          <w:i w:val="false"/>
          <w:iCs w:val="false"/>
          <w:color w:val="1F2937"/>
          <w:sz w:val="19"/>
          <w:szCs w:val="19"/>
        </w:rPr>
        <w:t xml:space="preserve">, now </w:t>
      </w:r>
      <w:r>
        <w:rPr>
          <w:rFonts w:ascii="Caladea" w:cs="Caladea" w:eastAsia="Caladea" w:hAnsi="Caladea"/>
          <w:b/>
          <w:bCs/>
          <w:i w:val="false"/>
          <w:iCs w:val="false"/>
          <w:color w:val="1F2937"/>
          <w:sz w:val="19"/>
          <w:szCs w:val="19"/>
        </w:rPr>
        <w:t xml:space="preserve">adopted by teams across the organisation</w:t>
      </w:r>
      <w:r>
        <w:rPr>
          <w:rFonts w:ascii="Caladea" w:cs="Caladea" w:eastAsia="Caladea" w:hAnsi="Caladea"/>
          <w:b w:val="false"/>
          <w:bCs w:val="false"/>
          <w:i w:val="false"/>
          <w:iCs w:val="false"/>
          <w:color w:val="1F2937"/>
          <w:sz w:val="19"/>
          <w:szCs w:val="19"/>
        </w:rPr>
        <w:t xml:space="preserve"> to ship production-ready code throughout the software development lifecycle.</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Integrated </w:t>
      </w:r>
      <w:r>
        <w:rPr>
          <w:rFonts w:ascii="Caladea" w:cs="Caladea" w:eastAsia="Caladea" w:hAnsi="Caladea"/>
          <w:b/>
          <w:bCs/>
          <w:i w:val="false"/>
          <w:iCs w:val="false"/>
          <w:color w:val="1F2937"/>
          <w:sz w:val="19"/>
          <w:szCs w:val="19"/>
        </w:rPr>
        <w:t xml:space="preserve">user impersonation</w:t>
      </w:r>
      <w:r>
        <w:rPr>
          <w:rFonts w:ascii="Caladea" w:cs="Caladea" w:eastAsia="Caladea" w:hAnsi="Caladea"/>
          <w:b w:val="false"/>
          <w:bCs w:val="false"/>
          <w:i w:val="false"/>
          <w:iCs w:val="false"/>
          <w:color w:val="1F2937"/>
          <w:sz w:val="19"/>
          <w:szCs w:val="19"/>
        </w:rPr>
        <w:t xml:space="preserve"> into the existing application by identifying the optimal implementation point from deep product and codebase knowledge.</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Implemented </w:t>
      </w:r>
      <w:r>
        <w:rPr>
          <w:rFonts w:ascii="Caladea" w:cs="Caladea" w:eastAsia="Caladea" w:hAnsi="Caladea"/>
          <w:b/>
          <w:bCs/>
          <w:i w:val="false"/>
          <w:iCs w:val="false"/>
          <w:color w:val="1F2937"/>
          <w:sz w:val="19"/>
          <w:szCs w:val="19"/>
        </w:rPr>
        <w:t xml:space="preserve">multi-layer caching</w:t>
      </w:r>
      <w:r>
        <w:rPr>
          <w:rFonts w:ascii="Caladea" w:cs="Caladea" w:eastAsia="Caladea" w:hAnsi="Caladea"/>
          <w:b w:val="false"/>
          <w:bCs w:val="false"/>
          <w:i w:val="false"/>
          <w:iCs w:val="false"/>
          <w:color w:val="1F2937"/>
          <w:sz w:val="19"/>
          <w:szCs w:val="19"/>
        </w:rPr>
        <w:t xml:space="preserve"> to improve performance and scalability, reducing latency and backend load.</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Detected and contained a </w:t>
      </w:r>
      <w:r>
        <w:rPr>
          <w:rFonts w:ascii="Caladea" w:cs="Caladea" w:eastAsia="Caladea" w:hAnsi="Caladea"/>
          <w:b/>
          <w:bCs/>
          <w:i w:val="false"/>
          <w:iCs w:val="false"/>
          <w:color w:val="1F2937"/>
          <w:sz w:val="19"/>
          <w:szCs w:val="19"/>
        </w:rPr>
        <w:t xml:space="preserve">DDoS attack</w:t>
      </w:r>
      <w:r>
        <w:rPr>
          <w:rFonts w:ascii="Caladea" w:cs="Caladea" w:eastAsia="Caladea" w:hAnsi="Caladea"/>
          <w:b w:val="false"/>
          <w:bCs w:val="false"/>
          <w:i w:val="false"/>
          <w:iCs w:val="false"/>
          <w:color w:val="1F2937"/>
          <w:sz w:val="19"/>
          <w:szCs w:val="19"/>
        </w:rPr>
        <w:t xml:space="preserve"> by analysing traffic and stability signals across Heroku, New Relic, AWS CloudFront, WAF, and Kasada; blacklisted offending IPs, enforced request timeouts, and applied </w:t>
      </w:r>
      <w:r>
        <w:rPr>
          <w:rFonts w:ascii="Caladea" w:cs="Caladea" w:eastAsia="Caladea" w:hAnsi="Caladea"/>
          <w:b/>
          <w:bCs/>
          <w:i w:val="false"/>
          <w:iCs w:val="false"/>
          <w:color w:val="1F2937"/>
          <w:sz w:val="19"/>
          <w:szCs w:val="19"/>
        </w:rPr>
        <w:t xml:space="preserve">rate-limiting</w:t>
      </w:r>
      <w:r>
        <w:rPr>
          <w:rFonts w:ascii="Caladea" w:cs="Caladea" w:eastAsia="Caladea" w:hAnsi="Caladea"/>
          <w:b w:val="false"/>
          <w:bCs w:val="false"/>
          <w:i w:val="false"/>
          <w:iCs w:val="false"/>
          <w:color w:val="1F2937"/>
          <w:sz w:val="19"/>
          <w:szCs w:val="19"/>
        </w:rPr>
        <w:t xml:space="preserve"> to protect live users.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Resolved a major </w:t>
      </w:r>
      <w:r>
        <w:rPr>
          <w:rFonts w:ascii="Caladea" w:cs="Caladea" w:eastAsia="Caladea" w:hAnsi="Caladea"/>
          <w:b/>
          <w:bCs/>
          <w:i w:val="false"/>
          <w:iCs w:val="false"/>
          <w:color w:val="1F2937"/>
          <w:sz w:val="19"/>
          <w:szCs w:val="19"/>
        </w:rPr>
        <w:t xml:space="preserve">SSL certificate expiration</w:t>
      </w:r>
      <w:r>
        <w:rPr>
          <w:rFonts w:ascii="Caladea" w:cs="Caladea" w:eastAsia="Caladea" w:hAnsi="Caladea"/>
          <w:b w:val="false"/>
          <w:bCs w:val="false"/>
          <w:i w:val="false"/>
          <w:iCs w:val="false"/>
          <w:color w:val="1F2937"/>
          <w:sz w:val="19"/>
          <w:szCs w:val="19"/>
        </w:rPr>
        <w:t xml:space="preserve"> impacting critical services by analysing Heroku deployments and New Relic telemetry; improved monitoring with </w:t>
      </w:r>
      <w:r>
        <w:rPr>
          <w:rFonts w:ascii="Caladea" w:cs="Caladea" w:eastAsia="Caladea" w:hAnsi="Caladea"/>
          <w:b/>
          <w:bCs/>
          <w:i w:val="false"/>
          <w:iCs w:val="false"/>
          <w:color w:val="1F2937"/>
          <w:sz w:val="19"/>
          <w:szCs w:val="19"/>
        </w:rPr>
        <w:t xml:space="preserve">CloudWatch</w:t>
      </w:r>
      <w:r>
        <w:rPr>
          <w:rFonts w:ascii="Caladea" w:cs="Caladea" w:eastAsia="Caladea" w:hAnsi="Caladea"/>
          <w:b w:val="false"/>
          <w:bCs w:val="false"/>
          <w:i w:val="false"/>
          <w:iCs w:val="false"/>
          <w:color w:val="1F2937"/>
          <w:sz w:val="19"/>
          <w:szCs w:val="19"/>
        </w:rPr>
        <w:t xml:space="preserve"> to catch expiries earlier.</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Partnered cross-functionally with Product, DevOps, QA, and business stakeholders; upheld quality through rigorous code reviews and disciplined Git/SCM practices.</w:t>
      </w:r>
    </w:p>
    <w:p>
      <w:pPr>
        <w:keepNext/>
        <w:tabs>
          <w:tab w:val="right" w:pos="9026"/>
        </w:tabs>
        <w:spacing w:after="42" w:before="120"/>
      </w:pPr>
      <w:r>
        <w:rPr>
          <w:rFonts w:ascii="Caladea" w:cs="Caladea" w:eastAsia="Caladea" w:hAnsi="Caladea"/>
          <w:b/>
          <w:bCs/>
          <w:i w:val="false"/>
          <w:iCs w:val="false"/>
          <w:color w:val="1F2937"/>
          <w:sz w:val="21"/>
          <w:szCs w:val="21"/>
        </w:rPr>
        <w:t xml:space="preserve">Software Development Engineer, Appen AI</w:t>
      </w:r>
      <w:r>
        <w:rPr>
          <w:rFonts w:ascii="Caladea" w:cs="Caladea" w:eastAsia="Caladea" w:hAnsi="Caladea"/>
          <w:b w:val="false"/>
          <w:bCs w:val="false"/>
          <w:i/>
          <w:iCs/>
          <w:color w:val="555555"/>
          <w:sz w:val="17"/>
          <w:szCs w:val="17"/>
        </w:rPr>
        <w:t xml:space="preserve">	08/2023 – 03/2025  |  Hyderabad, India</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Engineered responsive, component-based </w:t>
      </w:r>
      <w:r>
        <w:rPr>
          <w:rFonts w:ascii="Caladea" w:cs="Caladea" w:eastAsia="Caladea" w:hAnsi="Caladea"/>
          <w:b/>
          <w:bCs/>
          <w:i w:val="false"/>
          <w:iCs w:val="false"/>
          <w:color w:val="1F2937"/>
          <w:sz w:val="19"/>
          <w:szCs w:val="19"/>
        </w:rPr>
        <w:t xml:space="preserve">React/TypeScript interfaces with Redux</w:t>
      </w:r>
      <w:r>
        <w:rPr>
          <w:rFonts w:ascii="Caladea" w:cs="Caladea" w:eastAsia="Caladea" w:hAnsi="Caladea"/>
          <w:b w:val="false"/>
          <w:bCs w:val="false"/>
          <w:i w:val="false"/>
          <w:iCs w:val="false"/>
          <w:color w:val="1F2937"/>
          <w:sz w:val="19"/>
          <w:szCs w:val="19"/>
        </w:rPr>
        <w:t xml:space="preserve"> for predictable state management across connected apps.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Built and maintained </w:t>
      </w:r>
      <w:r>
        <w:rPr>
          <w:rFonts w:ascii="Caladea" w:cs="Caladea" w:eastAsia="Caladea" w:hAnsi="Caladea"/>
          <w:b/>
          <w:bCs/>
          <w:i w:val="false"/>
          <w:iCs w:val="false"/>
          <w:color w:val="1F2937"/>
          <w:sz w:val="19"/>
          <w:szCs w:val="19"/>
        </w:rPr>
        <w:t xml:space="preserve">RESTful backend services in Java with Spring Boot</w:t>
      </w:r>
      <w:r>
        <w:rPr>
          <w:rFonts w:ascii="Caladea" w:cs="Caladea" w:eastAsia="Caladea" w:hAnsi="Caladea"/>
          <w:b w:val="false"/>
          <w:bCs w:val="false"/>
          <w:i w:val="false"/>
          <w:iCs w:val="false"/>
          <w:color w:val="1F2937"/>
          <w:sz w:val="19"/>
          <w:szCs w:val="19"/>
        </w:rPr>
        <w:t xml:space="preserve">, focusing on clean API design and operational stability; diagnosed slow queries and performance bottlenecks through query execution plan analysis and eliminated them with </w:t>
      </w:r>
      <w:r>
        <w:rPr>
          <w:rFonts w:ascii="Caladea" w:cs="Caladea" w:eastAsia="Caladea" w:hAnsi="Caladea"/>
          <w:b/>
          <w:bCs/>
          <w:i w:val="false"/>
          <w:iCs w:val="false"/>
          <w:color w:val="1F2937"/>
          <w:sz w:val="19"/>
          <w:szCs w:val="19"/>
        </w:rPr>
        <w:t xml:space="preserve">schema normalization and targeted indexing</w:t>
      </w:r>
      <w:r>
        <w:rPr>
          <w:rFonts w:ascii="Caladea" w:cs="Caladea" w:eastAsia="Caladea" w:hAnsi="Caladea"/>
          <w:b w:val="false"/>
          <w:bCs w:val="false"/>
          <w:i w:val="false"/>
          <w:iCs w:val="false"/>
          <w:color w:val="1F2937"/>
          <w:sz w:val="19"/>
          <w:szCs w:val="19"/>
        </w:rPr>
        <w:t xml:space="preserve">, cutting critical query times </w:t>
      </w:r>
      <w:r>
        <w:rPr>
          <w:rFonts w:ascii="Caladea" w:cs="Caladea" w:eastAsia="Caladea" w:hAnsi="Caladea"/>
          <w:b/>
          <w:bCs/>
          <w:i w:val="false"/>
          <w:iCs w:val="false"/>
          <w:color w:val="1F2937"/>
          <w:sz w:val="19"/>
          <w:szCs w:val="19"/>
        </w:rPr>
        <w:t xml:space="preserve">from 3–4 seconds to under 400 ms (up to 90% faster)</w:t>
      </w:r>
      <w:r>
        <w:rPr>
          <w:rFonts w:ascii="Caladea" w:cs="Caladea" w:eastAsia="Caladea" w:hAnsi="Caladea"/>
          <w:b w:val="false"/>
          <w:bCs w:val="false"/>
          <w:i w:val="false"/>
          <w:iCs w:val="false"/>
          <w:color w:val="1F2937"/>
          <w:sz w:val="19"/>
          <w:szCs w:val="19"/>
        </w:rPr>
        <w:t xml:space="preserve">.</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Delivered a </w:t>
      </w:r>
      <w:r>
        <w:rPr>
          <w:rFonts w:ascii="Caladea" w:cs="Caladea" w:eastAsia="Caladea" w:hAnsi="Caladea"/>
          <w:b/>
          <w:bCs/>
          <w:i w:val="false"/>
          <w:iCs w:val="false"/>
          <w:color w:val="1F2937"/>
          <w:sz w:val="19"/>
          <w:szCs w:val="19"/>
        </w:rPr>
        <w:t xml:space="preserve">responsive web application in 5 days</w:t>
      </w:r>
      <w:r>
        <w:rPr>
          <w:rFonts w:ascii="Caladea" w:cs="Caladea" w:eastAsia="Caladea" w:hAnsi="Caladea"/>
          <w:b w:val="false"/>
          <w:bCs w:val="false"/>
          <w:i w:val="false"/>
          <w:iCs w:val="false"/>
          <w:color w:val="1F2937"/>
          <w:sz w:val="19"/>
          <w:szCs w:val="19"/>
        </w:rPr>
        <w:t xml:space="preserve">, supporting the UI team across features, optimisations, reviews, security hardening, and </w:t>
      </w:r>
      <w:r>
        <w:rPr>
          <w:rFonts w:ascii="Caladea" w:cs="Caladea" w:eastAsia="Caladea" w:hAnsi="Caladea"/>
          <w:b/>
          <w:bCs/>
          <w:i w:val="false"/>
          <w:iCs w:val="false"/>
          <w:color w:val="1F2937"/>
          <w:sz w:val="19"/>
          <w:szCs w:val="19"/>
        </w:rPr>
        <w:t xml:space="preserve">GitHub Actions deployments</w:t>
      </w:r>
      <w:r>
        <w:rPr>
          <w:rFonts w:ascii="Caladea" w:cs="Caladea" w:eastAsia="Caladea" w:hAnsi="Caladea"/>
          <w:b w:val="false"/>
          <w:bCs w:val="false"/>
          <w:i w:val="false"/>
          <w:iCs w:val="false"/>
          <w:color w:val="1F2937"/>
          <w:sz w:val="19"/>
          <w:szCs w:val="19"/>
        </w:rPr>
        <w:t xml:space="preserve"> in an Agile/Scrum workflow.</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Integrated </w:t>
      </w:r>
      <w:r>
        <w:rPr>
          <w:rFonts w:ascii="Caladea" w:cs="Caladea" w:eastAsia="Caladea" w:hAnsi="Caladea"/>
          <w:b/>
          <w:bCs/>
          <w:i w:val="false"/>
          <w:iCs w:val="false"/>
          <w:color w:val="1F2937"/>
          <w:sz w:val="19"/>
          <w:szCs w:val="19"/>
        </w:rPr>
        <w:t xml:space="preserve">Salesforce as the Identity Provider</w:t>
      </w:r>
      <w:r>
        <w:rPr>
          <w:rFonts w:ascii="Caladea" w:cs="Caladea" w:eastAsia="Caladea" w:hAnsi="Caladea"/>
          <w:b w:val="false"/>
          <w:bCs w:val="false"/>
          <w:i w:val="false"/>
          <w:iCs w:val="false"/>
          <w:color w:val="1F2937"/>
          <w:sz w:val="19"/>
          <w:szCs w:val="19"/>
        </w:rPr>
        <w:t xml:space="preserve"> using </w:t>
      </w:r>
      <w:r>
        <w:rPr>
          <w:rFonts w:ascii="Caladea" w:cs="Caladea" w:eastAsia="Caladea" w:hAnsi="Caladea"/>
          <w:b/>
          <w:bCs/>
          <w:i w:val="false"/>
          <w:iCs w:val="false"/>
          <w:color w:val="1F2937"/>
          <w:sz w:val="19"/>
          <w:szCs w:val="19"/>
        </w:rPr>
        <w:t xml:space="preserve">headless registration and login endpoints</w:t>
      </w:r>
      <w:r>
        <w:rPr>
          <w:rFonts w:ascii="Caladea" w:cs="Caladea" w:eastAsia="Caladea" w:hAnsi="Caladea"/>
          <w:b w:val="false"/>
          <w:bCs w:val="false"/>
          <w:i w:val="false"/>
          <w:iCs w:val="false"/>
          <w:color w:val="1F2937"/>
          <w:sz w:val="19"/>
          <w:szCs w:val="19"/>
        </w:rPr>
        <w:t xml:space="preserve">, with </w:t>
      </w:r>
      <w:r>
        <w:rPr>
          <w:rFonts w:ascii="Caladea" w:cs="Caladea" w:eastAsia="Caladea" w:hAnsi="Caladea"/>
          <w:b/>
          <w:bCs/>
          <w:i w:val="false"/>
          <w:iCs w:val="false"/>
          <w:color w:val="1F2937"/>
          <w:sz w:val="19"/>
          <w:szCs w:val="19"/>
        </w:rPr>
        <w:t xml:space="preserve">JWT-based authentication</w:t>
      </w:r>
      <w:r>
        <w:rPr>
          <w:rFonts w:ascii="Caladea" w:cs="Caladea" w:eastAsia="Caladea" w:hAnsi="Caladea"/>
          <w:b w:val="false"/>
          <w:bCs w:val="false"/>
          <w:i w:val="false"/>
          <w:iCs w:val="false"/>
          <w:color w:val="1F2937"/>
          <w:sz w:val="19"/>
          <w:szCs w:val="19"/>
        </w:rPr>
        <w:t xml:space="preserve"> to maintain session authenticity across associated apps.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Hardened the web app against XSS and malicious uploads with input controls and </w:t>
      </w:r>
      <w:r>
        <w:rPr>
          <w:rFonts w:ascii="Caladea" w:cs="Caladea" w:eastAsia="Caladea" w:hAnsi="Caladea"/>
          <w:b/>
          <w:bCs/>
          <w:i w:val="false"/>
          <w:iCs w:val="false"/>
          <w:color w:val="1F2937"/>
          <w:sz w:val="19"/>
          <w:szCs w:val="19"/>
        </w:rPr>
        <w:t xml:space="preserve">real-time malware scanning</w:t>
      </w:r>
      <w:r>
        <w:rPr>
          <w:rFonts w:ascii="Caladea" w:cs="Caladea" w:eastAsia="Caladea" w:hAnsi="Caladea"/>
          <w:b w:val="false"/>
          <w:bCs w:val="false"/>
          <w:i w:val="false"/>
          <w:iCs w:val="false"/>
          <w:color w:val="1F2937"/>
          <w:sz w:val="19"/>
          <w:szCs w:val="19"/>
        </w:rPr>
        <w:t xml:space="preserve"> before production release.</w:t>
      </w:r>
    </w:p>
    <w:p>
      <w:pPr>
        <w:pStyle w:val="ListParagraph"/>
        <w:keepNext w:val="false"/>
        <w:keepLines/>
        <w:numPr>
          <w:ilvl w:val="0"/>
          <w:numId w:val="2"/>
        </w:numPr>
        <w:spacing w:after="28" w:line="264"/>
      </w:pPr>
      <w:r>
        <w:rPr>
          <w:rFonts w:ascii="Caladea" w:cs="Caladea" w:eastAsia="Caladea" w:hAnsi="Caladea"/>
          <w:b/>
          <w:bCs/>
          <w:i w:val="false"/>
          <w:iCs w:val="false"/>
          <w:color w:val="1F2937"/>
          <w:sz w:val="19"/>
          <w:szCs w:val="19"/>
        </w:rPr>
        <w:t xml:space="preserve">Mentored peers</w:t>
      </w:r>
      <w:r>
        <w:rPr>
          <w:rFonts w:ascii="Caladea" w:cs="Caladea" w:eastAsia="Caladea" w:hAnsi="Caladea"/>
          <w:b w:val="false"/>
          <w:bCs w:val="false"/>
          <w:i w:val="false"/>
          <w:iCs w:val="false"/>
          <w:color w:val="1F2937"/>
          <w:sz w:val="19"/>
          <w:szCs w:val="19"/>
        </w:rPr>
        <w:t xml:space="preserve"> through code reviews and pull-request feedback to improve delivery quality and consistency.</w:t>
      </w:r>
    </w:p>
    <w:p>
      <w:pPr>
        <w:keepNext/>
        <w:tabs>
          <w:tab w:val="right" w:pos="9026"/>
        </w:tabs>
        <w:spacing w:after="42" w:before="120"/>
      </w:pPr>
      <w:r>
        <w:rPr>
          <w:rFonts w:ascii="Caladea" w:cs="Caladea" w:eastAsia="Caladea" w:hAnsi="Caladea"/>
          <w:b/>
          <w:bCs/>
          <w:i w:val="false"/>
          <w:iCs w:val="false"/>
          <w:color w:val="1F2937"/>
          <w:sz w:val="21"/>
          <w:szCs w:val="21"/>
        </w:rPr>
        <w:t xml:space="preserve">Analyst, Deloitte</w:t>
      </w:r>
      <w:r>
        <w:rPr>
          <w:rFonts w:ascii="Caladea" w:cs="Caladea" w:eastAsia="Caladea" w:hAnsi="Caladea"/>
          <w:b w:val="false"/>
          <w:bCs w:val="false"/>
          <w:i/>
          <w:iCs/>
          <w:color w:val="555555"/>
          <w:sz w:val="17"/>
          <w:szCs w:val="17"/>
        </w:rPr>
        <w:t xml:space="preserve">	06/2023 – 08/2023  |  Hyderabad, India</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Integrated components into a new channel using automation, achieving an approximately </w:t>
      </w:r>
      <w:r>
        <w:rPr>
          <w:rFonts w:ascii="Caladea" w:cs="Caladea" w:eastAsia="Caladea" w:hAnsi="Caladea"/>
          <w:b/>
          <w:bCs/>
          <w:i w:val="false"/>
          <w:iCs w:val="false"/>
          <w:color w:val="1F2937"/>
          <w:sz w:val="19"/>
          <w:szCs w:val="19"/>
        </w:rPr>
        <w:t xml:space="preserve">40% reduction in transaction time</w:t>
      </w:r>
      <w:r>
        <w:rPr>
          <w:rFonts w:ascii="Caladea" w:cs="Caladea" w:eastAsia="Caladea" w:hAnsi="Caladea"/>
          <w:b w:val="false"/>
          <w:bCs w:val="false"/>
          <w:i w:val="false"/>
          <w:iCs w:val="false"/>
          <w:color w:val="1F2937"/>
          <w:sz w:val="19"/>
          <w:szCs w:val="19"/>
        </w:rPr>
        <w:t xml:space="preserve">.</w:t>
      </w:r>
    </w:p>
    <w:p>
      <w:pPr>
        <w:pStyle w:val="ListParagraph"/>
        <w:keepNext/>
        <w:keepLines/>
        <w:numPr>
          <w:ilvl w:val="0"/>
          <w:numId w:val="2"/>
        </w:numPr>
        <w:spacing w:after="28" w:line="264"/>
      </w:pPr>
      <w:r>
        <w:rPr>
          <w:rFonts w:ascii="Caladea" w:cs="Caladea" w:eastAsia="Caladea" w:hAnsi="Caladea"/>
          <w:b/>
          <w:bCs/>
          <w:i w:val="false"/>
          <w:iCs w:val="false"/>
          <w:color w:val="1F2937"/>
          <w:sz w:val="19"/>
          <w:szCs w:val="19"/>
        </w:rPr>
        <w:t xml:space="preserve">Owned the UI thread</w:t>
      </w:r>
      <w:r>
        <w:rPr>
          <w:rFonts w:ascii="Caladea" w:cs="Caladea" w:eastAsia="Caladea" w:hAnsi="Caladea"/>
          <w:b w:val="false"/>
          <w:bCs w:val="false"/>
          <w:i w:val="false"/>
          <w:iCs w:val="false"/>
          <w:color w:val="1F2937"/>
          <w:sz w:val="19"/>
          <w:szCs w:val="19"/>
        </w:rPr>
        <w:t xml:space="preserve"> and delivered the channel enhancement with only two bugs, managing QA sign-offs and smooth deployments.</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Designed an </w:t>
      </w:r>
      <w:r>
        <w:rPr>
          <w:rFonts w:ascii="Caladea" w:cs="Caladea" w:eastAsia="Caladea" w:hAnsi="Caladea"/>
          <w:b/>
          <w:bCs/>
          <w:i w:val="false"/>
          <w:iCs w:val="false"/>
          <w:color w:val="1F2937"/>
          <w:sz w:val="19"/>
          <w:szCs w:val="19"/>
        </w:rPr>
        <w:t xml:space="preserve">interactive reporting dashboard</w:t>
      </w:r>
      <w:r>
        <w:rPr>
          <w:rFonts w:ascii="Caladea" w:cs="Caladea" w:eastAsia="Caladea" w:hAnsi="Caladea"/>
          <w:b w:val="false"/>
          <w:bCs w:val="false"/>
          <w:i w:val="false"/>
          <w:iCs w:val="false"/>
          <w:color w:val="1F2937"/>
          <w:sz w:val="19"/>
          <w:szCs w:val="19"/>
        </w:rPr>
        <w:t xml:space="preserve"> with tables, bar charts, and pie charts for faster operational decisions.</w:t>
      </w:r>
    </w:p>
    <w:p>
      <w:pPr>
        <w:keepNext/>
        <w:tabs>
          <w:tab w:val="right" w:pos="9026"/>
        </w:tabs>
        <w:spacing w:after="42" w:before="120"/>
      </w:pPr>
      <w:r>
        <w:rPr>
          <w:rFonts w:ascii="Caladea" w:cs="Caladea" w:eastAsia="Caladea" w:hAnsi="Caladea"/>
          <w:b/>
          <w:bCs/>
          <w:i w:val="false"/>
          <w:iCs w:val="false"/>
          <w:color w:val="1F2937"/>
          <w:sz w:val="21"/>
          <w:szCs w:val="21"/>
        </w:rPr>
        <w:t xml:space="preserve">Associate Analyst, Deloitte</w:t>
      </w:r>
      <w:r>
        <w:rPr>
          <w:rFonts w:ascii="Caladea" w:cs="Caladea" w:eastAsia="Caladea" w:hAnsi="Caladea"/>
          <w:b w:val="false"/>
          <w:bCs w:val="false"/>
          <w:i/>
          <w:iCs/>
          <w:color w:val="555555"/>
          <w:sz w:val="17"/>
          <w:szCs w:val="17"/>
        </w:rPr>
        <w:t xml:space="preserve">	01/2021 – 05/2023  |  Hyderabad, India</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Developed complex screens and integrated nodes for a new module backed by </w:t>
      </w:r>
      <w:r>
        <w:rPr>
          <w:rFonts w:ascii="Caladea" w:cs="Caladea" w:eastAsia="Caladea" w:hAnsi="Caladea"/>
          <w:b/>
          <w:bCs/>
          <w:i w:val="false"/>
          <w:iCs w:val="false"/>
          <w:color w:val="1F2937"/>
          <w:sz w:val="19"/>
          <w:szCs w:val="19"/>
        </w:rPr>
        <w:t xml:space="preserve">PostgreSQL/MongoDB</w:t>
      </w:r>
      <w:r>
        <w:rPr>
          <w:rFonts w:ascii="Caladea" w:cs="Caladea" w:eastAsia="Caladea" w:hAnsi="Caladea"/>
          <w:b w:val="false"/>
          <w:bCs w:val="false"/>
          <w:i w:val="false"/>
          <w:iCs w:val="false"/>
          <w:color w:val="1F2937"/>
          <w:sz w:val="19"/>
          <w:szCs w:val="19"/>
        </w:rPr>
        <w:t xml:space="preserve"> data flows, </w:t>
      </w:r>
      <w:r>
        <w:rPr>
          <w:rFonts w:ascii="Caladea" w:cs="Caladea" w:eastAsia="Caladea" w:hAnsi="Caladea"/>
          <w:b/>
          <w:bCs/>
          <w:i w:val="false"/>
          <w:iCs w:val="false"/>
          <w:color w:val="1F2937"/>
          <w:sz w:val="19"/>
          <w:szCs w:val="19"/>
        </w:rPr>
        <w:t xml:space="preserve">saving up to 30% time per transaction</w:t>
      </w:r>
      <w:r>
        <w:rPr>
          <w:rFonts w:ascii="Caladea" w:cs="Caladea" w:eastAsia="Caladea" w:hAnsi="Caladea"/>
          <w:b w:val="false"/>
          <w:bCs w:val="false"/>
          <w:i w:val="false"/>
          <w:iCs w:val="false"/>
          <w:color w:val="1F2937"/>
          <w:sz w:val="19"/>
          <w:szCs w:val="19"/>
        </w:rPr>
        <w:t xml:space="preserve"> and enabling real-time tracking of auto-fulfilled orders.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Collaborated with teams and vendors to deliver six enhancements through </w:t>
      </w:r>
      <w:r>
        <w:rPr>
          <w:rFonts w:ascii="Caladea" w:cs="Caladea" w:eastAsia="Caladea" w:hAnsi="Caladea"/>
          <w:b/>
          <w:bCs/>
          <w:i w:val="false"/>
          <w:iCs w:val="false"/>
          <w:color w:val="1F2937"/>
          <w:sz w:val="19"/>
          <w:szCs w:val="19"/>
        </w:rPr>
        <w:t xml:space="preserve">Jenkins CI/CD pipelines</w:t>
      </w:r>
      <w:r>
        <w:rPr>
          <w:rFonts w:ascii="Caladea" w:cs="Caladea" w:eastAsia="Caladea" w:hAnsi="Caladea"/>
          <w:b w:val="false"/>
          <w:bCs w:val="false"/>
          <w:i w:val="false"/>
          <w:iCs w:val="false"/>
          <w:color w:val="1F2937"/>
          <w:sz w:val="19"/>
          <w:szCs w:val="19"/>
        </w:rPr>
        <w:t xml:space="preserve"> with timely QA sign-offs and production deployments.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Raised </w:t>
      </w:r>
      <w:r>
        <w:rPr>
          <w:rFonts w:ascii="Caladea" w:cs="Caladea" w:eastAsia="Caladea" w:hAnsi="Caladea"/>
          <w:b/>
          <w:bCs/>
          <w:i w:val="false"/>
          <w:iCs w:val="false"/>
          <w:color w:val="1F2937"/>
          <w:sz w:val="19"/>
          <w:szCs w:val="19"/>
        </w:rPr>
        <w:t xml:space="preserve">unit-test coverage above 84%</w:t>
      </w:r>
      <w:r>
        <w:rPr>
          <w:rFonts w:ascii="Caladea" w:cs="Caladea" w:eastAsia="Caladea" w:hAnsi="Caladea"/>
          <w:b w:val="false"/>
          <w:bCs w:val="false"/>
          <w:i w:val="false"/>
          <w:iCs w:val="false"/>
          <w:color w:val="1F2937"/>
          <w:sz w:val="19"/>
          <w:szCs w:val="19"/>
        </w:rPr>
        <w:t xml:space="preserve"> and integrated UI logging with Splunk, cutting time-to-diagnose for production defects.</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Created </w:t>
      </w:r>
      <w:r>
        <w:rPr>
          <w:rFonts w:ascii="Caladea" w:cs="Caladea" w:eastAsia="Caladea" w:hAnsi="Caladea"/>
          <w:b/>
          <w:bCs/>
          <w:i w:val="false"/>
          <w:iCs w:val="false"/>
          <w:color w:val="1F2937"/>
          <w:sz w:val="19"/>
          <w:szCs w:val="19"/>
        </w:rPr>
        <w:t xml:space="preserve">Splunk alerts across 8 environments</w:t>
      </w:r>
      <w:r>
        <w:rPr>
          <w:rFonts w:ascii="Caladea" w:cs="Caladea" w:eastAsia="Caladea" w:hAnsi="Caladea"/>
          <w:b w:val="false"/>
          <w:bCs w:val="false"/>
          <w:i w:val="false"/>
          <w:iCs w:val="false"/>
          <w:color w:val="1F2937"/>
          <w:sz w:val="19"/>
          <w:szCs w:val="19"/>
        </w:rPr>
        <w:t xml:space="preserve">, enabling faster issue identification and resolution.</w:t>
      </w:r>
    </w:p>
    <w:p>
      <w:pPr>
        <w:keepNext/>
        <w:pBdr>
          <w:bottom w:val="single" w:color="33415C" w:sz="8" w:space="3"/>
        </w:pBdr>
        <w:spacing w:after="86" w:before="200"/>
        <w:jc w:val="center"/>
      </w:pPr>
      <w:r>
        <w:rPr>
          <w:rFonts w:ascii="Caladea" w:cs="Caladea" w:eastAsia="Caladea" w:hAnsi="Caladea"/>
          <w:b/>
          <w:bCs/>
          <w:i w:val="false"/>
          <w:iCs w:val="false"/>
          <w:color w:val="1F2937"/>
          <w:spacing w:val="30"/>
          <w:sz w:val="24"/>
          <w:szCs w:val="24"/>
        </w:rPr>
        <w:t xml:space="preserve">EDUCATION</w:t>
      </w:r>
    </w:p>
    <w:p>
      <w:pPr>
        <w:keepNext/>
        <w:spacing w:after="0" w:before="48"/>
      </w:pPr>
      <w:r>
        <w:rPr>
          <w:rFonts w:ascii="Caladea" w:cs="Caladea" w:eastAsia="Caladea" w:hAnsi="Caladea"/>
          <w:b/>
          <w:bCs/>
          <w:i w:val="false"/>
          <w:iCs w:val="false"/>
          <w:color w:val="1F2937"/>
          <w:sz w:val="21"/>
          <w:szCs w:val="21"/>
        </w:rPr>
        <w:t xml:space="preserve">Master of Computer Applications</w:t>
      </w:r>
    </w:p>
    <w:p>
      <w:pPr>
        <w:tabs>
          <w:tab w:val="right" w:pos="9026"/>
        </w:tabs>
        <w:spacing w:after="36"/>
      </w:pPr>
      <w:r>
        <w:rPr>
          <w:rFonts w:ascii="Caladea" w:cs="Caladea" w:eastAsia="Caladea" w:hAnsi="Caladea"/>
          <w:b w:val="false"/>
          <w:bCs w:val="false"/>
          <w:i/>
          <w:iCs/>
          <w:color w:val="33415C"/>
          <w:sz w:val="19"/>
          <w:szCs w:val="19"/>
        </w:rPr>
        <w:t xml:space="preserve">SRM Institute of Technology</w:t>
      </w:r>
      <w:r>
        <w:rPr>
          <w:rFonts w:ascii="Caladea" w:cs="Caladea" w:eastAsia="Caladea" w:hAnsi="Caladea"/>
          <w:b w:val="false"/>
          <w:bCs w:val="false"/>
          <w:i/>
          <w:iCs/>
          <w:color w:val="555555"/>
          <w:sz w:val="17"/>
          <w:szCs w:val="17"/>
        </w:rPr>
        <w:t xml:space="preserve">	June 2023 – June 2025  |  CGPA: 9.50</w:t>
      </w:r>
    </w:p>
    <w:p>
      <w:pPr>
        <w:keepNext/>
        <w:spacing w:after="0" w:before="48"/>
      </w:pPr>
      <w:r>
        <w:rPr>
          <w:rFonts w:ascii="Caladea" w:cs="Caladea" w:eastAsia="Caladea" w:hAnsi="Caladea"/>
          <w:b/>
          <w:bCs/>
          <w:i w:val="false"/>
          <w:iCs w:val="false"/>
          <w:color w:val="1F2937"/>
          <w:sz w:val="21"/>
          <w:szCs w:val="21"/>
        </w:rPr>
        <w:t xml:space="preserve">Bachelor of Science in Computer Science</w:t>
      </w:r>
    </w:p>
    <w:p>
      <w:pPr>
        <w:tabs>
          <w:tab w:val="right" w:pos="9026"/>
        </w:tabs>
        <w:spacing w:after="36"/>
      </w:pPr>
      <w:r>
        <w:rPr>
          <w:rFonts w:ascii="Caladea" w:cs="Caladea" w:eastAsia="Caladea" w:hAnsi="Caladea"/>
          <w:b w:val="false"/>
          <w:bCs w:val="false"/>
          <w:i/>
          <w:iCs/>
          <w:color w:val="33415C"/>
          <w:sz w:val="19"/>
          <w:szCs w:val="19"/>
        </w:rPr>
        <w:t xml:space="preserve">Aditya Degree College</w:t>
      </w:r>
      <w:r>
        <w:rPr>
          <w:rFonts w:ascii="Caladea" w:cs="Caladea" w:eastAsia="Caladea" w:hAnsi="Caladea"/>
          <w:b w:val="false"/>
          <w:bCs w:val="false"/>
          <w:i/>
          <w:iCs/>
          <w:color w:val="555555"/>
          <w:sz w:val="17"/>
          <w:szCs w:val="17"/>
        </w:rPr>
        <w:t xml:space="preserve">	June 2017 – March 2020  |  CGPA: 8.64</w:t>
      </w:r>
    </w:p>
    <w:p>
      <w:pPr>
        <w:keepNext/>
        <w:pBdr>
          <w:bottom w:val="single" w:color="33415C" w:sz="8" w:space="3"/>
        </w:pBdr>
        <w:spacing w:after="86" w:before="200"/>
        <w:jc w:val="center"/>
      </w:pPr>
      <w:r>
        <w:rPr>
          <w:rFonts w:ascii="Caladea" w:cs="Caladea" w:eastAsia="Caladea" w:hAnsi="Caladea"/>
          <w:b/>
          <w:bCs/>
          <w:i w:val="false"/>
          <w:iCs w:val="false"/>
          <w:color w:val="1F2937"/>
          <w:spacing w:val="30"/>
          <w:sz w:val="24"/>
          <w:szCs w:val="24"/>
        </w:rPr>
        <w:t xml:space="preserve">PERSONAL PROJECTS</w:t>
      </w:r>
    </w:p>
    <w:p>
      <w:pPr>
        <w:keepNext/>
        <w:tabs>
          <w:tab w:val="right" w:pos="9026"/>
        </w:tabs>
        <w:spacing w:after="24" w:before="88"/>
      </w:pPr>
      <w:r>
        <w:rPr>
          <w:rFonts w:ascii="Caladea" w:cs="Caladea" w:eastAsia="Caladea" w:hAnsi="Caladea"/>
          <w:b/>
          <w:bCs/>
          <w:i w:val="false"/>
          <w:iCs w:val="false"/>
          <w:color w:val="1F2937"/>
          <w:sz w:val="19"/>
          <w:szCs w:val="19"/>
        </w:rPr>
        <w:t xml:space="preserve">Identity Card Automation — React Native (Cross-Platform)</w:t>
      </w:r>
      <w:r>
        <w:rPr>
          <w:rFonts w:ascii="Caladea" w:cs="Caladea" w:eastAsia="Caladea" w:hAnsi="Caladea"/>
          <w:b w:val="false"/>
          <w:bCs w:val="false"/>
          <w:i/>
          <w:iCs/>
          <w:color w:val="555555"/>
          <w:sz w:val="17"/>
          <w:szCs w:val="17"/>
        </w:rPr>
        <w:t xml:space="preserve">	2024</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Built a multi-platform app to create and design ID cards with photo capture and secure processing/storage of student data, including offline-friendly flows.</w:t>
      </w:r>
    </w:p>
    <w:p>
      <w:pPr>
        <w:keepNext/>
        <w:tabs>
          <w:tab w:val="right" w:pos="9026"/>
        </w:tabs>
        <w:spacing w:after="24" w:before="88"/>
      </w:pPr>
      <w:r>
        <w:rPr>
          <w:rFonts w:ascii="Caladea" w:cs="Caladea" w:eastAsia="Caladea" w:hAnsi="Caladea"/>
          <w:b/>
          <w:bCs/>
          <w:i w:val="false"/>
          <w:iCs w:val="false"/>
          <w:color w:val="1F2937"/>
          <w:sz w:val="19"/>
          <w:szCs w:val="19"/>
        </w:rPr>
        <w:t xml:space="preserve">Study Material Provider — React Native (Android)</w:t>
      </w:r>
      <w:r>
        <w:rPr>
          <w:rFonts w:ascii="Caladea" w:cs="Caladea" w:eastAsia="Caladea" w:hAnsi="Caladea"/>
          <w:b w:val="false"/>
          <w:bCs w:val="false"/>
          <w:i/>
          <w:iCs/>
          <w:color w:val="555555"/>
          <w:sz w:val="17"/>
          <w:szCs w:val="17"/>
        </w:rPr>
        <w:t xml:space="preserve">	2022</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Created an Android app with offline study materials and topic-based quizzes for self-paced learning.</w:t>
      </w:r>
    </w:p>
    <w:p>
      <w:pPr>
        <w:keepNext/>
        <w:tabs>
          <w:tab w:val="right" w:pos="9026"/>
        </w:tabs>
        <w:spacing w:after="24" w:before="88"/>
      </w:pPr>
      <w:r>
        <w:rPr>
          <w:rFonts w:ascii="Caladea" w:cs="Caladea" w:eastAsia="Caladea" w:hAnsi="Caladea"/>
          <w:b/>
          <w:bCs/>
          <w:i w:val="false"/>
          <w:iCs w:val="false"/>
          <w:color w:val="1F2937"/>
          <w:sz w:val="19"/>
          <w:szCs w:val="19"/>
        </w:rPr>
        <w:t xml:space="preserve">Flower Image Classification — Deep Learning (Keras)</w:t>
      </w:r>
      <w:r>
        <w:rPr>
          <w:rFonts w:ascii="Caladea" w:cs="Caladea" w:eastAsia="Caladea" w:hAnsi="Caladea"/>
          <w:b w:val="false"/>
          <w:bCs w:val="false"/>
          <w:i/>
          <w:iCs/>
          <w:color w:val="555555"/>
          <w:sz w:val="17"/>
          <w:szCs w:val="17"/>
        </w:rPr>
        <w:t xml:space="preserve">	2020</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Fine-tuned a pre-trained Keras model to classify 102 floral species at 98% accuracy, monitoring loss metrics to validate model quality.</w:t>
      </w:r>
    </w:p>
    <w:p>
      <w:pPr>
        <w:keepNext/>
        <w:pBdr>
          <w:bottom w:val="single" w:color="33415C" w:sz="8" w:space="3"/>
        </w:pBdr>
        <w:spacing w:after="86" w:before="200"/>
        <w:jc w:val="center"/>
      </w:pPr>
      <w:r>
        <w:rPr>
          <w:rFonts w:ascii="Caladea" w:cs="Caladea" w:eastAsia="Caladea" w:hAnsi="Caladea"/>
          <w:b/>
          <w:bCs/>
          <w:i w:val="false"/>
          <w:iCs w:val="false"/>
          <w:color w:val="1F2937"/>
          <w:spacing w:val="30"/>
          <w:sz w:val="24"/>
          <w:szCs w:val="24"/>
        </w:rPr>
        <w:t xml:space="preserve">ACHIEVEMENTS &amp; AWARDS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Won </w:t>
      </w:r>
      <w:r>
        <w:rPr>
          <w:rFonts w:ascii="Caladea" w:cs="Caladea" w:eastAsia="Caladea" w:hAnsi="Caladea"/>
          <w:b/>
          <w:bCs/>
          <w:i w:val="false"/>
          <w:iCs w:val="false"/>
          <w:color w:val="1F2937"/>
          <w:sz w:val="19"/>
          <w:szCs w:val="19"/>
        </w:rPr>
        <w:t xml:space="preserve">1st place at the company Productathon (2025)</w:t>
      </w:r>
      <w:r>
        <w:rPr>
          <w:rFonts w:ascii="Caladea" w:cs="Caladea" w:eastAsia="Caladea" w:hAnsi="Caladea"/>
          <w:b w:val="false"/>
          <w:bCs w:val="false"/>
          <w:i w:val="false"/>
          <w:iCs w:val="false"/>
          <w:color w:val="1F2937"/>
          <w:sz w:val="19"/>
          <w:szCs w:val="19"/>
        </w:rPr>
        <w:t xml:space="preserve">, leading a 5-member team to deliver a winning product in five days.</w:t>
      </w:r>
    </w:p>
    <w:p>
      <w:pPr>
        <w:pStyle w:val="ListParagraph"/>
        <w:keepNext/>
        <w:keepLines/>
        <w:numPr>
          <w:ilvl w:val="0"/>
          <w:numId w:val="2"/>
        </w:numPr>
        <w:spacing w:after="28" w:line="264"/>
      </w:pPr>
      <w:r>
        <w:rPr>
          <w:rFonts w:ascii="Caladea" w:cs="Caladea" w:eastAsia="Caladea" w:hAnsi="Caladea"/>
          <w:b/>
          <w:bCs/>
          <w:i w:val="false"/>
          <w:iCs w:val="false"/>
          <w:color w:val="1F2937"/>
          <w:sz w:val="19"/>
          <w:szCs w:val="19"/>
        </w:rPr>
        <w:t xml:space="preserve">Spot Award (x2), Appen</w:t>
      </w:r>
      <w:r>
        <w:rPr>
          <w:rFonts w:ascii="Caladea" w:cs="Caladea" w:eastAsia="Caladea" w:hAnsi="Caladea"/>
          <w:b w:val="false"/>
          <w:bCs w:val="false"/>
          <w:i w:val="false"/>
          <w:iCs w:val="false"/>
          <w:color w:val="1F2937"/>
          <w:sz w:val="19"/>
          <w:szCs w:val="19"/>
        </w:rPr>
        <w:t xml:space="preserve"> — for rapid learning and delivering performance-related improvements with remarkable impact.</w:t>
      </w:r>
    </w:p>
    <w:p>
      <w:pPr>
        <w:pStyle w:val="ListParagraph"/>
        <w:keepNext/>
        <w:keepLines/>
        <w:numPr>
          <w:ilvl w:val="0"/>
          <w:numId w:val="2"/>
        </w:numPr>
        <w:spacing w:after="28" w:line="264"/>
      </w:pPr>
      <w:r>
        <w:rPr>
          <w:rFonts w:ascii="Caladea" w:cs="Caladea" w:eastAsia="Caladea" w:hAnsi="Caladea"/>
          <w:b/>
          <w:bCs/>
          <w:i w:val="false"/>
          <w:iCs w:val="false"/>
          <w:color w:val="1F2937"/>
          <w:sz w:val="19"/>
          <w:szCs w:val="19"/>
        </w:rPr>
        <w:t xml:space="preserve">Appreciation Award (x2), Appen (2024 &amp; 2025)</w:t>
      </w:r>
      <w:r>
        <w:rPr>
          <w:rFonts w:ascii="Caladea" w:cs="Caladea" w:eastAsia="Caladea" w:hAnsi="Caladea"/>
          <w:b w:val="false"/>
          <w:bCs w:val="false"/>
          <w:i w:val="false"/>
          <w:iCs w:val="false"/>
          <w:color w:val="1F2937"/>
          <w:sz w:val="19"/>
          <w:szCs w:val="19"/>
        </w:rPr>
        <w:t xml:space="preserve"> — for consistent, high-quality performance and going above and beyond.</w:t>
      </w:r>
    </w:p>
    <w:p>
      <w:pPr>
        <w:pStyle w:val="ListParagraph"/>
        <w:keepNext/>
        <w:keepLines/>
        <w:numPr>
          <w:ilvl w:val="0"/>
          <w:numId w:val="2"/>
        </w:numPr>
        <w:spacing w:after="28" w:line="264"/>
      </w:pPr>
      <w:r>
        <w:rPr>
          <w:rFonts w:ascii="Caladea" w:cs="Caladea" w:eastAsia="Caladea" w:hAnsi="Caladea"/>
          <w:b/>
          <w:bCs/>
          <w:i w:val="false"/>
          <w:iCs w:val="false"/>
          <w:color w:val="1F2937"/>
          <w:sz w:val="19"/>
          <w:szCs w:val="19"/>
        </w:rPr>
        <w:t xml:space="preserve">Spot Award (x2), Deloitte</w:t>
      </w:r>
      <w:r>
        <w:rPr>
          <w:rFonts w:ascii="Caladea" w:cs="Caladea" w:eastAsia="Caladea" w:hAnsi="Caladea"/>
          <w:b w:val="false"/>
          <w:bCs w:val="false"/>
          <w:i w:val="false"/>
          <w:iCs w:val="false"/>
          <w:color w:val="1F2937"/>
          <w:sz w:val="19"/>
          <w:szCs w:val="19"/>
        </w:rPr>
        <w:t xml:space="preserve"> — for fast ramp-up on new tools, strong ownership, and dependable delivery within tight timelines.</w:t>
      </w:r>
    </w:p>
    <w:p>
      <w:pPr>
        <w:pStyle w:val="ListParagraph"/>
        <w:keepNext/>
        <w:keepLines/>
        <w:numPr>
          <w:ilvl w:val="0"/>
          <w:numId w:val="2"/>
        </w:numPr>
        <w:spacing w:after="28" w:line="264"/>
      </w:pPr>
      <w:r>
        <w:rPr>
          <w:rFonts w:ascii="Caladea" w:cs="Caladea" w:eastAsia="Caladea" w:hAnsi="Caladea"/>
          <w:b w:val="false"/>
          <w:bCs w:val="false"/>
          <w:i w:val="false"/>
          <w:iCs w:val="false"/>
          <w:color w:val="1F2937"/>
          <w:sz w:val="19"/>
          <w:szCs w:val="19"/>
        </w:rPr>
        <w:t xml:space="preserve">Secured </w:t>
      </w:r>
      <w:r>
        <w:rPr>
          <w:rFonts w:ascii="Caladea" w:cs="Caladea" w:eastAsia="Caladea" w:hAnsi="Caladea"/>
          <w:b/>
          <w:bCs/>
          <w:i w:val="false"/>
          <w:iCs w:val="false"/>
          <w:color w:val="1F2937"/>
          <w:sz w:val="19"/>
          <w:szCs w:val="19"/>
        </w:rPr>
        <w:t xml:space="preserve">4th rank in AKNU CET</w:t>
      </w:r>
      <w:r>
        <w:rPr>
          <w:rFonts w:ascii="Caladea" w:cs="Caladea" w:eastAsia="Caladea" w:hAnsi="Caladea"/>
          <w:b w:val="false"/>
          <w:bCs w:val="false"/>
          <w:i w:val="false"/>
          <w:iCs w:val="false"/>
          <w:color w:val="1F2937"/>
          <w:sz w:val="19"/>
          <w:szCs w:val="19"/>
        </w:rPr>
        <w:t xml:space="preserve">, the statewide Computer Science examination (2020).</w:t>
      </w:r>
    </w:p>
    <w:p>
      <w:pPr>
        <w:pStyle w:val="ListParagraph"/>
        <w:keepNext w:val="false"/>
        <w:keepLines/>
        <w:numPr>
          <w:ilvl w:val="0"/>
          <w:numId w:val="2"/>
        </w:numPr>
        <w:spacing w:after="28" w:line="264"/>
      </w:pPr>
      <w:r>
        <w:rPr>
          <w:rFonts w:ascii="Caladea" w:cs="Caladea" w:eastAsia="Caladea" w:hAnsi="Caladea"/>
          <w:b w:val="false"/>
          <w:bCs w:val="false"/>
          <w:i w:val="false"/>
          <w:iCs w:val="false"/>
          <w:color w:val="1F2937"/>
          <w:sz w:val="19"/>
          <w:szCs w:val="19"/>
        </w:rPr>
        <w:t xml:space="preserve">Secured a </w:t>
      </w:r>
      <w:r>
        <w:rPr>
          <w:rFonts w:ascii="Caladea" w:cs="Caladea" w:eastAsia="Caladea" w:hAnsi="Caladea"/>
          <w:b/>
          <w:bCs/>
          <w:i w:val="false"/>
          <w:iCs w:val="false"/>
          <w:color w:val="1F2937"/>
          <w:sz w:val="19"/>
          <w:szCs w:val="19"/>
        </w:rPr>
        <w:t xml:space="preserve">255th rank in the statewide AP ICET</w:t>
      </w:r>
      <w:r>
        <w:rPr>
          <w:rFonts w:ascii="Caladea" w:cs="Caladea" w:eastAsia="Caladea" w:hAnsi="Caladea"/>
          <w:b w:val="false"/>
          <w:bCs w:val="false"/>
          <w:i w:val="false"/>
          <w:iCs w:val="false"/>
          <w:color w:val="1F2937"/>
          <w:sz w:val="19"/>
          <w:szCs w:val="19"/>
        </w:rPr>
        <w:t xml:space="preserve"> (2020).</w:t>
      </w:r>
    </w:p>
    <w:sectPr>
      <w:pgSz w:w="12240" w:h="15840" w:orient="portrait"/>
      <w:pgMar w:top="700" w:right="860" w:bottom="6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5"/>
      </w:pPr>
      <w:rPr>
        <w:color w:val="3341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adea" w:cs="Caladea" w:eastAsia="Caladea" w:hAnsi="Calade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pfiahmyq3taopx5pa8ea" Type="http://schemas.openxmlformats.org/officeDocument/2006/relationships/hyperlink" Target="mailto:swaradeepneeli@gmail.com" TargetMode="External"/><Relationship Id="rIdmujyd9iix6r4pbqwtz7oq" Type="http://schemas.openxmlformats.org/officeDocument/2006/relationships/hyperlink" Target="https://linkedin.com/in/swaradeep" TargetMode="External"/><Relationship Id="rId3pkyyhvlyndbdymiek22-" Type="http://schemas.openxmlformats.org/officeDocument/2006/relationships/hyperlink" Target="https://github.com/Swaradee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2026-07-21T14:33:00.545Z</dcterms:created>
  <dcterms:modified xsi:type="dcterms:W3CDTF">2026-07-21T14:33:00.545Z</dcterms:modified>
</cp:coreProperties>
</file>

<file path=docProps/custom.xml><?xml version="1.0" encoding="utf-8"?>
<Properties xmlns="http://schemas.openxmlformats.org/officeDocument/2006/custom-properties" xmlns:vt="http://schemas.openxmlformats.org/officeDocument/2006/docPropsVTypes"/>
</file>