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sz w:val="22"/>
          <w:szCs w:val="22"/>
        </w:rPr>
      </w:pPr>
      <w:r>
        <w:rPr>
          <w:b/>
          <w:bCs/>
          <w:sz w:val="22"/>
          <w:szCs w:val="22"/>
        </w:rPr>
        <w:t>Dashboard Design</w:t>
      </w:r>
    </w:p>
    <w:p>
      <w:pPr>
        <w:pStyle w:val="Normal"/>
        <w:jc w:val="center"/>
        <w:rPr>
          <w:sz w:val="18"/>
          <w:szCs w:val="18"/>
        </w:rPr>
      </w:pPr>
      <w:r>
        <w:rPr>
          <w:sz w:val="18"/>
          <w:szCs w:val="18"/>
        </w:rPr>
      </w:r>
    </w:p>
    <w:tbl>
      <w:tblPr>
        <w:tblW w:w="8439" w:type="dxa"/>
        <w:jc w:val="start"/>
        <w:tblInd w:w="281" w:type="dxa"/>
        <w:tblLayout w:type="fixed"/>
        <w:tblCellMar>
          <w:top w:w="100" w:type="dxa"/>
          <w:start w:w="100" w:type="dxa"/>
          <w:bottom w:w="100" w:type="dxa"/>
          <w:end w:w="100" w:type="dxa"/>
        </w:tblCellMar>
        <w:tblLook w:firstRow="1" w:noVBand="1" w:lastRow="0" w:firstColumn="1" w:lastColumn="0" w:noHBand="0" w:val="04a0"/>
      </w:tblPr>
      <w:tblGrid>
        <w:gridCol w:w="1680"/>
        <w:gridCol w:w="6759"/>
      </w:tblGrid>
      <w:tr>
        <w:trPr>
          <w:trHeight w:val="281" w:hRule="atLeast"/>
        </w:trPr>
        <w:tc>
          <w:tcPr>
            <w:tcW w:w="1680" w:type="dxa"/>
            <w:tcBorders>
              <w:top w:val="single" w:sz="8" w:space="0" w:color="000000"/>
              <w:start w:val="single" w:sz="8" w:space="0" w:color="000000"/>
              <w:bottom w:val="single" w:sz="8" w:space="0" w:color="000000"/>
              <w:end w:val="single" w:sz="8" w:space="0" w:color="000000"/>
            </w:tcBorders>
          </w:tcPr>
          <w:p>
            <w:pPr>
              <w:pStyle w:val="Normal"/>
              <w:spacing w:before="0" w:after="160"/>
              <w:jc w:val="center"/>
              <w:rPr>
                <w:sz w:val="22"/>
                <w:szCs w:val="22"/>
              </w:rPr>
            </w:pPr>
            <w:r>
              <w:rPr>
                <w:sz w:val="22"/>
                <w:szCs w:val="22"/>
              </w:rPr>
              <w:t>Date</w:t>
            </w:r>
          </w:p>
        </w:tc>
        <w:tc>
          <w:tcPr>
            <w:tcW w:w="6759" w:type="dxa"/>
            <w:tcBorders>
              <w:top w:val="single" w:sz="8" w:space="0" w:color="000000"/>
              <w:start w:val="single" w:sz="8" w:space="0" w:color="000000"/>
              <w:bottom w:val="single" w:sz="8" w:space="0" w:color="000000"/>
              <w:end w:val="single" w:sz="8" w:space="0" w:color="000000"/>
            </w:tcBorders>
          </w:tcPr>
          <w:p>
            <w:pPr>
              <w:pStyle w:val="Normal"/>
              <w:spacing w:before="0" w:after="160"/>
              <w:jc w:val="start"/>
              <w:rPr>
                <w:sz w:val="22"/>
                <w:szCs w:val="22"/>
              </w:rPr>
            </w:pPr>
            <w:r>
              <w:rPr>
                <w:sz w:val="22"/>
                <w:szCs w:val="22"/>
              </w:rPr>
              <w:t>10 Dec 2025</w:t>
            </w:r>
          </w:p>
        </w:tc>
      </w:tr>
      <w:tr>
        <w:trPr>
          <w:trHeight w:val="281" w:hRule="atLeast"/>
        </w:trPr>
        <w:tc>
          <w:tcPr>
            <w:tcW w:w="1680" w:type="dxa"/>
            <w:tcBorders>
              <w:top w:val="single" w:sz="8" w:space="0" w:color="000000"/>
              <w:start w:val="single" w:sz="8" w:space="0" w:color="000000"/>
              <w:bottom w:val="single" w:sz="8" w:space="0" w:color="000000"/>
              <w:end w:val="single" w:sz="8" w:space="0" w:color="000000"/>
            </w:tcBorders>
          </w:tcPr>
          <w:p>
            <w:pPr>
              <w:pStyle w:val="Normal"/>
              <w:spacing w:before="0" w:after="160"/>
              <w:jc w:val="center"/>
              <w:rPr>
                <w:sz w:val="22"/>
                <w:szCs w:val="22"/>
              </w:rPr>
            </w:pPr>
            <w:r>
              <w:rPr>
                <w:sz w:val="22"/>
                <w:szCs w:val="22"/>
              </w:rPr>
              <w:t>Team ID</w:t>
            </w:r>
          </w:p>
        </w:tc>
        <w:tc>
          <w:tcPr>
            <w:tcW w:w="6759" w:type="dxa"/>
            <w:tcBorders>
              <w:top w:val="single" w:sz="8" w:space="0" w:color="000000"/>
              <w:start w:val="single" w:sz="8" w:space="0" w:color="000000"/>
              <w:bottom w:val="single" w:sz="8" w:space="0" w:color="000000"/>
              <w:end w:val="single" w:sz="8" w:space="0" w:color="000000"/>
            </w:tcBorders>
          </w:tcPr>
          <w:p>
            <w:pPr>
              <w:pStyle w:val="BodyText"/>
              <w:widowControl/>
              <w:suppressAutoHyphens w:val="true"/>
              <w:spacing w:lineRule="auto" w:line="240" w:before="0" w:after="0"/>
              <w:jc w:val="start"/>
              <w:rPr>
                <w:sz w:val="22"/>
                <w:szCs w:val="22"/>
              </w:rPr>
            </w:pPr>
            <w:r>
              <w:rPr>
                <w:rFonts w:eastAsia="Calibri" w:cs="" w:ascii="Calibri;serif" w:hAnsi="Calibri;serif"/>
                <w:kern w:val="2"/>
                <w:sz w:val="22"/>
                <w:szCs w:val="22"/>
                <w:lang w:val="en-IN" w:eastAsia="en-US" w:bidi="ar-SA"/>
              </w:rPr>
              <w:t>SWUID20250222796</w:t>
            </w:r>
          </w:p>
        </w:tc>
      </w:tr>
      <w:tr>
        <w:trPr>
          <w:trHeight w:val="281" w:hRule="atLeast"/>
        </w:trPr>
        <w:tc>
          <w:tcPr>
            <w:tcW w:w="1680" w:type="dxa"/>
            <w:tcBorders>
              <w:top w:val="single" w:sz="8" w:space="0" w:color="000000"/>
              <w:start w:val="single" w:sz="8" w:space="0" w:color="000000"/>
              <w:bottom w:val="single" w:sz="8" w:space="0" w:color="000000"/>
              <w:end w:val="single" w:sz="8" w:space="0" w:color="000000"/>
            </w:tcBorders>
          </w:tcPr>
          <w:p>
            <w:pPr>
              <w:pStyle w:val="Normal"/>
              <w:spacing w:before="0" w:after="160"/>
              <w:jc w:val="center"/>
              <w:rPr>
                <w:sz w:val="22"/>
                <w:szCs w:val="22"/>
              </w:rPr>
            </w:pPr>
            <w:r>
              <w:rPr>
                <w:sz w:val="22"/>
                <w:szCs w:val="22"/>
              </w:rPr>
              <w:t>Project Name</w:t>
            </w:r>
          </w:p>
        </w:tc>
        <w:tc>
          <w:tcPr>
            <w:tcW w:w="6759" w:type="dxa"/>
            <w:tcBorders>
              <w:top w:val="single" w:sz="8" w:space="0" w:color="000000"/>
              <w:start w:val="single" w:sz="8" w:space="0" w:color="000000"/>
              <w:bottom w:val="single" w:sz="8" w:space="0" w:color="000000"/>
              <w:end w:val="single" w:sz="8" w:space="0" w:color="000000"/>
            </w:tcBorders>
          </w:tcPr>
          <w:p>
            <w:pPr>
              <w:pStyle w:val="Normal"/>
              <w:spacing w:before="0" w:after="160"/>
              <w:jc w:val="start"/>
              <w:rPr>
                <w:sz w:val="22"/>
                <w:szCs w:val="22"/>
              </w:rPr>
            </w:pPr>
            <w:r>
              <w:rPr>
                <w:sz w:val="22"/>
                <w:szCs w:val="22"/>
              </w:rPr>
              <w:t>Predicting Plant Growth-Stages with Environmental and Management Data Using Power BI</w:t>
            </w:r>
          </w:p>
        </w:tc>
      </w:tr>
      <w:tr>
        <w:trPr>
          <w:trHeight w:val="281" w:hRule="atLeast"/>
        </w:trPr>
        <w:tc>
          <w:tcPr>
            <w:tcW w:w="1680" w:type="dxa"/>
            <w:tcBorders>
              <w:top w:val="single" w:sz="8" w:space="0" w:color="000000"/>
              <w:start w:val="single" w:sz="8" w:space="0" w:color="000000"/>
              <w:bottom w:val="single" w:sz="8" w:space="0" w:color="000000"/>
              <w:end w:val="single" w:sz="8" w:space="0" w:color="000000"/>
            </w:tcBorders>
          </w:tcPr>
          <w:p>
            <w:pPr>
              <w:pStyle w:val="Normal"/>
              <w:spacing w:before="0" w:after="160"/>
              <w:jc w:val="center"/>
              <w:rPr>
                <w:sz w:val="22"/>
                <w:szCs w:val="22"/>
              </w:rPr>
            </w:pPr>
            <w:r>
              <w:rPr>
                <w:sz w:val="22"/>
                <w:szCs w:val="22"/>
              </w:rPr>
              <w:t>Maximum Marks</w:t>
            </w:r>
          </w:p>
        </w:tc>
        <w:tc>
          <w:tcPr>
            <w:tcW w:w="6759" w:type="dxa"/>
            <w:tcBorders>
              <w:top w:val="single" w:sz="8" w:space="0" w:color="000000"/>
              <w:start w:val="single" w:sz="8" w:space="0" w:color="000000"/>
              <w:bottom w:val="single" w:sz="8" w:space="0" w:color="000000"/>
              <w:end w:val="single" w:sz="8" w:space="0" w:color="000000"/>
            </w:tcBorders>
          </w:tcPr>
          <w:p>
            <w:pPr>
              <w:pStyle w:val="Normal"/>
              <w:spacing w:before="0" w:after="160"/>
              <w:jc w:val="start"/>
              <w:rPr>
                <w:sz w:val="22"/>
                <w:szCs w:val="22"/>
              </w:rPr>
            </w:pPr>
            <w:r>
              <w:rPr>
                <w:sz w:val="22"/>
                <w:szCs w:val="22"/>
              </w:rPr>
              <w:t>5  Marks</w:t>
            </w:r>
          </w:p>
        </w:tc>
      </w:tr>
    </w:tbl>
    <w:p>
      <w:pPr>
        <w:pStyle w:val="Normal"/>
        <w:jc w:val="center"/>
        <w:rPr>
          <w:sz w:val="18"/>
          <w:szCs w:val="18"/>
        </w:rPr>
      </w:pPr>
      <w:r>
        <w:rPr>
          <w:sz w:val="18"/>
          <w:szCs w:val="18"/>
        </w:rPr>
      </w:r>
    </w:p>
    <w:p>
      <w:pPr>
        <w:pStyle w:val="Normal"/>
        <w:rPr>
          <w:sz w:val="18"/>
          <w:szCs w:val="18"/>
        </w:rPr>
      </w:pPr>
      <w:r>
        <w:rPr>
          <w:sz w:val="18"/>
          <w:szCs w:val="18"/>
        </w:rPr>
        <w:t>Creating an effective dashboard involves thoughtful design to ensure that the presented information is clear, relevant, and easily understandable for the intended audience. Here are some key principleand best practices for dashboard design</w:t>
      </w:r>
    </w:p>
    <w:p>
      <w:pPr>
        <w:pStyle w:val="Normal"/>
        <w:rPr>
          <w:sz w:val="18"/>
          <w:szCs w:val="18"/>
        </w:rPr>
      </w:pPr>
      <w:r>
        <w:rPr>
          <w:sz w:val="18"/>
          <w:szCs w:val="18"/>
        </w:rPr>
      </w:r>
    </w:p>
    <w:p>
      <w:pPr>
        <w:pStyle w:val="Normal"/>
        <w:rPr>
          <w:b/>
          <w:bCs/>
          <w:sz w:val="18"/>
          <w:szCs w:val="18"/>
        </w:rPr>
      </w:pPr>
      <w:r>
        <w:rPr>
          <w:b/>
          <w:bCs/>
          <w:sz w:val="18"/>
          <w:szCs w:val="18"/>
        </w:rPr>
        <w:t>Activity 1: Interactive and visually appealing dashboards</w:t>
      </w:r>
    </w:p>
    <w:p>
      <w:pPr>
        <w:pStyle w:val="Normal"/>
        <w:rPr>
          <w:sz w:val="18"/>
          <w:szCs w:val="18"/>
        </w:rPr>
      </w:pPr>
      <w:r>
        <w:rPr>
          <w:sz w:val="18"/>
          <w:szCs w:val="18"/>
        </w:rPr>
        <w:t>Creating effective dashboard involves thoughtful design to ensure that the presented information is clear, relevant, and easily understandable for the intended audience. Here are some key principles and best practices for dashboard design:</w:t>
      </w:r>
    </w:p>
    <w:p>
      <w:pPr>
        <w:pStyle w:val="Normal"/>
        <w:rPr>
          <w:sz w:val="18"/>
          <w:szCs w:val="18"/>
        </w:rPr>
      </w:pPr>
      <w:r>
        <w:rPr>
          <w:sz w:val="18"/>
          <w:szCs w:val="18"/>
        </w:rPr>
        <w:t>Clear and Intuitive Layout</w:t>
      </w:r>
    </w:p>
    <w:p>
      <w:pPr>
        <w:pStyle w:val="Normal"/>
        <w:rPr>
          <w:sz w:val="18"/>
          <w:szCs w:val="18"/>
        </w:rPr>
      </w:pPr>
      <w:r>
        <w:rPr>
          <w:sz w:val="18"/>
          <w:szCs w:val="18"/>
        </w:rPr>
        <w:t>Use Appropriate Visualizations</w:t>
      </w:r>
    </w:p>
    <w:p>
      <w:pPr>
        <w:pStyle w:val="Normal"/>
        <w:rPr>
          <w:sz w:val="18"/>
          <w:szCs w:val="18"/>
        </w:rPr>
      </w:pPr>
      <w:r>
        <w:rPr>
          <w:sz w:val="18"/>
          <w:szCs w:val="18"/>
        </w:rPr>
        <w:t>Colour and Theming</w:t>
      </w:r>
    </w:p>
    <w:p>
      <w:pPr>
        <w:pStyle w:val="Normal"/>
        <w:rPr>
          <w:sz w:val="18"/>
          <w:szCs w:val="18"/>
        </w:rPr>
      </w:pPr>
      <w:r>
        <w:rPr>
          <w:sz w:val="18"/>
          <w:szCs w:val="18"/>
        </w:rPr>
        <w:t>Interactive Filters and Slicers</w:t>
      </w:r>
    </w:p>
    <w:p>
      <w:pPr>
        <w:pStyle w:val="Normal"/>
        <w:rPr>
          <w:sz w:val="18"/>
          <w:szCs w:val="18"/>
        </w:rPr>
      </w:pPr>
      <w:r>
        <w:rPr>
          <w:sz w:val="18"/>
          <w:szCs w:val="18"/>
        </w:rPr>
        <w:t>Drill-Down Capabilities</w:t>
      </w:r>
    </w:p>
    <w:p>
      <w:pPr>
        <w:pStyle w:val="Normal"/>
        <w:rPr>
          <w:sz w:val="18"/>
          <w:szCs w:val="18"/>
        </w:rPr>
      </w:pPr>
      <w:r>
        <w:rPr>
          <w:sz w:val="18"/>
          <w:szCs w:val="18"/>
        </w:rPr>
        <w:t>Responsive Design</w:t>
      </w:r>
    </w:p>
    <w:p>
      <w:pPr>
        <w:pStyle w:val="Normal"/>
        <w:rPr>
          <w:sz w:val="18"/>
          <w:szCs w:val="18"/>
        </w:rPr>
      </w:pPr>
      <w:r>
        <w:rPr>
          <w:sz w:val="18"/>
          <w:szCs w:val="18"/>
        </w:rPr>
        <w:t>Custom Visuals and Icons</w:t>
      </w:r>
    </w:p>
    <w:p>
      <w:pPr>
        <w:pStyle w:val="Normal"/>
        <w:rPr>
          <w:sz w:val="18"/>
          <w:szCs w:val="18"/>
        </w:rPr>
      </w:pPr>
      <w:r>
        <w:rPr>
          <w:sz w:val="18"/>
          <w:szCs w:val="18"/>
        </w:rPr>
        <w:t>Use of Infographics</w:t>
      </w:r>
    </w:p>
    <w:p>
      <w:pPr>
        <w:pStyle w:val="Normal"/>
        <w:rPr>
          <w:sz w:val="18"/>
          <w:szCs w:val="18"/>
        </w:rPr>
      </w:pPr>
      <w:r>
        <w:rPr/>
        <w:drawing>
          <wp:inline distT="0" distB="0" distL="0" distR="0">
            <wp:extent cx="5728970" cy="31711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728970" cy="3171190"/>
                    </a:xfrm>
                    <a:prstGeom prst="rect">
                      <a:avLst/>
                    </a:prstGeom>
                    <a:noFill/>
                  </pic:spPr>
                </pic:pic>
              </a:graphicData>
            </a:graphic>
          </wp:inline>
        </w:drawing>
      </w:r>
    </w:p>
    <w:p>
      <w:pPr>
        <w:pStyle w:val="ListParagraph"/>
        <w:numPr>
          <w:ilvl w:val="0"/>
          <w:numId w:val="1"/>
        </w:numPr>
        <w:rPr>
          <w:sz w:val="18"/>
          <w:szCs w:val="18"/>
        </w:rPr>
      </w:pPr>
      <w:r>
        <w:rPr>
          <w:sz w:val="18"/>
          <w:szCs w:val="18"/>
        </w:rPr>
        <w:t>Here are five potential outcomes from the dashboard image provided ("PLANT GROWTH MILESTONE: FACTORS AND INSIGHTS"):</w:t>
      </w:r>
    </w:p>
    <w:p>
      <w:pPr>
        <w:pStyle w:val="Normal"/>
        <w:rPr>
          <w:sz w:val="18"/>
          <w:szCs w:val="18"/>
        </w:rPr>
      </w:pPr>
      <w:r>
        <w:rPr>
          <w:sz w:val="18"/>
          <w:szCs w:val="18"/>
        </w:rPr>
      </w:r>
    </w:p>
    <w:p>
      <w:pPr>
        <w:pStyle w:val="ListParagraph"/>
        <w:numPr>
          <w:ilvl w:val="0"/>
          <w:numId w:val="1"/>
        </w:numPr>
        <w:rPr>
          <w:sz w:val="18"/>
          <w:szCs w:val="18"/>
        </w:rPr>
      </w:pPr>
      <w:r>
        <w:rPr>
          <w:sz w:val="18"/>
          <w:szCs w:val="18"/>
        </w:rPr>
        <w:t>Soil Type/Watering Optimization Insight: The highest total growth count is achieved by the combination of Sandy soil with a weekly watering schedule (3,722.31), which is significantly higher than bi-weekly watering in the same soil (1,970.17).</w:t>
      </w:r>
    </w:p>
    <w:p>
      <w:pPr>
        <w:pStyle w:val="Normal"/>
        <w:rPr>
          <w:sz w:val="18"/>
          <w:szCs w:val="18"/>
        </w:rPr>
      </w:pPr>
      <w:r>
        <w:rPr>
          <w:sz w:val="18"/>
          <w:szCs w:val="18"/>
        </w:rPr>
      </w:r>
    </w:p>
    <w:p>
      <w:pPr>
        <w:pStyle w:val="ListParagraph"/>
        <w:numPr>
          <w:ilvl w:val="0"/>
          <w:numId w:val="1"/>
        </w:numPr>
        <w:rPr>
          <w:sz w:val="18"/>
          <w:szCs w:val="18"/>
        </w:rPr>
      </w:pPr>
      <w:r>
        <w:rPr>
          <w:sz w:val="18"/>
          <w:szCs w:val="18"/>
        </w:rPr>
        <w:t>Environmental Influence on Temperature: The analysis shows that when the Temperature_level_description is Cold, the average temperature decreases by 9.7 (as seen in the Key Influencers visual), providing a clear quantifiable link between the categorical description and the numerical impact.</w:t>
      </w:r>
    </w:p>
    <w:p>
      <w:pPr>
        <w:pStyle w:val="Normal"/>
        <w:rPr>
          <w:sz w:val="18"/>
          <w:szCs w:val="18"/>
        </w:rPr>
      </w:pPr>
      <w:r>
        <w:rPr>
          <w:sz w:val="18"/>
          <w:szCs w:val="18"/>
        </w:rPr>
      </w:r>
    </w:p>
    <w:p>
      <w:pPr>
        <w:pStyle w:val="ListParagraph"/>
        <w:numPr>
          <w:ilvl w:val="0"/>
          <w:numId w:val="1"/>
        </w:numPr>
        <w:rPr>
          <w:sz w:val="18"/>
          <w:szCs w:val="18"/>
        </w:rPr>
      </w:pPr>
      <w:r>
        <w:rPr>
          <w:sz w:val="18"/>
          <w:szCs w:val="18"/>
        </w:rPr>
        <w:t>Fertilizer Efficacy: Chemical Fertilizer is the dominant factor in achieving growth milestones, accounting for 39.58% of the total count (38 milestones), followed closely by the use of Organic Fertilizer at 36.75% (36 milestones).</w:t>
      </w:r>
    </w:p>
    <w:p>
      <w:pPr>
        <w:pStyle w:val="Normal"/>
        <w:rPr>
          <w:sz w:val="18"/>
          <w:szCs w:val="18"/>
        </w:rPr>
      </w:pPr>
      <w:r>
        <w:rPr>
          <w:sz w:val="18"/>
          <w:szCs w:val="18"/>
        </w:rPr>
      </w:r>
    </w:p>
    <w:p>
      <w:pPr>
        <w:pStyle w:val="ListParagraph"/>
        <w:numPr>
          <w:ilvl w:val="0"/>
          <w:numId w:val="1"/>
        </w:numPr>
        <w:rPr>
          <w:sz w:val="18"/>
          <w:szCs w:val="18"/>
        </w:rPr>
      </w:pPr>
      <w:r>
        <w:rPr>
          <w:sz w:val="18"/>
          <w:szCs w:val="18"/>
        </w:rPr>
        <w:t>Humidity Segmentation: The average humidity when categorized as Humid is 74.02, which is a significant -18.8% change compared to the average humidity when categorized as Moderate (60.10), clearly segmenting the environmental data.</w:t>
      </w:r>
    </w:p>
    <w:p>
      <w:pPr>
        <w:pStyle w:val="Normal"/>
        <w:rPr>
          <w:sz w:val="18"/>
          <w:szCs w:val="18"/>
        </w:rPr>
      </w:pPr>
      <w:r>
        <w:rPr>
          <w:sz w:val="18"/>
          <w:szCs w:val="18"/>
        </w:rPr>
      </w:r>
    </w:p>
    <w:p>
      <w:pPr>
        <w:pStyle w:val="ListParagraph"/>
        <w:numPr>
          <w:ilvl w:val="0"/>
          <w:numId w:val="1"/>
        </w:numPr>
        <w:rPr>
          <w:sz w:val="18"/>
          <w:szCs w:val="18"/>
        </w:rPr>
      </w:pPr>
      <w:r>
        <w:rPr>
          <w:sz w:val="18"/>
          <w:szCs w:val="18"/>
        </w:rPr>
        <w:t>Soil Type Contribution: Loam soil has the highest overall contribution to growth milestones (35 milestones), closely followed by Sandy soil (31 milestones), suggesting Loam is the most productive soil base for this specific plant.</w:t>
      </w:r>
    </w:p>
    <w:p>
      <w:pPr>
        <w:pStyle w:val="Normal"/>
        <w:spacing w:before="0" w:after="160"/>
        <w:rPr>
          <w:sz w:val="18"/>
          <w:szCs w:val="18"/>
        </w:rPr>
      </w:pPr>
      <w:r>
        <w:rPr>
          <w:sz w:val="18"/>
          <w:szCs w:val="18"/>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Light">
    <w:charset w:val="00" w:characterSet="windows-1252"/>
    <w:family w:val="roman"/>
    <w:pitch w:val="variable"/>
  </w:font>
  <w:font w:name="Liberation Sans">
    <w:altName w:val="Arial"/>
    <w:charset w:val="00" w:characterSet="windows-1252"/>
    <w:family w:val="swiss"/>
    <w:pitch w:val="variable"/>
  </w:font>
  <w:font w:name="Calibri">
    <w:altName w:val="serif"/>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start"/>
    </w:pPr>
    <w:rPr>
      <w:rFonts w:ascii="Calibri" w:hAnsi="Calibri" w:eastAsia="Calibri" w:cs="" w:asciiTheme="minorHAnsi" w:cstheme="minorBidi" w:eastAsiaTheme="minorHAnsi" w:hAnsiTheme="minorHAnsi"/>
      <w:color w:val="auto"/>
      <w:kern w:val="2"/>
      <w:sz w:val="22"/>
      <w:szCs w:val="22"/>
      <w:lang w:val="en-IN" w:eastAsia="en-US" w:bidi="ar-SA"/>
      <w14:ligatures w14:val="standardContextual"/>
    </w:rPr>
  </w:style>
  <w:style w:type="paragraph" w:styleId="Heading1">
    <w:name w:val="heading 1"/>
    <w:basedOn w:val="Normal"/>
    <w:next w:val="Normal"/>
    <w:link w:val="Heading1Char"/>
    <w:uiPriority w:val="9"/>
    <w:qFormat/>
    <w:rsid w:val="00a86a77"/>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Heading2Char"/>
    <w:uiPriority w:val="9"/>
    <w:semiHidden/>
    <w:unhideWhenUsed/>
    <w:qFormat/>
    <w:rsid w:val="00a86a77"/>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Heading3Char"/>
    <w:uiPriority w:val="9"/>
    <w:semiHidden/>
    <w:unhideWhenUsed/>
    <w:qFormat/>
    <w:rsid w:val="00a86a77"/>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Heading4Char"/>
    <w:uiPriority w:val="9"/>
    <w:semiHidden/>
    <w:unhideWhenUsed/>
    <w:qFormat/>
    <w:rsid w:val="00a86a77"/>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Heading5Char"/>
    <w:uiPriority w:val="9"/>
    <w:semiHidden/>
    <w:unhideWhenUsed/>
    <w:qFormat/>
    <w:rsid w:val="00a86a77"/>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Heading6Char"/>
    <w:uiPriority w:val="9"/>
    <w:semiHidden/>
    <w:unhideWhenUsed/>
    <w:qFormat/>
    <w:rsid w:val="00a86a77"/>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a86a77"/>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a86a77"/>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a86a77"/>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a86a77"/>
    <w:rPr>
      <w:rFonts w:ascii="Calibri Light" w:hAnsi="Calibri Light" w:eastAsia="" w:cs="" w:asciiTheme="majorHAnsi" w:cstheme="majorBidi" w:eastAsiaTheme="majorEastAsia" w:hAnsiTheme="majorHAnsi"/>
      <w:color w:themeColor="accent1" w:themeShade="bf" w:val="2F5496"/>
      <w:sz w:val="40"/>
      <w:szCs w:val="40"/>
    </w:rPr>
  </w:style>
  <w:style w:type="character" w:styleId="Heading2Char" w:customStyle="1">
    <w:name w:val="Heading 2 Char"/>
    <w:basedOn w:val="DefaultParagraphFont"/>
    <w:link w:val="Heading2"/>
    <w:uiPriority w:val="9"/>
    <w:semiHidden/>
    <w:qFormat/>
    <w:rsid w:val="00a86a77"/>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semiHidden/>
    <w:qFormat/>
    <w:rsid w:val="00a86a77"/>
    <w:rPr>
      <w:rFonts w:eastAsia="" w:cs="" w:cstheme="majorBidi" w:eastAsiaTheme="majorEastAsia"/>
      <w:color w:themeColor="accent1" w:themeShade="bf" w:val="2F5496"/>
      <w:sz w:val="28"/>
      <w:szCs w:val="28"/>
    </w:rPr>
  </w:style>
  <w:style w:type="character" w:styleId="Heading4Char" w:customStyle="1">
    <w:name w:val="Heading 4 Char"/>
    <w:basedOn w:val="DefaultParagraphFont"/>
    <w:link w:val="Heading4"/>
    <w:uiPriority w:val="9"/>
    <w:semiHidden/>
    <w:qFormat/>
    <w:rsid w:val="00a86a77"/>
    <w:rPr>
      <w:rFonts w:eastAsia="" w:cs="" w:cstheme="majorBidi" w:eastAsiaTheme="majorEastAsia"/>
      <w:i/>
      <w:iCs/>
      <w:color w:themeColor="accent1" w:themeShade="bf" w:val="2F5496"/>
    </w:rPr>
  </w:style>
  <w:style w:type="character" w:styleId="Heading5Char" w:customStyle="1">
    <w:name w:val="Heading 5 Char"/>
    <w:basedOn w:val="DefaultParagraphFont"/>
    <w:link w:val="Heading5"/>
    <w:uiPriority w:val="9"/>
    <w:semiHidden/>
    <w:qFormat/>
    <w:rsid w:val="00a86a77"/>
    <w:rPr>
      <w:rFonts w:eastAsia="" w:cs=""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a86a77"/>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86a77"/>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86a77"/>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86a77"/>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86a77"/>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86a77"/>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a86a77"/>
    <w:rPr>
      <w:i/>
      <w:iCs/>
      <w:color w:themeColor="text1" w:themeTint="bf" w:val="404040"/>
    </w:rPr>
  </w:style>
  <w:style w:type="character" w:styleId="IntenseEmphasis">
    <w:name w:val="Intense Emphasis"/>
    <w:basedOn w:val="DefaultParagraphFont"/>
    <w:uiPriority w:val="21"/>
    <w:qFormat/>
    <w:rsid w:val="00a86a77"/>
    <w:rPr>
      <w:i/>
      <w:iCs/>
      <w:color w:themeColor="accent1" w:themeShade="bf" w:val="2F5496"/>
    </w:rPr>
  </w:style>
  <w:style w:type="character" w:styleId="IntenseQuoteChar" w:customStyle="1">
    <w:name w:val="Intense Quote Char"/>
    <w:basedOn w:val="DefaultParagraphFont"/>
    <w:link w:val="IntenseQuote"/>
    <w:uiPriority w:val="30"/>
    <w:qFormat/>
    <w:rsid w:val="00a86a77"/>
    <w:rPr>
      <w:i/>
      <w:iCs/>
      <w:color w:themeColor="accent1" w:themeShade="bf" w:val="2F5496"/>
    </w:rPr>
  </w:style>
  <w:style w:type="character" w:styleId="IntenseReference">
    <w:name w:val="Intense Reference"/>
    <w:basedOn w:val="DefaultParagraphFont"/>
    <w:uiPriority w:val="32"/>
    <w:qFormat/>
    <w:rsid w:val="00a86a77"/>
    <w:rPr>
      <w:b/>
      <w:bCs/>
      <w:smallCaps/>
      <w:color w:themeColor="accent1" w:themeShade="bf" w:val="2F5496"/>
      <w:spacing w:val="5"/>
    </w:rPr>
  </w:style>
  <w:style w:type="paragraph" w:styleId="Heading">
    <w:name w:val="Heading"/>
    <w:basedOn w:val="Normal"/>
    <w:next w:val="BodyText"/>
    <w:qFormat/>
    <w:pPr>
      <w:keepNext w:val="true"/>
      <w:spacing w:before="240" w:after="120"/>
    </w:pPr>
    <w:rPr>
      <w:rFonts w:ascii="Liberation Sans" w:hAnsi="Liberation Sans" w:eastAsia="Microsoft YaHei" w:cs="Mang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rPr>
  </w:style>
  <w:style w:type="paragraph" w:styleId="Title">
    <w:name w:val="Title"/>
    <w:basedOn w:val="Normal"/>
    <w:next w:val="Normal"/>
    <w:link w:val="TitleChar"/>
    <w:uiPriority w:val="10"/>
    <w:qFormat/>
    <w:rsid w:val="00a86a77"/>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a86a77"/>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a86a77"/>
    <w:pPr>
      <w:spacing w:before="160" w:after="160"/>
      <w:jc w:val="center"/>
    </w:pPr>
    <w:rPr>
      <w:i/>
      <w:iCs/>
      <w:color w:themeColor="text1" w:themeTint="bf" w:val="404040"/>
    </w:rPr>
  </w:style>
  <w:style w:type="paragraph" w:styleId="ListParagraph">
    <w:name w:val="List Paragraph"/>
    <w:basedOn w:val="Normal"/>
    <w:uiPriority w:val="34"/>
    <w:qFormat/>
    <w:rsid w:val="00a86a77"/>
    <w:pPr>
      <w:spacing w:before="0" w:after="160"/>
      <w:ind w:start="720"/>
      <w:contextualSpacing/>
    </w:pPr>
    <w:rPr/>
  </w:style>
  <w:style w:type="paragraph" w:styleId="IntenseQuote">
    <w:name w:val="Intense Quote"/>
    <w:basedOn w:val="Normal"/>
    <w:next w:val="Normal"/>
    <w:link w:val="IntenseQuoteChar"/>
    <w:uiPriority w:val="30"/>
    <w:qFormat/>
    <w:rsid w:val="00a86a77"/>
    <w:pPr>
      <w:pBdr>
        <w:top w:val="single" w:sz="4" w:space="10" w:color="2F5496" w:themeColor="accent1" w:themeShade="bf"/>
        <w:bottom w:val="single" w:sz="4" w:space="10" w:color="2F5496" w:themeColor="accent1" w:themeShade="bf"/>
      </w:pBdr>
      <w:spacing w:before="360" w:after="360"/>
      <w:ind w:start="864" w:end="864"/>
      <w:jc w:val="center"/>
    </w:pPr>
    <w:rPr>
      <w:i/>
      <w:iCs/>
      <w:color w:themeColor="accent1" w:themeShade="bf" w:val="2F5496"/>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TotalTime>
  <Application>LibreOffice/25.8.3.2$Windows_X86_64 LibreOffice_project/8ca8d55c161d602844f5428fa4b58097424e324e</Application>
  <AppVersion>15.0000</AppVersion>
  <Pages>2</Pages>
  <Words>319</Words>
  <Characters>1958</Characters>
  <CharactersWithSpaces>2246</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2026-01-15T22:49:16Z</dcterms:created>
  <dc:creator/>
  <dc:description/>
  <dc:language>en-GB</dc:language>
  <cp:lastModifiedBy/>
  <dcterms:modified xsi:type="dcterms:W3CDTF">2026-01-15T22:48:46Z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