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Swaraj Portfolio Hub Features</w:t>
      </w:r>
    </w:p>
    <w:p>
      <w:pPr>
        <w:pStyle w:val="Subtitle"/>
      </w:pPr>
      <w:r>
        <w:t>A practical guide to the visitor, account, admin, relationship, and chat features</w:t>
      </w:r>
    </w:p>
    <w:p>
      <w:r>
        <w:rPr>
          <w:b/>
          <w:color w:val="17253B"/>
        </w:rPr>
        <w:t xml:space="preserve">What this app does. </w:t>
      </w:r>
      <w:r>
        <w:t>Swaraj Portfolio Hub is a Java Servlet learning project that serves a public portfolio and lets the owner manage its content. Registered users have personal accounts and relationship features. Private chat is limited to friends, family, and the admin.</w:t>
      </w:r>
    </w:p>
    <w:p>
      <w:pPr>
        <w:spacing w:before="80" w:after="180"/>
        <w:ind w:left="202" w:right="202"/>
      </w:pPr>
      <w:r>
        <w:rPr>
          <w:i/>
          <w:color w:val="5F6D7C"/>
        </w:rPr>
        <w:t>Built with Java Servlets, JDBC, MySQL, Maven, and Apache Tomcat 11. The frontend pages are included in the application WAR, so the deployed site and servlet endpoints share one origin.</w:t>
      </w:r>
    </w:p>
    <w:p>
      <w:pPr>
        <w:pStyle w:val="Heading1"/>
      </w:pPr>
      <w:r>
        <w:t>Who can do what</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512"/>
            <w:shd w:fill="17253B"/>
            <w:vAlign w:val="center"/>
            <w:tcMar>
              <w:top w:w="70" w:type="dxa"/>
              <w:start w:w="95" w:type="dxa"/>
              <w:bottom w:w="70" w:type="dxa"/>
              <w:end w:w="95" w:type="dxa"/>
            </w:tcMar>
          </w:tcPr>
          <w:p>
            <w:pPr>
              <w:spacing w:after="20" w:before="20"/>
            </w:pPr>
            <w:r/>
            <w:r>
              <w:rPr>
                <w:rFonts w:ascii="Aptos" w:hAnsi="Aptos"/>
                <w:b/>
                <w:color w:val="FFFFFF"/>
                <w:sz w:val="18"/>
              </w:rPr>
              <w:t>Role</w:t>
            </w:r>
          </w:p>
        </w:tc>
        <w:tc>
          <w:tcPr>
            <w:tcW w:type="dxa" w:w="8424"/>
            <w:shd w:fill="17253B"/>
            <w:vAlign w:val="center"/>
            <w:tcMar>
              <w:top w:w="70" w:type="dxa"/>
              <w:start w:w="95" w:type="dxa"/>
              <w:bottom w:w="70" w:type="dxa"/>
              <w:end w:w="95" w:type="dxa"/>
            </w:tcMar>
          </w:tcPr>
          <w:p>
            <w:pPr>
              <w:spacing w:after="20" w:before="20"/>
            </w:pPr>
            <w:r/>
            <w:r>
              <w:rPr>
                <w:rFonts w:ascii="Aptos" w:hAnsi="Aptos"/>
                <w:b/>
                <w:color w:val="FFFFFF"/>
                <w:sz w:val="18"/>
              </w:rPr>
              <w:t>Main capabilities</w:t>
            </w:r>
          </w:p>
        </w:tc>
      </w:tr>
      <w:tr>
        <w:trPr>
          <w:cantSplit/>
        </w:trPr>
        <w:tc>
          <w:tcPr>
            <w:tcW w:type="dxa" w:w="1512"/>
            <w:vAlign w:val="center"/>
            <w:shd w:fill="EEF3F8"/>
            <w:tcMar>
              <w:top w:w="70" w:type="dxa"/>
              <w:start w:w="95" w:type="dxa"/>
              <w:bottom w:w="70" w:type="dxa"/>
              <w:end w:w="95" w:type="dxa"/>
            </w:tcMar>
          </w:tcPr>
          <w:p>
            <w:pPr>
              <w:spacing w:after="20" w:before="20"/>
            </w:pPr>
            <w:r/>
            <w:r>
              <w:rPr>
                <w:rFonts w:ascii="Aptos" w:hAnsi="Aptos"/>
                <w:b/>
                <w:color w:val="253347"/>
                <w:sz w:val="17"/>
              </w:rPr>
              <w:t>Guest</w:t>
            </w:r>
          </w:p>
        </w:tc>
        <w:tc>
          <w:tcPr>
            <w:tcW w:type="dxa" w:w="8424"/>
            <w:vAlign w:val="center"/>
            <w:shd w:fill="EEF3F8"/>
            <w:tcMar>
              <w:top w:w="70" w:type="dxa"/>
              <w:start w:w="95" w:type="dxa"/>
              <w:bottom w:w="70" w:type="dxa"/>
              <w:end w:w="95" w:type="dxa"/>
            </w:tcMar>
          </w:tcPr>
          <w:p>
            <w:pPr>
              <w:spacing w:after="20" w:before="20"/>
            </w:pPr>
            <w:r/>
            <w:r>
              <w:rPr>
                <w:rFonts w:ascii="Aptos" w:hAnsi="Aptos"/>
                <w:b w:val="0"/>
                <w:color w:val="253347"/>
                <w:sz w:val="17"/>
              </w:rPr>
              <w:t>Browse the public portfolio. No account, relationship lists, or chat access.</w:t>
            </w:r>
          </w:p>
        </w:tc>
      </w:tr>
      <w:tr>
        <w:trPr>
          <w:cantSplit/>
        </w:trPr>
        <w:tc>
          <w:tcPr>
            <w:tcW w:type="dxa" w:w="1512"/>
            <w:vAlign w:val="center"/>
            <w:tcMar>
              <w:top w:w="70" w:type="dxa"/>
              <w:start w:w="95" w:type="dxa"/>
              <w:bottom w:w="70" w:type="dxa"/>
              <w:end w:w="95" w:type="dxa"/>
            </w:tcMar>
          </w:tcPr>
          <w:p>
            <w:pPr>
              <w:spacing w:after="20" w:before="20"/>
            </w:pPr>
            <w:r/>
            <w:r>
              <w:rPr>
                <w:rFonts w:ascii="Aptos" w:hAnsi="Aptos"/>
                <w:b/>
                <w:color w:val="253347"/>
                <w:sz w:val="17"/>
              </w:rPr>
              <w:t>Follower</w:t>
            </w:r>
          </w:p>
        </w:tc>
        <w:tc>
          <w:tcPr>
            <w:tcW w:type="dxa" w:w="8424"/>
            <w:vAlign w:val="center"/>
            <w:tcMar>
              <w:top w:w="70" w:type="dxa"/>
              <w:start w:w="95" w:type="dxa"/>
              <w:bottom w:w="70" w:type="dxa"/>
              <w:end w:w="95" w:type="dxa"/>
            </w:tcMar>
          </w:tcPr>
          <w:p>
            <w:pPr>
              <w:spacing w:after="20" w:before="20"/>
            </w:pPr>
            <w:r/>
            <w:r>
              <w:rPr>
                <w:rFonts w:ascii="Aptos" w:hAnsi="Aptos"/>
                <w:b w:val="0"/>
                <w:color w:val="253347"/>
                <w:sz w:val="17"/>
              </w:rPr>
              <w:t>Use a registered account and submit a friend request for admin review. Cannot use chat.</w:t>
            </w:r>
          </w:p>
        </w:tc>
      </w:tr>
      <w:tr>
        <w:trPr>
          <w:cantSplit/>
        </w:trPr>
        <w:tc>
          <w:tcPr>
            <w:tcW w:type="dxa" w:w="1512"/>
            <w:vAlign w:val="center"/>
            <w:shd w:fill="EEF3F8"/>
            <w:tcMar>
              <w:top w:w="70" w:type="dxa"/>
              <w:start w:w="95" w:type="dxa"/>
              <w:bottom w:w="70" w:type="dxa"/>
              <w:end w:w="95" w:type="dxa"/>
            </w:tcMar>
          </w:tcPr>
          <w:p>
            <w:pPr>
              <w:spacing w:after="20" w:before="20"/>
            </w:pPr>
            <w:r/>
            <w:r>
              <w:rPr>
                <w:rFonts w:ascii="Aptos" w:hAnsi="Aptos"/>
                <w:b/>
                <w:color w:val="253347"/>
                <w:sz w:val="17"/>
              </w:rPr>
              <w:t>Friend</w:t>
            </w:r>
          </w:p>
        </w:tc>
        <w:tc>
          <w:tcPr>
            <w:tcW w:type="dxa" w:w="8424"/>
            <w:vAlign w:val="center"/>
            <w:shd w:fill="EEF3F8"/>
            <w:tcMar>
              <w:top w:w="70" w:type="dxa"/>
              <w:start w:w="95" w:type="dxa"/>
              <w:bottom w:w="70" w:type="dxa"/>
              <w:end w:w="95" w:type="dxa"/>
            </w:tcMar>
          </w:tcPr>
          <w:p>
            <w:pPr>
              <w:spacing w:after="20" w:before="20"/>
            </w:pPr>
            <w:r/>
            <w:r>
              <w:rPr>
                <w:rFonts w:ascii="Aptos" w:hAnsi="Aptos"/>
                <w:b w:val="0"/>
                <w:color w:val="253347"/>
                <w:sz w:val="17"/>
              </w:rPr>
              <w:t>View community lists available to the friend role, manage their own account, and chat with friends, family, or the admin.</w:t>
            </w:r>
          </w:p>
        </w:tc>
      </w:tr>
      <w:tr>
        <w:trPr>
          <w:cantSplit/>
        </w:trPr>
        <w:tc>
          <w:tcPr>
            <w:tcW w:type="dxa" w:w="1512"/>
            <w:vAlign w:val="center"/>
            <w:tcMar>
              <w:top w:w="70" w:type="dxa"/>
              <w:start w:w="95" w:type="dxa"/>
              <w:bottom w:w="70" w:type="dxa"/>
              <w:end w:w="95" w:type="dxa"/>
            </w:tcMar>
          </w:tcPr>
          <w:p>
            <w:pPr>
              <w:spacing w:after="20" w:before="20"/>
            </w:pPr>
            <w:r/>
            <w:r>
              <w:rPr>
                <w:rFonts w:ascii="Aptos" w:hAnsi="Aptos"/>
                <w:b/>
                <w:color w:val="253347"/>
                <w:sz w:val="17"/>
              </w:rPr>
              <w:t>Family</w:t>
            </w:r>
          </w:p>
        </w:tc>
        <w:tc>
          <w:tcPr>
            <w:tcW w:type="dxa" w:w="8424"/>
            <w:vAlign w:val="center"/>
            <w:tcMar>
              <w:top w:w="70" w:type="dxa"/>
              <w:start w:w="95" w:type="dxa"/>
              <w:bottom w:w="70" w:type="dxa"/>
              <w:end w:w="95" w:type="dxa"/>
            </w:tcMar>
          </w:tcPr>
          <w:p>
            <w:pPr>
              <w:spacing w:after="20" w:before="20"/>
            </w:pPr>
            <w:r/>
            <w:r>
              <w:rPr>
                <w:rFonts w:ascii="Aptos" w:hAnsi="Aptos"/>
                <w:b w:val="0"/>
                <w:color w:val="253347"/>
                <w:sz w:val="17"/>
              </w:rPr>
              <w:t>View family, friends, and follower community lists; manage their own account; chat with friends, family, or the admin.</w:t>
            </w:r>
          </w:p>
        </w:tc>
      </w:tr>
      <w:tr>
        <w:trPr>
          <w:cantSplit/>
        </w:trPr>
        <w:tc>
          <w:tcPr>
            <w:tcW w:type="dxa" w:w="1512"/>
            <w:vAlign w:val="center"/>
            <w:shd w:fill="EEF3F8"/>
            <w:tcMar>
              <w:top w:w="70" w:type="dxa"/>
              <w:start w:w="95" w:type="dxa"/>
              <w:bottom w:w="70" w:type="dxa"/>
              <w:end w:w="95" w:type="dxa"/>
            </w:tcMar>
          </w:tcPr>
          <w:p>
            <w:pPr>
              <w:spacing w:after="20" w:before="20"/>
            </w:pPr>
            <w:r/>
            <w:r>
              <w:rPr>
                <w:rFonts w:ascii="Aptos" w:hAnsi="Aptos"/>
                <w:b/>
                <w:color w:val="253347"/>
                <w:sz w:val="17"/>
              </w:rPr>
              <w:t>Admin</w:t>
            </w:r>
          </w:p>
        </w:tc>
        <w:tc>
          <w:tcPr>
            <w:tcW w:type="dxa" w:w="8424"/>
            <w:vAlign w:val="center"/>
            <w:shd w:fill="EEF3F8"/>
            <w:tcMar>
              <w:top w:w="70" w:type="dxa"/>
              <w:start w:w="95" w:type="dxa"/>
              <w:bottom w:w="70" w:type="dxa"/>
              <w:end w:w="95" w:type="dxa"/>
            </w:tcMar>
          </w:tcPr>
          <w:p>
            <w:pPr>
              <w:spacing w:after="20" w:before="20"/>
            </w:pPr>
            <w:r/>
            <w:r>
              <w:rPr>
                <w:rFonts w:ascii="Aptos" w:hAnsi="Aptos"/>
                <w:b w:val="0"/>
                <w:color w:val="253347"/>
                <w:sz w:val="17"/>
              </w:rPr>
              <w:t>Manage portfolio content, relationship requests and membership, user accounts, and chat settings. Can start and reply to eligible chats and moderate messages.</w:t>
            </w:r>
          </w:p>
        </w:tc>
      </w:tr>
    </w:tbl>
    <w:p>
      <w:pPr>
        <w:spacing w:after="20"/>
      </w:pPr>
    </w:p>
    <w:p>
      <w:pPr>
        <w:pStyle w:val="Heading1"/>
      </w:pPr>
      <w:r>
        <w:t>1  Public portfolio and guest browsing</w:t>
      </w:r>
    </w:p>
    <w:p>
      <w:r>
        <w:t>The home page introduces the project and links to the portfolio, user sign-in, registration, and a separate admin sign-in. Visitors can open the portfolio without creating an account.</w:t>
      </w:r>
    </w:p>
    <w:p>
      <w:pPr>
        <w:pStyle w:val="ListBullet"/>
        <w:spacing w:after="40"/>
      </w:pPr>
      <w:r>
        <w:t>The portfolio shows the owner’s introduction, photo, about text, learning path, skills, projects, education, and contact links.</w:t>
      </w:r>
    </w:p>
    <w:p>
      <w:pPr>
        <w:pStyle w:val="ListBullet"/>
        <w:spacing w:after="40"/>
      </w:pPr>
      <w:r>
        <w:t>Projects can include descriptions, technology tags, GitHub links, and live-site links. Contact links include email, GitHub, LinkedIn, address, and a phone link only when a usable number exists.</w:t>
      </w:r>
    </w:p>
    <w:p>
      <w:pPr>
        <w:pStyle w:val="ListBullet"/>
        <w:spacing w:after="40"/>
      </w:pPr>
      <w:r>
        <w:t>Portfolio records and profile details load from the backend. The portfolio page displays the public view; admin editing controls appear only for an authenticated admin.</w:t>
      </w:r>
    </w:p>
    <w:p>
      <w:pPr>
        <w:pStyle w:val="ListBullet"/>
        <w:spacing w:after="40"/>
      </w:pPr>
      <w:r>
        <w:t>Guests do not get relationship or chat features.</w:t>
      </w:r>
    </w:p>
    <w:p>
      <w:pPr>
        <w:pStyle w:val="Heading1"/>
      </w:pPr>
      <w:r>
        <w:t>2  User accounts and personal dashboard</w:t>
      </w:r>
    </w:p>
    <w:p>
      <w:r>
        <w:t>A visitor can register with a username, email, and password, then sign in through the user login page. Successful sign-in creates a server session and opens the user dashboard.</w:t>
      </w:r>
    </w:p>
    <w:p>
      <w:pPr>
        <w:pStyle w:val="ListBullet"/>
        <w:spacing w:after="40"/>
      </w:pPr>
      <w:r>
        <w:t>The account panel shows the signed-in username and email and allows the user to edit account details. Saving changes requires the current password; the user can also choose a new password.</w:t>
      </w:r>
    </w:p>
    <w:p>
      <w:pPr>
        <w:pStyle w:val="ListBullet"/>
        <w:spacing w:after="40"/>
      </w:pPr>
      <w:r>
        <w:t>The dashboard includes a community area, a read-only view of the developer’s public profile, a link to the full portfolio, a chat link, and logout.</w:t>
      </w:r>
    </w:p>
    <w:p>
      <w:pPr>
        <w:pStyle w:val="ListBullet"/>
        <w:spacing w:after="40"/>
      </w:pPr>
      <w:r>
        <w:t>Logout ends the app session and returns the browser to the public home page.</w:t>
      </w:r>
    </w:p>
    <w:p>
      <w:pPr>
        <w:pStyle w:val="Heading1"/>
      </w:pPr>
      <w:r>
        <w:t>3  Admin portfolio editing</w:t>
      </w:r>
    </w:p>
    <w:p>
      <w:r>
        <w:t>The admin signs in separately. The portfolio itself becomes the editing surface, so changes are made alongside the section they affect.</w:t>
      </w:r>
    </w:p>
    <w:p>
      <w:pPr>
        <w:pStyle w:val="ListBullet"/>
        <w:spacing w:after="40"/>
      </w:pPr>
      <w:r>
        <w:t>Edit the introduction and profile image, about text, and contact details such as email, phone, location, GitHub, and LinkedIn.</w:t>
      </w:r>
    </w:p>
    <w:p>
      <w:pPr>
        <w:pStyle w:val="ListBullet"/>
        <w:spacing w:after="40"/>
      </w:pPr>
      <w:r>
        <w:t>Add, edit, and delete skills. Each skill can be marked completed or not completed.</w:t>
      </w:r>
    </w:p>
    <w:p>
      <w:pPr>
        <w:pStyle w:val="ListBullet"/>
        <w:spacing w:after="40"/>
      </w:pPr>
      <w:r>
        <w:t>Add, edit, and delete projects with a title, description, technologies, GitHub URL, live URL, and completion status.</w:t>
      </w:r>
    </w:p>
    <w:p>
      <w:pPr>
        <w:pStyle w:val="ListBullet"/>
        <w:spacing w:after="40"/>
      </w:pPr>
      <w:r>
        <w:t>Add, edit, and delete education entries with qualification, institution, year, grade, and description.</w:t>
      </w:r>
    </w:p>
    <w:p>
      <w:pPr>
        <w:pStyle w:val="ListBullet"/>
        <w:spacing w:after="40"/>
      </w:pPr>
      <w:r>
        <w:t>Arrange skills, projects, and education entries with move-up and move-down controls. Saving the order updates how the public portfolio displays those entries.</w:t>
      </w:r>
    </w:p>
    <w:p>
      <w:pPr>
        <w:pStyle w:val="Heading1"/>
      </w:pPr>
      <w:r>
        <w:t>4  Relationships and community</w:t>
      </w:r>
    </w:p>
    <w:p>
      <w:r>
        <w:t>User accounts have a relationship role managed through the app. New accounts start as followers. The usual progression is follower, friend request pending, friend, and family. The admin approves requests and manages promotions between friend and family.</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3168"/>
            <w:shd w:fill="17253B"/>
            <w:vAlign w:val="center"/>
            <w:tcMar>
              <w:top w:w="70" w:type="dxa"/>
              <w:start w:w="95" w:type="dxa"/>
              <w:bottom w:w="70" w:type="dxa"/>
              <w:end w:w="95" w:type="dxa"/>
            </w:tcMar>
          </w:tcPr>
          <w:p>
            <w:pPr>
              <w:spacing w:after="20" w:before="20"/>
            </w:pPr>
            <w:r/>
            <w:r>
              <w:rPr>
                <w:rFonts w:ascii="Aptos" w:hAnsi="Aptos"/>
                <w:b/>
                <w:color w:val="FFFFFF"/>
                <w:sz w:val="18"/>
              </w:rPr>
              <w:t>Action</w:t>
            </w:r>
          </w:p>
        </w:tc>
        <w:tc>
          <w:tcPr>
            <w:tcW w:type="dxa" w:w="6768"/>
            <w:shd w:fill="17253B"/>
            <w:vAlign w:val="center"/>
            <w:tcMar>
              <w:top w:w="70" w:type="dxa"/>
              <w:start w:w="95" w:type="dxa"/>
              <w:bottom w:w="70" w:type="dxa"/>
              <w:end w:w="95" w:type="dxa"/>
            </w:tcMar>
          </w:tcPr>
          <w:p>
            <w:pPr>
              <w:spacing w:after="20" w:before="20"/>
            </w:pPr>
            <w:r/>
            <w:r>
              <w:rPr>
                <w:rFonts w:ascii="Aptos" w:hAnsi="Aptos"/>
                <w:b/>
                <w:color w:val="FFFFFF"/>
                <w:sz w:val="18"/>
              </w:rPr>
              <w:t>Who can do it</w:t>
            </w:r>
          </w:p>
        </w:tc>
      </w:tr>
      <w:tr>
        <w:trPr>
          <w:cantSplit/>
        </w:trPr>
        <w:tc>
          <w:tcPr>
            <w:tcW w:type="dxa" w:w="3168"/>
            <w:vAlign w:val="center"/>
            <w:shd w:fill="EEF3F8"/>
            <w:tcMar>
              <w:top w:w="70" w:type="dxa"/>
              <w:start w:w="95" w:type="dxa"/>
              <w:bottom w:w="70" w:type="dxa"/>
              <w:end w:w="95" w:type="dxa"/>
            </w:tcMar>
          </w:tcPr>
          <w:p>
            <w:pPr>
              <w:spacing w:after="20" w:before="20"/>
            </w:pPr>
            <w:r/>
            <w:r>
              <w:rPr>
                <w:rFonts w:ascii="Aptos" w:hAnsi="Aptos"/>
                <w:b/>
                <w:color w:val="253347"/>
                <w:sz w:val="17"/>
              </w:rPr>
              <w:t>Send a friend request</w:t>
            </w:r>
          </w:p>
        </w:tc>
        <w:tc>
          <w:tcPr>
            <w:tcW w:type="dxa" w:w="6768"/>
            <w:vAlign w:val="center"/>
            <w:shd w:fill="EEF3F8"/>
            <w:tcMar>
              <w:top w:w="70" w:type="dxa"/>
              <w:start w:w="95" w:type="dxa"/>
              <w:bottom w:w="70" w:type="dxa"/>
              <w:end w:w="95" w:type="dxa"/>
            </w:tcMar>
          </w:tcPr>
          <w:p>
            <w:pPr>
              <w:spacing w:after="20" w:before="20"/>
            </w:pPr>
            <w:r/>
            <w:r>
              <w:rPr>
                <w:rFonts w:ascii="Aptos" w:hAnsi="Aptos"/>
                <w:b w:val="0"/>
                <w:color w:val="253347"/>
                <w:sz w:val="17"/>
              </w:rPr>
              <w:t>A follower can request friend status. The admin reviews the request.</w:t>
            </w:r>
          </w:p>
        </w:tc>
      </w:tr>
      <w:tr>
        <w:trPr>
          <w:cantSplit/>
        </w:trPr>
        <w:tc>
          <w:tcPr>
            <w:tcW w:type="dxa" w:w="3168"/>
            <w:vAlign w:val="center"/>
            <w:tcMar>
              <w:top w:w="70" w:type="dxa"/>
              <w:start w:w="95" w:type="dxa"/>
              <w:bottom w:w="70" w:type="dxa"/>
              <w:end w:w="95" w:type="dxa"/>
            </w:tcMar>
          </w:tcPr>
          <w:p>
            <w:pPr>
              <w:spacing w:after="20" w:before="20"/>
            </w:pPr>
            <w:r/>
            <w:r>
              <w:rPr>
                <w:rFonts w:ascii="Aptos" w:hAnsi="Aptos"/>
                <w:b/>
                <w:color w:val="253347"/>
                <w:sz w:val="17"/>
              </w:rPr>
              <w:t>Accept or cancel a request</w:t>
            </w:r>
          </w:p>
        </w:tc>
        <w:tc>
          <w:tcPr>
            <w:tcW w:type="dxa" w:w="6768"/>
            <w:vAlign w:val="center"/>
            <w:tcMar>
              <w:top w:w="70" w:type="dxa"/>
              <w:start w:w="95" w:type="dxa"/>
              <w:bottom w:w="70" w:type="dxa"/>
              <w:end w:w="95" w:type="dxa"/>
            </w:tcMar>
          </w:tcPr>
          <w:p>
            <w:pPr>
              <w:spacing w:after="20" w:before="20"/>
            </w:pPr>
            <w:r/>
            <w:r>
              <w:rPr>
                <w:rFonts w:ascii="Aptos" w:hAnsi="Aptos"/>
                <w:b w:val="0"/>
                <w:color w:val="253347"/>
                <w:sz w:val="17"/>
              </w:rPr>
              <w:t>Admin.</w:t>
            </w:r>
          </w:p>
        </w:tc>
      </w:tr>
      <w:tr>
        <w:trPr>
          <w:cantSplit/>
        </w:trPr>
        <w:tc>
          <w:tcPr>
            <w:tcW w:type="dxa" w:w="3168"/>
            <w:vAlign w:val="center"/>
            <w:shd w:fill="EEF3F8"/>
            <w:tcMar>
              <w:top w:w="70" w:type="dxa"/>
              <w:start w:w="95" w:type="dxa"/>
              <w:bottom w:w="70" w:type="dxa"/>
              <w:end w:w="95" w:type="dxa"/>
            </w:tcMar>
          </w:tcPr>
          <w:p>
            <w:pPr>
              <w:spacing w:after="20" w:before="20"/>
            </w:pPr>
            <w:r/>
            <w:r>
              <w:rPr>
                <w:rFonts w:ascii="Aptos" w:hAnsi="Aptos"/>
                <w:b/>
                <w:color w:val="253347"/>
                <w:sz w:val="17"/>
              </w:rPr>
              <w:t>Promote a friend to family</w:t>
            </w:r>
          </w:p>
        </w:tc>
        <w:tc>
          <w:tcPr>
            <w:tcW w:type="dxa" w:w="6768"/>
            <w:vAlign w:val="center"/>
            <w:shd w:fill="EEF3F8"/>
            <w:tcMar>
              <w:top w:w="70" w:type="dxa"/>
              <w:start w:w="95" w:type="dxa"/>
              <w:bottom w:w="70" w:type="dxa"/>
              <w:end w:w="95" w:type="dxa"/>
            </w:tcMar>
          </w:tcPr>
          <w:p>
            <w:pPr>
              <w:spacing w:after="20" w:before="20"/>
            </w:pPr>
            <w:r/>
            <w:r>
              <w:rPr>
                <w:rFonts w:ascii="Aptos" w:hAnsi="Aptos"/>
                <w:b w:val="0"/>
                <w:color w:val="253347"/>
                <w:sz w:val="17"/>
              </w:rPr>
              <w:t>Admin.</w:t>
            </w:r>
          </w:p>
        </w:tc>
      </w:tr>
      <w:tr>
        <w:trPr>
          <w:cantSplit/>
        </w:trPr>
        <w:tc>
          <w:tcPr>
            <w:tcW w:type="dxa" w:w="3168"/>
            <w:vAlign w:val="center"/>
            <w:tcMar>
              <w:top w:w="70" w:type="dxa"/>
              <w:start w:w="95" w:type="dxa"/>
              <w:bottom w:w="70" w:type="dxa"/>
              <w:end w:w="95" w:type="dxa"/>
            </w:tcMar>
          </w:tcPr>
          <w:p>
            <w:pPr>
              <w:spacing w:after="20" w:before="20"/>
            </w:pPr>
            <w:r/>
            <w:r>
              <w:rPr>
                <w:rFonts w:ascii="Aptos" w:hAnsi="Aptos"/>
                <w:b/>
                <w:color w:val="253347"/>
                <w:sz w:val="17"/>
              </w:rPr>
              <w:t>Demote a family member to friend</w:t>
            </w:r>
          </w:p>
        </w:tc>
        <w:tc>
          <w:tcPr>
            <w:tcW w:type="dxa" w:w="6768"/>
            <w:vAlign w:val="center"/>
            <w:tcMar>
              <w:top w:w="70" w:type="dxa"/>
              <w:start w:w="95" w:type="dxa"/>
              <w:bottom w:w="70" w:type="dxa"/>
              <w:end w:w="95" w:type="dxa"/>
            </w:tcMar>
          </w:tcPr>
          <w:p>
            <w:pPr>
              <w:spacing w:after="20" w:before="20"/>
            </w:pPr>
            <w:r/>
            <w:r>
              <w:rPr>
                <w:rFonts w:ascii="Aptos" w:hAnsi="Aptos"/>
                <w:b w:val="0"/>
                <w:color w:val="253347"/>
                <w:sz w:val="17"/>
              </w:rPr>
              <w:t>Admin; the family member can also leave family status for themselves.</w:t>
            </w:r>
          </w:p>
        </w:tc>
      </w:tr>
      <w:tr>
        <w:trPr>
          <w:cantSplit/>
        </w:trPr>
        <w:tc>
          <w:tcPr>
            <w:tcW w:type="dxa" w:w="3168"/>
            <w:vAlign w:val="center"/>
            <w:shd w:fill="EEF3F8"/>
            <w:tcMar>
              <w:top w:w="70" w:type="dxa"/>
              <w:start w:w="95" w:type="dxa"/>
              <w:bottom w:w="70" w:type="dxa"/>
              <w:end w:w="95" w:type="dxa"/>
            </w:tcMar>
          </w:tcPr>
          <w:p>
            <w:pPr>
              <w:spacing w:after="20" w:before="20"/>
            </w:pPr>
            <w:r/>
            <w:r>
              <w:rPr>
                <w:rFonts w:ascii="Aptos" w:hAnsi="Aptos"/>
                <w:b/>
                <w:color w:val="253347"/>
                <w:sz w:val="17"/>
              </w:rPr>
              <w:t>Demote a friend to follower</w:t>
            </w:r>
          </w:p>
        </w:tc>
        <w:tc>
          <w:tcPr>
            <w:tcW w:type="dxa" w:w="6768"/>
            <w:vAlign w:val="center"/>
            <w:shd w:fill="EEF3F8"/>
            <w:tcMar>
              <w:top w:w="70" w:type="dxa"/>
              <w:start w:w="95" w:type="dxa"/>
              <w:bottom w:w="70" w:type="dxa"/>
              <w:end w:w="95" w:type="dxa"/>
            </w:tcMar>
          </w:tcPr>
          <w:p>
            <w:pPr>
              <w:spacing w:after="20" w:before="20"/>
            </w:pPr>
            <w:r/>
            <w:r>
              <w:rPr>
                <w:rFonts w:ascii="Aptos" w:hAnsi="Aptos"/>
                <w:b w:val="0"/>
                <w:color w:val="253347"/>
                <w:sz w:val="17"/>
              </w:rPr>
              <w:t>The friend can do this for their own account.</w:t>
            </w:r>
          </w:p>
        </w:tc>
      </w:tr>
      <w:tr>
        <w:trPr>
          <w:cantSplit/>
        </w:trPr>
        <w:tc>
          <w:tcPr>
            <w:tcW w:type="dxa" w:w="3168"/>
            <w:vAlign w:val="center"/>
            <w:tcMar>
              <w:top w:w="70" w:type="dxa"/>
              <w:start w:w="95" w:type="dxa"/>
              <w:bottom w:w="70" w:type="dxa"/>
              <w:end w:w="95" w:type="dxa"/>
            </w:tcMar>
          </w:tcPr>
          <w:p>
            <w:pPr>
              <w:spacing w:after="20" w:before="20"/>
            </w:pPr>
            <w:r/>
            <w:r>
              <w:rPr>
                <w:rFonts w:ascii="Aptos" w:hAnsi="Aptos"/>
                <w:b/>
                <w:color w:val="253347"/>
                <w:sz w:val="17"/>
              </w:rPr>
              <w:t>Remove an account</w:t>
            </w:r>
          </w:p>
        </w:tc>
        <w:tc>
          <w:tcPr>
            <w:tcW w:type="dxa" w:w="6768"/>
            <w:vAlign w:val="center"/>
            <w:tcMar>
              <w:top w:w="70" w:type="dxa"/>
              <w:start w:w="95" w:type="dxa"/>
              <w:bottom w:w="70" w:type="dxa"/>
              <w:end w:w="95" w:type="dxa"/>
            </w:tcMar>
          </w:tcPr>
          <w:p>
            <w:pPr>
              <w:spacing w:after="20" w:before="20"/>
            </w:pPr>
            <w:r/>
            <w:r>
              <w:rPr>
                <w:rFonts w:ascii="Aptos" w:hAnsi="Aptos"/>
                <w:b w:val="0"/>
                <w:color w:val="253347"/>
                <w:sz w:val="17"/>
              </w:rPr>
              <w:t>Admin. Removing an account also removes its relationship membership and chat data.</w:t>
            </w:r>
          </w:p>
        </w:tc>
      </w:tr>
    </w:tbl>
    <w:p>
      <w:pPr>
        <w:spacing w:after="20"/>
      </w:pPr>
    </w:p>
    <w:p>
      <w:r>
        <w:t>Community lists are role-gated. Admins can review the full set of relationship lists. Friends and family have access to the friend and family lists, with the family role also seeing the broader community lists available to that level. Guests cannot view relationship information.</w:t>
      </w:r>
    </w:p>
    <w:p>
      <w:r>
        <w:t>The dashboard counts now come from the same visible lists as their headings, so the displayed count and the number of names agree.</w:t>
      </w:r>
    </w:p>
    <w:p>
      <w:pPr>
        <w:pStyle w:val="Heading1"/>
      </w:pPr>
      <w:r>
        <w:t>5  Chat and access rules</w:t>
      </w:r>
    </w:p>
    <w:p>
      <w:r>
        <w:t>Chat access is checked by the backend, not just hidden in the page. A person must be signed in, the admin must have chat enabled, and both participants must be eligible.</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3168"/>
            <w:shd w:fill="17253B"/>
            <w:vAlign w:val="center"/>
            <w:tcMar>
              <w:top w:w="70" w:type="dxa"/>
              <w:start w:w="95" w:type="dxa"/>
              <w:bottom w:w="70" w:type="dxa"/>
              <w:end w:w="95" w:type="dxa"/>
            </w:tcMar>
          </w:tcPr>
          <w:p>
            <w:pPr>
              <w:spacing w:after="20" w:before="20"/>
            </w:pPr>
            <w:r/>
            <w:r>
              <w:rPr>
                <w:rFonts w:ascii="Aptos" w:hAnsi="Aptos"/>
                <w:b/>
                <w:color w:val="FFFFFF"/>
                <w:sz w:val="18"/>
              </w:rPr>
              <w:t>Participants</w:t>
            </w:r>
          </w:p>
        </w:tc>
        <w:tc>
          <w:tcPr>
            <w:tcW w:type="dxa" w:w="6768"/>
            <w:shd w:fill="17253B"/>
            <w:vAlign w:val="center"/>
            <w:tcMar>
              <w:top w:w="70" w:type="dxa"/>
              <w:start w:w="95" w:type="dxa"/>
              <w:bottom w:w="70" w:type="dxa"/>
              <w:end w:w="95" w:type="dxa"/>
            </w:tcMar>
          </w:tcPr>
          <w:p>
            <w:pPr>
              <w:spacing w:after="20" w:before="20"/>
            </w:pPr>
            <w:r/>
            <w:r>
              <w:rPr>
                <w:rFonts w:ascii="Aptos" w:hAnsi="Aptos"/>
                <w:b/>
                <w:color w:val="FFFFFF"/>
                <w:sz w:val="18"/>
              </w:rPr>
              <w:t>Can chat</w:t>
            </w:r>
          </w:p>
        </w:tc>
      </w:tr>
      <w:tr>
        <w:trPr>
          <w:cantSplit/>
        </w:trPr>
        <w:tc>
          <w:tcPr>
            <w:tcW w:type="dxa" w:w="3168"/>
            <w:vAlign w:val="center"/>
            <w:shd w:fill="EEF3F8"/>
            <w:tcMar>
              <w:top w:w="70" w:type="dxa"/>
              <w:start w:w="95" w:type="dxa"/>
              <w:bottom w:w="70" w:type="dxa"/>
              <w:end w:w="95" w:type="dxa"/>
            </w:tcMar>
          </w:tcPr>
          <w:p>
            <w:pPr>
              <w:spacing w:after="20" w:before="20"/>
            </w:pPr>
            <w:r/>
            <w:r>
              <w:rPr>
                <w:rFonts w:ascii="Aptos" w:hAnsi="Aptos"/>
                <w:b/>
                <w:color w:val="253347"/>
                <w:sz w:val="17"/>
              </w:rPr>
              <w:t>Friend ↔ Friend</w:t>
            </w:r>
          </w:p>
        </w:tc>
        <w:tc>
          <w:tcPr>
            <w:tcW w:type="dxa" w:w="6768"/>
            <w:vAlign w:val="center"/>
            <w:shd w:fill="EEF3F8"/>
            <w:tcMar>
              <w:top w:w="70" w:type="dxa"/>
              <w:start w:w="95" w:type="dxa"/>
              <w:bottom w:w="70" w:type="dxa"/>
              <w:end w:w="95" w:type="dxa"/>
            </w:tcMar>
          </w:tcPr>
          <w:p>
            <w:pPr>
              <w:spacing w:after="20" w:before="20"/>
            </w:pPr>
            <w:r/>
            <w:r>
              <w:rPr>
                <w:rFonts w:ascii="Aptos" w:hAnsi="Aptos"/>
                <w:b w:val="0"/>
                <w:color w:val="253347"/>
                <w:sz w:val="17"/>
              </w:rPr>
              <w:t>Yes</w:t>
            </w:r>
          </w:p>
        </w:tc>
      </w:tr>
      <w:tr>
        <w:trPr>
          <w:cantSplit/>
        </w:trPr>
        <w:tc>
          <w:tcPr>
            <w:tcW w:type="dxa" w:w="3168"/>
            <w:vAlign w:val="center"/>
            <w:tcMar>
              <w:top w:w="70" w:type="dxa"/>
              <w:start w:w="95" w:type="dxa"/>
              <w:bottom w:w="70" w:type="dxa"/>
              <w:end w:w="95" w:type="dxa"/>
            </w:tcMar>
          </w:tcPr>
          <w:p>
            <w:pPr>
              <w:spacing w:after="20" w:before="20"/>
            </w:pPr>
            <w:r/>
            <w:r>
              <w:rPr>
                <w:rFonts w:ascii="Aptos" w:hAnsi="Aptos"/>
                <w:b/>
                <w:color w:val="253347"/>
                <w:sz w:val="17"/>
              </w:rPr>
              <w:t>Family ↔ Family</w:t>
            </w:r>
          </w:p>
        </w:tc>
        <w:tc>
          <w:tcPr>
            <w:tcW w:type="dxa" w:w="6768"/>
            <w:vAlign w:val="center"/>
            <w:tcMar>
              <w:top w:w="70" w:type="dxa"/>
              <w:start w:w="95" w:type="dxa"/>
              <w:bottom w:w="70" w:type="dxa"/>
              <w:end w:w="95" w:type="dxa"/>
            </w:tcMar>
          </w:tcPr>
          <w:p>
            <w:pPr>
              <w:spacing w:after="20" w:before="20"/>
            </w:pPr>
            <w:r/>
            <w:r>
              <w:rPr>
                <w:rFonts w:ascii="Aptos" w:hAnsi="Aptos"/>
                <w:b w:val="0"/>
                <w:color w:val="253347"/>
                <w:sz w:val="17"/>
              </w:rPr>
              <w:t>Yes</w:t>
            </w:r>
          </w:p>
        </w:tc>
      </w:tr>
      <w:tr>
        <w:trPr>
          <w:cantSplit/>
        </w:trPr>
        <w:tc>
          <w:tcPr>
            <w:tcW w:type="dxa" w:w="3168"/>
            <w:vAlign w:val="center"/>
            <w:shd w:fill="EEF3F8"/>
            <w:tcMar>
              <w:top w:w="70" w:type="dxa"/>
              <w:start w:w="95" w:type="dxa"/>
              <w:bottom w:w="70" w:type="dxa"/>
              <w:end w:w="95" w:type="dxa"/>
            </w:tcMar>
          </w:tcPr>
          <w:p>
            <w:pPr>
              <w:spacing w:after="20" w:before="20"/>
            </w:pPr>
            <w:r/>
            <w:r>
              <w:rPr>
                <w:rFonts w:ascii="Aptos" w:hAnsi="Aptos"/>
                <w:b/>
                <w:color w:val="253347"/>
                <w:sz w:val="17"/>
              </w:rPr>
              <w:t>Friend ↔ Family</w:t>
            </w:r>
          </w:p>
        </w:tc>
        <w:tc>
          <w:tcPr>
            <w:tcW w:type="dxa" w:w="6768"/>
            <w:vAlign w:val="center"/>
            <w:shd w:fill="EEF3F8"/>
            <w:tcMar>
              <w:top w:w="70" w:type="dxa"/>
              <w:start w:w="95" w:type="dxa"/>
              <w:bottom w:w="70" w:type="dxa"/>
              <w:end w:w="95" w:type="dxa"/>
            </w:tcMar>
          </w:tcPr>
          <w:p>
            <w:pPr>
              <w:spacing w:after="20" w:before="20"/>
            </w:pPr>
            <w:r/>
            <w:r>
              <w:rPr>
                <w:rFonts w:ascii="Aptos" w:hAnsi="Aptos"/>
                <w:b w:val="0"/>
                <w:color w:val="253347"/>
                <w:sz w:val="17"/>
              </w:rPr>
              <w:t>Yes</w:t>
            </w:r>
          </w:p>
        </w:tc>
      </w:tr>
      <w:tr>
        <w:trPr>
          <w:cantSplit/>
        </w:trPr>
        <w:tc>
          <w:tcPr>
            <w:tcW w:type="dxa" w:w="3168"/>
            <w:vAlign w:val="center"/>
            <w:tcMar>
              <w:top w:w="70" w:type="dxa"/>
              <w:start w:w="95" w:type="dxa"/>
              <w:bottom w:w="70" w:type="dxa"/>
              <w:end w:w="95" w:type="dxa"/>
            </w:tcMar>
          </w:tcPr>
          <w:p>
            <w:pPr>
              <w:spacing w:after="20" w:before="20"/>
            </w:pPr>
            <w:r/>
            <w:r>
              <w:rPr>
                <w:rFonts w:ascii="Aptos" w:hAnsi="Aptos"/>
                <w:b/>
                <w:color w:val="253347"/>
                <w:sz w:val="17"/>
              </w:rPr>
              <w:t>Friend or family ↔ Admin</w:t>
            </w:r>
          </w:p>
        </w:tc>
        <w:tc>
          <w:tcPr>
            <w:tcW w:type="dxa" w:w="6768"/>
            <w:vAlign w:val="center"/>
            <w:tcMar>
              <w:top w:w="70" w:type="dxa"/>
              <w:start w:w="95" w:type="dxa"/>
              <w:bottom w:w="70" w:type="dxa"/>
              <w:end w:w="95" w:type="dxa"/>
            </w:tcMar>
          </w:tcPr>
          <w:p>
            <w:pPr>
              <w:spacing w:after="20" w:before="20"/>
            </w:pPr>
            <w:r/>
            <w:r>
              <w:rPr>
                <w:rFonts w:ascii="Aptos" w:hAnsi="Aptos"/>
                <w:b w:val="0"/>
                <w:color w:val="253347"/>
                <w:sz w:val="17"/>
              </w:rPr>
              <w:t>Yes. The admin can start and reply to these conversations.</w:t>
            </w:r>
          </w:p>
        </w:tc>
      </w:tr>
      <w:tr>
        <w:trPr>
          <w:cantSplit/>
        </w:trPr>
        <w:tc>
          <w:tcPr>
            <w:tcW w:type="dxa" w:w="3168"/>
            <w:vAlign w:val="center"/>
            <w:shd w:fill="EEF3F8"/>
            <w:tcMar>
              <w:top w:w="70" w:type="dxa"/>
              <w:start w:w="95" w:type="dxa"/>
              <w:bottom w:w="70" w:type="dxa"/>
              <w:end w:w="95" w:type="dxa"/>
            </w:tcMar>
          </w:tcPr>
          <w:p>
            <w:pPr>
              <w:spacing w:after="20" w:before="20"/>
            </w:pPr>
            <w:r/>
            <w:r>
              <w:rPr>
                <w:rFonts w:ascii="Aptos" w:hAnsi="Aptos"/>
                <w:b/>
                <w:color w:val="253347"/>
                <w:sz w:val="17"/>
              </w:rPr>
              <w:t>Follower ↔ Anyone</w:t>
            </w:r>
          </w:p>
        </w:tc>
        <w:tc>
          <w:tcPr>
            <w:tcW w:type="dxa" w:w="6768"/>
            <w:vAlign w:val="center"/>
            <w:shd w:fill="EEF3F8"/>
            <w:tcMar>
              <w:top w:w="70" w:type="dxa"/>
              <w:start w:w="95" w:type="dxa"/>
              <w:bottom w:w="70" w:type="dxa"/>
              <w:end w:w="95" w:type="dxa"/>
            </w:tcMar>
          </w:tcPr>
          <w:p>
            <w:pPr>
              <w:spacing w:after="20" w:before="20"/>
            </w:pPr>
            <w:r/>
            <w:r>
              <w:rPr>
                <w:rFonts w:ascii="Aptos" w:hAnsi="Aptos"/>
                <w:b w:val="0"/>
                <w:color w:val="253347"/>
                <w:sz w:val="17"/>
              </w:rPr>
              <w:t>No</w:t>
            </w:r>
          </w:p>
        </w:tc>
      </w:tr>
      <w:tr>
        <w:trPr>
          <w:cantSplit/>
        </w:trPr>
        <w:tc>
          <w:tcPr>
            <w:tcW w:type="dxa" w:w="3168"/>
            <w:vAlign w:val="center"/>
            <w:tcMar>
              <w:top w:w="70" w:type="dxa"/>
              <w:start w:w="95" w:type="dxa"/>
              <w:bottom w:w="70" w:type="dxa"/>
              <w:end w:w="95" w:type="dxa"/>
            </w:tcMar>
          </w:tcPr>
          <w:p>
            <w:pPr>
              <w:spacing w:after="20" w:before="20"/>
            </w:pPr>
            <w:r/>
            <w:r>
              <w:rPr>
                <w:rFonts w:ascii="Aptos" w:hAnsi="Aptos"/>
                <w:b/>
                <w:color w:val="253347"/>
                <w:sz w:val="17"/>
              </w:rPr>
              <w:t>Guest ↔ Anyone</w:t>
            </w:r>
          </w:p>
        </w:tc>
        <w:tc>
          <w:tcPr>
            <w:tcW w:type="dxa" w:w="6768"/>
            <w:vAlign w:val="center"/>
            <w:tcMar>
              <w:top w:w="70" w:type="dxa"/>
              <w:start w:w="95" w:type="dxa"/>
              <w:bottom w:w="70" w:type="dxa"/>
              <w:end w:w="95" w:type="dxa"/>
            </w:tcMar>
          </w:tcPr>
          <w:p>
            <w:pPr>
              <w:spacing w:after="20" w:before="20"/>
            </w:pPr>
            <w:r/>
            <w:r>
              <w:rPr>
                <w:rFonts w:ascii="Aptos" w:hAnsi="Aptos"/>
                <w:b w:val="0"/>
                <w:color w:val="253347"/>
                <w:sz w:val="17"/>
              </w:rPr>
              <w:t>No</w:t>
            </w:r>
          </w:p>
        </w:tc>
      </w:tr>
    </w:tbl>
    <w:p>
      <w:pPr>
        <w:spacing w:after="20"/>
      </w:pPr>
    </w:p>
    <w:p>
      <w:pPr>
        <w:pStyle w:val="ListBullet"/>
        <w:spacing w:after="40"/>
      </w:pPr>
      <w:r>
        <w:t>Eligible users start a conversation by username or open a conversation they belong to. The app stores conversations and messages in MySQL; the user’s recent-chat shortcuts are saved in that browser.</w:t>
      </w:r>
    </w:p>
    <w:p>
      <w:pPr>
        <w:pStyle w:val="ListBullet"/>
        <w:spacing w:after="40"/>
      </w:pPr>
      <w:r>
        <w:t>Users can send, edit, and delete their own messages. Admins can view all conversations, reply when they are a participant, and moderate messages.</w:t>
      </w:r>
    </w:p>
    <w:p>
      <w:pPr>
        <w:pStyle w:val="ListBullet"/>
        <w:spacing w:after="40"/>
      </w:pPr>
      <w:r>
        <w:t>The admin can enable or disable chat for the whole app. When disabled, the chat interface pauses and chat operations are rejected by the backend.</w:t>
      </w:r>
    </w:p>
    <w:p>
      <w:pPr>
        <w:pStyle w:val="Heading1"/>
      </w:pPr>
      <w:r>
        <w:t>6  Data and running the app</w:t>
      </w:r>
    </w:p>
    <w:p>
      <w:r>
        <w:t>MySQL stores user accounts, admin accounts, portfolio profile data, skills, projects, education, saved ordering, chat settings, conversations, and messages. The database schema is in database/schema.sql. JDBC connection settings are loaded from backend/swaraj/src/main/resources/db.properties.</w:t>
      </w:r>
    </w:p>
    <w:p>
      <w:pPr>
        <w:pStyle w:val="ListNumber"/>
        <w:spacing w:after="60"/>
      </w:pPr>
      <w:r>
        <w:t>Start the MySQL service and create/update the database by running database/schema.sql in MySQL Workbench or another MySQL client.</w:t>
      </w:r>
    </w:p>
    <w:p>
      <w:pPr>
        <w:pStyle w:val="ListNumber"/>
        <w:spacing w:after="60"/>
      </w:pPr>
      <w:r>
        <w:t>Set the local database URL, username, and password in db.properties.</w:t>
      </w:r>
    </w:p>
    <w:p>
      <w:pPr>
        <w:pStyle w:val="ListNumber"/>
        <w:spacing w:after="60"/>
      </w:pPr>
      <w:r>
        <w:t>From backend/swaraj, run mvn clean package. Maven builds backend classes and packages the frontend into target/swaraj.war.</w:t>
      </w:r>
    </w:p>
    <w:p>
      <w:pPr>
        <w:pStyle w:val="ListNumber"/>
        <w:spacing w:after="60"/>
      </w:pPr>
      <w:r>
        <w:t>Deploy swaraj.war to Apache Tomcat 11 and start Tomcat. Open http://localhost:8080/swaraj/.</w:t>
      </w:r>
    </w:p>
    <w:p>
      <w:r>
        <w:rPr>
          <w:b/>
          <w:color w:val="17253B"/>
        </w:rPr>
        <w:t xml:space="preserve">Project note. </w:t>
      </w:r>
      <w:r>
        <w:t>The README mentions a run-portfolio.bat launcher, but that script is not present in the current project files. Build and deploy the WAR manually unless the launcher is added back.</w:t>
      </w:r>
    </w:p>
    <w:p>
      <w:r>
        <w:rPr>
          <w:b/>
        </w:rPr>
        <w:t xml:space="preserve">After code changes, rebuild and redeploy the WAR. </w:t>
      </w:r>
      <w:r>
        <w:t>The source changes and the running Tomcat copy are separate until redeployment.</w:t>
      </w:r>
    </w:p>
    <w:p>
      <w:pPr>
        <w:pStyle w:val="Heading1"/>
      </w:pPr>
      <w:r>
        <w:t>7  Learning focus</w:t>
      </w:r>
    </w:p>
    <w:p>
      <w:r>
        <w:t>The project demonstrates a classic servlet architecture: HTML and JavaScript pages call servlet endpoints; servlets validate requests and sessions; service classes coordinate application logic; DAO classes use JDBC to read and write MySQL. The schema and UI also show how relationship roles, authorization, CRUD operations, and session-based page flows fit together.</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D7C"/>
        <w:sz w:val="16"/>
      </w:rPr>
      <w:t>Servlet learning project  •  Feature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D7C"/>
        <w:sz w:val="16"/>
      </w:rPr>
      <w:t>SWARAJ PORTFOLIO HUB  /  PROJECT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33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17253B"/>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17253B"/>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315A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ptos" w:hAnsi="Aptos"/>
      <w:b/>
      <w:color w:val="11111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i/>
      <w:iCs/>
      <w:color w:val="5F6D7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Swaraj Portfolio Hub Features</dc:title>
  <dc:subject>Feature notes for a Java Servlet portfolio learning project</dc:subject>
  <dc:creator>Swaraj Portfolio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