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40"/>
        </w:rPr>
        <w:t>RationSeva – Online Ration Card Services Portal</w:t>
      </w:r>
    </w:p>
    <w:p>
      <w:pPr>
        <w:jc w:val="center"/>
      </w:pPr>
      <w:r>
        <w:rPr>
          <w:b/>
          <w:sz w:val="32"/>
        </w:rPr>
        <w:t>Software Requirements Specification (SRS)</w:t>
      </w:r>
    </w:p>
    <w:p>
      <w:pPr>
        <w:jc w:val="center"/>
      </w:pPr>
      <w:r>
        <w:rPr>
          <w:i/>
        </w:rPr>
        <w:t>IEEE 830 format</w:t>
        <w:br/>
        <w:t>Case Study No. 142 | District Supply Office | Version 1.0 | Oct 2026</w:t>
      </w:r>
    </w:p>
    <w:p>
      <w:pPr>
        <w:pStyle w:val="Heading1"/>
      </w:pPr>
      <w:r>
        <w:rPr>
          <w:color w:val="0B3D91"/>
        </w:rPr>
        <w:t>1. Introduction</w:t>
      </w:r>
    </w:p>
    <w:p>
      <w:pPr>
        <w:spacing w:after="80"/>
      </w:pPr>
      <w:r>
        <w:rPr>
          <w:b/>
        </w:rPr>
        <w:t xml:space="preserve">Purpose: </w:t>
      </w:r>
      <w:r>
        <w:t>Define what RationSeva must do so the District Supply Office (DSO) can take ration card service requests online, track them and approve them.</w:t>
      </w:r>
    </w:p>
    <w:p>
      <w:pPr>
        <w:spacing w:after="80"/>
      </w:pPr>
      <w:r>
        <w:rPr>
          <w:b/>
        </w:rPr>
        <w:t xml:space="preserve">Scope: </w:t>
      </w:r>
      <w:r>
        <w:t>Online applications for 5 request types, document upload, eligibility check, officer approval, status tracking and SMS alerts. About 4,000 requests a month.</w:t>
      </w:r>
    </w:p>
    <w:p>
      <w:pPr>
        <w:spacing w:after="80"/>
      </w:pPr>
      <w:r>
        <w:rPr>
          <w:b/>
        </w:rPr>
        <w:t xml:space="preserve">Out of scope: </w:t>
      </w:r>
      <w:r>
        <w:t>Online payment, a mobile app, and integration with the PDS fair-price shop system (Won't have in this release).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20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DSO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District Supply Office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PHH / NPHH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Priority / Non-priority household card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SLA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Service Level Agreement – 15 days per request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OTP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One-Time Password via SMS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MoSCoW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Must / Should / Could / Won't priority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2. Overall Description</w:t>
      </w:r>
    </w:p>
    <w:p>
      <w:pPr>
        <w:spacing w:after="80"/>
      </w:pPr>
      <w:r>
        <w:rPr>
          <w:b/>
        </w:rPr>
        <w:t xml:space="preserve">Product perspective: </w:t>
      </w:r>
      <w:r>
        <w:t>A new web portal that replaces paper files and Excel registers. It uses an external SMS gateway and is hosted in the State Data Centre.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User class</w:t>
            </w:r>
          </w:p>
        </w:tc>
        <w:tc>
          <w:tcPr>
            <w:tcW w:type="dxa" w:w="662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Needs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Citizen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Apply from home, upload documents, know the status without visiting the office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Supply office staff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Simple screens, few clicks (limited computer skills)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Supply Officer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Review queue, approve/reject, SLA view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State department / Admin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Change eligibility rules quickly, see reports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B3D91"/>
        </w:rPr>
        <w:t>Constraints &amp; Assumptions</w:t>
      </w:r>
    </w:p>
    <w:p>
      <w:pPr>
        <w:pStyle w:val="ListBullet"/>
        <w:spacing w:after="20"/>
      </w:pPr>
      <w:r>
        <w:t>Staff have limited computer skills, so the UI needs large buttons, plain English and at most 3 steps per task.</w:t>
      </w:r>
    </w:p>
    <w:p>
      <w:pPr>
        <w:pStyle w:val="ListBullet"/>
        <w:spacing w:after="20"/>
      </w:pPr>
      <w:r>
        <w:t>The state will change eligibility rules within the year, so rules must be data-driven and versioned (not hard-coded).</w:t>
      </w:r>
    </w:p>
    <w:p>
      <w:pPr>
        <w:pStyle w:val="ListBullet"/>
        <w:spacing w:after="20"/>
      </w:pPr>
      <w:r>
        <w:t>Hosting on the State Data Centre; must comply with the IT Act 2000 and Aadhaar data-handling rules.</w:t>
      </w:r>
    </w:p>
    <w:p>
      <w:pPr>
        <w:pStyle w:val="ListBullet"/>
        <w:spacing w:after="20"/>
      </w:pPr>
      <w:r>
        <w:t>Fixed timeline of 44 working days (see SOW).</w:t>
      </w:r>
    </w:p>
    <w:p>
      <w:pPr>
        <w:pStyle w:val="ListBullet"/>
        <w:spacing w:after="20"/>
      </w:pPr>
      <w:r>
        <w:t>Assumption: citizens have a mobile phone to receive OTP and SMS.</w:t>
      </w:r>
    </w:p>
    <w:p>
      <w:pPr>
        <w:pStyle w:val="Heading1"/>
      </w:pPr>
      <w:r>
        <w:rPr>
          <w:color w:val="0B3D91"/>
        </w:rPr>
        <w:t>3. Requirements Elicitation (summary)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448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Technique</w:t>
            </w:r>
          </w:p>
        </w:tc>
        <w:tc>
          <w:tcPr>
            <w:tcW w:type="dxa" w:w="4608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Key finding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Citizens (15)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Interviews at help desk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2–4 office visits per request; no way to know status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Supply office staff (6)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Interview + observation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Files misplaced; manual Excel register; low IT comfort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Officers (2)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Interview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Need a queue sorted by age and the ability to send a request back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State department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Interview + circulars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Income limits and documents change by government order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Existing forms &amp; spreadsheets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Document analysis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Fields: card no., members, income, address, documents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Baseline problem: </w:t>
      </w:r>
      <w:r>
        <w:t>4,000 requests a month × 3% = 120 misplaced files a month. Removing paper files is the main business driver.</w:t>
      </w:r>
    </w:p>
    <w:p>
      <w:pPr>
        <w:pStyle w:val="Heading1"/>
      </w:pPr>
      <w:r>
        <w:rPr>
          <w:color w:val="0B3D91"/>
        </w:rP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152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MoSCoW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Citizens and staff shall log in using mobile number + 6-digit OTP; role-based menus (Citizen / Officer / Admin).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FR-02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Citizen shall submit a request for any of 5 types: New Card, Add Member, Remove Member, Address Change, Duplicate Card.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FR-03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System shall accept document upload (PDF/JPG, max 2 MB each) and list mandatory documents per request type.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FR-04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System shall auto-check eligibility (income, member count, duplicate Aadhaar) using the active rule version before submission.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FR-05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System shall generate a unique Request ID (RS-YYYY-NNNNNN) and on-screen acknowledgement on submission.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FR-06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Citizen shall track status by Request ID showing a dated timeline of every state change.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FR-07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Officer shall view a review queue (oldest first) and Approve / Reject / Return a request; remarks mandatory for Reject/Return.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FR-08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System shall send an SMS to the applicant on Submitted, Returned, Approved, Rejected and Card Issued events.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FR-09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Admin shall create a new version of eligibility rules (limits, documents) with an effective date, without code change.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FR-10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System shall provide reports: requests by type/status, pending &gt; SLA (15 days), officer-wise disposal.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FR-11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Citizen shall download a PDF acknowledgement / approval letter.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Could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5. Non-Functional Requirements (all measurable)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4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17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Measurable target</w:t>
            </w:r>
          </w:p>
        </w:tc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Verified by</w:t>
            </w:r>
          </w:p>
        </w:tc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MoSCoW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Availability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Portal uptime &gt;= 99.5% per month (&lt;= 3.6 h unplanned downtime); planned maintenance only 11 PM–5 AM.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Monthly uptime monitor report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Auditability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100% of create/status/rule changes logged with user ID, timestamp, old &amp; new value; logs read-only and retained 7 years.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Audit sample of 50 random requests – 0 gaps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Usability (staff)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 staff member with basic skills can process (open → decide) a request in &lt;= 5 min after &lt;= 2 h training; SUS score &gt;= 70.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Timed UAT with 10 staff + SUS survey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Usability (citizen)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First-time citizen completes a request in &lt;= 10 min; status reachable in &lt;= 3 clicks from home page.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Usability test with 20 citizens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Performance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95% of pages load in &lt;= 3 s on 4G with 200 concurrent users; 95% of SMS delivered within 60 s.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JMeter load test; SMS gateway report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Security / Modifiability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TLS 1.2+, OTP expiry 5 min, role-based access; a state rule change is live within 1 working day via Admin screen (no redeploy).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Pen-test report; rule-change drill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6. MoSCoW Summary &amp;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68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Items</w:t>
            </w:r>
          </w:p>
        </w:tc>
        <w:tc>
          <w:tcPr>
            <w:tcW w:type="dxa" w:w="4752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Justification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FR-01–09, NFR-01–04, 06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Core service; without these, office visits and misplaced files continue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Should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FR-10, NFR-05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Helps management but the go-live does not depend on them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Could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FR-11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Nice for citizens; the SMS already confirms the outcome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Won't (now)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Online payment, mobile app, PDS integration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Not needed for the problem; planned for phase 2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7. Traceability Matrix (FR → Use Case →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345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Test case(s)</w:t>
            </w:r>
          </w:p>
        </w:tc>
        <w:tc>
          <w:tcPr>
            <w:tcW w:type="dxa" w:w="144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UC1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TC-01, TC-02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UC2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TC-03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FR-03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UC3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TC-04, TC-05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UC10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TC-06 to TC-12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UC2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TC-13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UC4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TC-14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UC5, UC6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TC-15, TC-16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FR-08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UC9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TC-17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FR-09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UC7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TC-18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FR-10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UC8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TC-19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FR-11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UC4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TC-20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Could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