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3B73" w14:textId="77777777" w:rsidR="00330C9A" w:rsidRDefault="00D5197F">
      <w:pPr>
        <w:jc w:val="center"/>
        <w:rPr>
          <w:b/>
          <w:szCs w:val="24"/>
        </w:rPr>
      </w:pPr>
      <w:r>
        <w:rPr>
          <w:b/>
          <w:szCs w:val="24"/>
        </w:rPr>
        <w:t>RECORD YOUR RESPONSE IN THE SPACE PROVIDED UNDER EACH SUBQUESTION</w:t>
      </w:r>
    </w:p>
    <w:p w14:paraId="7DA9E4AA" w14:textId="77777777" w:rsidR="009051A1" w:rsidRDefault="009051A1">
      <w:pPr>
        <w:jc w:val="both"/>
        <w:rPr>
          <w:b/>
          <w:szCs w:val="24"/>
          <w:u w:val="single"/>
        </w:rPr>
      </w:pPr>
    </w:p>
    <w:p w14:paraId="1D3369F2" w14:textId="61867100" w:rsidR="00330C9A" w:rsidRDefault="00D5197F">
      <w:pPr>
        <w:jc w:val="both"/>
        <w:rPr>
          <w:b/>
          <w:szCs w:val="24"/>
        </w:rPr>
      </w:pPr>
      <w:r>
        <w:rPr>
          <w:b/>
          <w:szCs w:val="24"/>
          <w:u w:val="single"/>
        </w:rPr>
        <w:t>AQ1: Gas absorption</w:t>
      </w:r>
      <w:r>
        <w:rPr>
          <w:b/>
          <w:szCs w:val="24"/>
        </w:rPr>
        <w:tab/>
      </w:r>
      <w:r>
        <w:rPr>
          <w:b/>
          <w:szCs w:val="24"/>
        </w:rPr>
        <w:tab/>
      </w:r>
      <w:r>
        <w:rPr>
          <w:b/>
          <w:szCs w:val="24"/>
        </w:rPr>
        <w:tab/>
      </w:r>
      <w:r>
        <w:rPr>
          <w:b/>
          <w:szCs w:val="24"/>
        </w:rPr>
        <w:tab/>
      </w:r>
      <w:r>
        <w:rPr>
          <w:b/>
          <w:szCs w:val="24"/>
        </w:rPr>
        <w:tab/>
      </w:r>
      <w:r>
        <w:rPr>
          <w:b/>
          <w:szCs w:val="24"/>
        </w:rPr>
        <w:tab/>
      </w:r>
      <w:r>
        <w:rPr>
          <w:b/>
          <w:szCs w:val="24"/>
        </w:rPr>
        <w:tab/>
      </w:r>
      <w:r w:rsidR="00047FFC">
        <w:rPr>
          <w:b/>
          <w:szCs w:val="24"/>
        </w:rPr>
        <w:tab/>
      </w:r>
      <w:r>
        <w:rPr>
          <w:b/>
          <w:szCs w:val="24"/>
        </w:rPr>
        <w:t>20 Marks</w:t>
      </w:r>
    </w:p>
    <w:p w14:paraId="5F1687ED" w14:textId="77777777" w:rsidR="009051A1" w:rsidRDefault="009051A1">
      <w:pPr>
        <w:jc w:val="both"/>
        <w:rPr>
          <w:szCs w:val="24"/>
        </w:rPr>
      </w:pPr>
    </w:p>
    <w:p w14:paraId="5874211C" w14:textId="79B63B86" w:rsidR="00330C9A" w:rsidRDefault="00D5197F">
      <w:pPr>
        <w:jc w:val="both"/>
        <w:rPr>
          <w:szCs w:val="24"/>
        </w:rPr>
      </w:pPr>
      <w:r>
        <w:rPr>
          <w:szCs w:val="24"/>
        </w:rPr>
        <w:t>A gas absorption tower is expected to remove 90% of CO</w:t>
      </w:r>
      <w:r>
        <w:rPr>
          <w:szCs w:val="24"/>
          <w:vertAlign w:val="subscript"/>
        </w:rPr>
        <w:t>2</w:t>
      </w:r>
      <w:r>
        <w:rPr>
          <w:szCs w:val="24"/>
        </w:rPr>
        <w:t xml:space="preserve"> present in a flue gas stream by contacting counter-currently with a water-amine solution. The inlet flue gas has a flow rate of 20 kmol/s and contains 11 mol% CO</w:t>
      </w:r>
      <w:r>
        <w:rPr>
          <w:szCs w:val="24"/>
          <w:vertAlign w:val="subscript"/>
        </w:rPr>
        <w:t>2</w:t>
      </w:r>
      <w:r>
        <w:rPr>
          <w:szCs w:val="24"/>
        </w:rPr>
        <w:t>. The absorption process is carried out in a packed absorption column at 60 °C and 1.2 bar. The water-amine feed solution contains 2.0 mol% CO</w:t>
      </w:r>
      <w:r>
        <w:rPr>
          <w:szCs w:val="24"/>
          <w:vertAlign w:val="subscript"/>
        </w:rPr>
        <w:t>2</w:t>
      </w:r>
      <w:r>
        <w:rPr>
          <w:szCs w:val="24"/>
        </w:rPr>
        <w:t>, since it comes from a stripping column used for regeneration. The enriched solution leaving the bottom contains 4.8 mol% CO</w:t>
      </w:r>
      <w:r>
        <w:rPr>
          <w:szCs w:val="24"/>
          <w:vertAlign w:val="subscript"/>
        </w:rPr>
        <w:t>2</w:t>
      </w:r>
      <w:r>
        <w:rPr>
          <w:szCs w:val="24"/>
        </w:rPr>
        <w:t xml:space="preserve">. The equilibrium data for this system is provided in Table 1. </w:t>
      </w:r>
    </w:p>
    <w:p w14:paraId="7A2711D9" w14:textId="77777777" w:rsidR="00330C9A" w:rsidRDefault="00D5197F">
      <w:pPr>
        <w:jc w:val="center"/>
        <w:rPr>
          <w:b/>
          <w:color w:val="7030A0"/>
          <w:szCs w:val="24"/>
        </w:rPr>
      </w:pPr>
      <w:r>
        <w:rPr>
          <w:b/>
          <w:szCs w:val="24"/>
        </w:rPr>
        <w:t>Table 1: Equilibrium data for CO</w:t>
      </w:r>
      <w:r>
        <w:rPr>
          <w:b/>
          <w:szCs w:val="24"/>
          <w:vertAlign w:val="subscript"/>
        </w:rPr>
        <w:t>2</w:t>
      </w:r>
      <w:r>
        <w:rPr>
          <w:b/>
          <w:szCs w:val="24"/>
        </w:rPr>
        <w:t xml:space="preserve"> and water-amine at 1.2 bar and 60 °C (inert air present).</w:t>
      </w:r>
    </w:p>
    <w:tbl>
      <w:tblPr>
        <w:tblStyle w:val="a"/>
        <w:tblW w:w="722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2"/>
        <w:gridCol w:w="3567"/>
      </w:tblGrid>
      <w:tr w:rsidR="00330C9A" w14:paraId="4EA0B896" w14:textId="77777777">
        <w:tc>
          <w:tcPr>
            <w:tcW w:w="3662" w:type="dxa"/>
          </w:tcPr>
          <w:p w14:paraId="47E4BA80" w14:textId="77777777" w:rsidR="00330C9A" w:rsidRDefault="00D5197F">
            <w:pPr>
              <w:jc w:val="center"/>
              <w:rPr>
                <w:b/>
                <w:szCs w:val="24"/>
              </w:rPr>
            </w:pPr>
            <w:r>
              <w:rPr>
                <w:b/>
                <w:szCs w:val="24"/>
              </w:rPr>
              <w:t>CO</w:t>
            </w:r>
            <w:r>
              <w:rPr>
                <w:b/>
                <w:szCs w:val="24"/>
                <w:vertAlign w:val="subscript"/>
              </w:rPr>
              <w:t xml:space="preserve">2 </w:t>
            </w:r>
            <w:r>
              <w:rPr>
                <w:b/>
                <w:szCs w:val="24"/>
              </w:rPr>
              <w:t xml:space="preserve">mol fraction in water-amine </w:t>
            </w:r>
          </w:p>
        </w:tc>
        <w:tc>
          <w:tcPr>
            <w:tcW w:w="3567" w:type="dxa"/>
          </w:tcPr>
          <w:p w14:paraId="2CD3A654" w14:textId="77777777" w:rsidR="00330C9A" w:rsidRDefault="00D5197F">
            <w:pPr>
              <w:jc w:val="center"/>
              <w:rPr>
                <w:b/>
                <w:szCs w:val="24"/>
              </w:rPr>
            </w:pPr>
            <w:r>
              <w:rPr>
                <w:b/>
                <w:szCs w:val="24"/>
              </w:rPr>
              <w:t>CO</w:t>
            </w:r>
            <w:r>
              <w:rPr>
                <w:b/>
                <w:szCs w:val="24"/>
                <w:vertAlign w:val="subscript"/>
              </w:rPr>
              <w:t xml:space="preserve">2 </w:t>
            </w:r>
            <w:r>
              <w:rPr>
                <w:b/>
                <w:szCs w:val="24"/>
              </w:rPr>
              <w:t>mol fraction in gas</w:t>
            </w:r>
          </w:p>
        </w:tc>
      </w:tr>
      <w:tr w:rsidR="00330C9A" w14:paraId="1F14EBC4" w14:textId="77777777">
        <w:tc>
          <w:tcPr>
            <w:tcW w:w="3662" w:type="dxa"/>
          </w:tcPr>
          <w:p w14:paraId="06D624B1" w14:textId="77777777" w:rsidR="00330C9A" w:rsidRDefault="00D5197F">
            <w:pPr>
              <w:jc w:val="center"/>
              <w:rPr>
                <w:szCs w:val="24"/>
              </w:rPr>
            </w:pPr>
            <w:r>
              <w:rPr>
                <w:szCs w:val="24"/>
              </w:rPr>
              <w:t>0</w:t>
            </w:r>
          </w:p>
        </w:tc>
        <w:tc>
          <w:tcPr>
            <w:tcW w:w="3567" w:type="dxa"/>
          </w:tcPr>
          <w:p w14:paraId="604A57BE" w14:textId="77777777" w:rsidR="00330C9A" w:rsidRDefault="00D5197F">
            <w:pPr>
              <w:jc w:val="center"/>
              <w:rPr>
                <w:szCs w:val="24"/>
              </w:rPr>
            </w:pPr>
            <w:r>
              <w:rPr>
                <w:szCs w:val="24"/>
              </w:rPr>
              <w:t>0</w:t>
            </w:r>
          </w:p>
        </w:tc>
      </w:tr>
      <w:tr w:rsidR="00330C9A" w14:paraId="5838C33D" w14:textId="77777777">
        <w:tc>
          <w:tcPr>
            <w:tcW w:w="3662" w:type="dxa"/>
          </w:tcPr>
          <w:p w14:paraId="00A58C95" w14:textId="77777777" w:rsidR="00330C9A" w:rsidRDefault="00D5197F">
            <w:pPr>
              <w:jc w:val="center"/>
              <w:rPr>
                <w:szCs w:val="24"/>
              </w:rPr>
            </w:pPr>
            <w:r>
              <w:rPr>
                <w:szCs w:val="24"/>
              </w:rPr>
              <w:t>0.01121</w:t>
            </w:r>
          </w:p>
        </w:tc>
        <w:tc>
          <w:tcPr>
            <w:tcW w:w="3567" w:type="dxa"/>
          </w:tcPr>
          <w:p w14:paraId="6A0EE374" w14:textId="77777777" w:rsidR="00330C9A" w:rsidRDefault="00D5197F">
            <w:pPr>
              <w:jc w:val="center"/>
              <w:rPr>
                <w:szCs w:val="24"/>
              </w:rPr>
            </w:pPr>
            <w:r>
              <w:rPr>
                <w:szCs w:val="24"/>
              </w:rPr>
              <w:t>0.00525</w:t>
            </w:r>
          </w:p>
        </w:tc>
      </w:tr>
      <w:tr w:rsidR="00330C9A" w14:paraId="57C317C6" w14:textId="77777777">
        <w:tc>
          <w:tcPr>
            <w:tcW w:w="3662" w:type="dxa"/>
          </w:tcPr>
          <w:p w14:paraId="14A6E842" w14:textId="77777777" w:rsidR="00330C9A" w:rsidRDefault="00D5197F">
            <w:pPr>
              <w:jc w:val="center"/>
              <w:rPr>
                <w:szCs w:val="24"/>
              </w:rPr>
            </w:pPr>
            <w:r>
              <w:rPr>
                <w:szCs w:val="24"/>
              </w:rPr>
              <w:t>0.02227</w:t>
            </w:r>
          </w:p>
        </w:tc>
        <w:tc>
          <w:tcPr>
            <w:tcW w:w="3567" w:type="dxa"/>
          </w:tcPr>
          <w:p w14:paraId="6228F16F" w14:textId="77777777" w:rsidR="00330C9A" w:rsidRDefault="00D5197F">
            <w:pPr>
              <w:jc w:val="center"/>
              <w:rPr>
                <w:szCs w:val="24"/>
              </w:rPr>
            </w:pPr>
            <w:r>
              <w:rPr>
                <w:szCs w:val="24"/>
              </w:rPr>
              <w:t>0.01162</w:t>
            </w:r>
          </w:p>
        </w:tc>
      </w:tr>
      <w:tr w:rsidR="00330C9A" w14:paraId="74E450F5" w14:textId="77777777">
        <w:tc>
          <w:tcPr>
            <w:tcW w:w="3662" w:type="dxa"/>
          </w:tcPr>
          <w:p w14:paraId="7273E8B5" w14:textId="77777777" w:rsidR="00330C9A" w:rsidRDefault="00D5197F">
            <w:pPr>
              <w:jc w:val="center"/>
              <w:rPr>
                <w:szCs w:val="24"/>
              </w:rPr>
            </w:pPr>
            <w:r>
              <w:rPr>
                <w:szCs w:val="24"/>
              </w:rPr>
              <w:t>0.03001</w:t>
            </w:r>
          </w:p>
        </w:tc>
        <w:tc>
          <w:tcPr>
            <w:tcW w:w="3567" w:type="dxa"/>
          </w:tcPr>
          <w:p w14:paraId="63B36987" w14:textId="77777777" w:rsidR="00330C9A" w:rsidRDefault="00D5197F">
            <w:pPr>
              <w:jc w:val="center"/>
              <w:rPr>
                <w:szCs w:val="24"/>
              </w:rPr>
            </w:pPr>
            <w:r>
              <w:rPr>
                <w:szCs w:val="24"/>
              </w:rPr>
              <w:t>0.02917</w:t>
            </w:r>
          </w:p>
        </w:tc>
      </w:tr>
      <w:tr w:rsidR="00330C9A" w14:paraId="30F72B49" w14:textId="77777777">
        <w:tc>
          <w:tcPr>
            <w:tcW w:w="3662" w:type="dxa"/>
          </w:tcPr>
          <w:p w14:paraId="7602BCF0" w14:textId="77777777" w:rsidR="00330C9A" w:rsidRDefault="00D5197F">
            <w:pPr>
              <w:jc w:val="center"/>
              <w:rPr>
                <w:szCs w:val="24"/>
              </w:rPr>
            </w:pPr>
            <w:r>
              <w:rPr>
                <w:szCs w:val="24"/>
              </w:rPr>
              <w:t>0.03339</w:t>
            </w:r>
          </w:p>
        </w:tc>
        <w:tc>
          <w:tcPr>
            <w:tcW w:w="3567" w:type="dxa"/>
          </w:tcPr>
          <w:p w14:paraId="62173FCB" w14:textId="77777777" w:rsidR="00330C9A" w:rsidRDefault="00D5197F">
            <w:pPr>
              <w:jc w:val="center"/>
              <w:rPr>
                <w:szCs w:val="24"/>
              </w:rPr>
            </w:pPr>
            <w:r>
              <w:rPr>
                <w:szCs w:val="24"/>
              </w:rPr>
              <w:t>0.03783</w:t>
            </w:r>
          </w:p>
        </w:tc>
      </w:tr>
      <w:tr w:rsidR="00330C9A" w14:paraId="55137DD4" w14:textId="77777777">
        <w:tc>
          <w:tcPr>
            <w:tcW w:w="3662" w:type="dxa"/>
          </w:tcPr>
          <w:p w14:paraId="15444F83" w14:textId="77777777" w:rsidR="00330C9A" w:rsidRDefault="00D5197F">
            <w:pPr>
              <w:jc w:val="center"/>
              <w:rPr>
                <w:szCs w:val="24"/>
              </w:rPr>
            </w:pPr>
            <w:r>
              <w:rPr>
                <w:szCs w:val="24"/>
              </w:rPr>
              <w:t>0.04101</w:t>
            </w:r>
          </w:p>
        </w:tc>
        <w:tc>
          <w:tcPr>
            <w:tcW w:w="3567" w:type="dxa"/>
          </w:tcPr>
          <w:p w14:paraId="78AB0CB5" w14:textId="77777777" w:rsidR="00330C9A" w:rsidRDefault="00D5197F">
            <w:pPr>
              <w:jc w:val="center"/>
              <w:rPr>
                <w:szCs w:val="24"/>
              </w:rPr>
            </w:pPr>
            <w:r>
              <w:rPr>
                <w:szCs w:val="24"/>
              </w:rPr>
              <w:t>0.06057</w:t>
            </w:r>
          </w:p>
        </w:tc>
      </w:tr>
      <w:tr w:rsidR="00330C9A" w14:paraId="31C8E475" w14:textId="77777777">
        <w:tc>
          <w:tcPr>
            <w:tcW w:w="3662" w:type="dxa"/>
          </w:tcPr>
          <w:p w14:paraId="67CF1471" w14:textId="77777777" w:rsidR="00330C9A" w:rsidRDefault="00D5197F">
            <w:pPr>
              <w:jc w:val="center"/>
              <w:rPr>
                <w:szCs w:val="24"/>
              </w:rPr>
            </w:pPr>
            <w:r>
              <w:rPr>
                <w:szCs w:val="24"/>
              </w:rPr>
              <w:t>0.047</w:t>
            </w:r>
          </w:p>
        </w:tc>
        <w:tc>
          <w:tcPr>
            <w:tcW w:w="3567" w:type="dxa"/>
          </w:tcPr>
          <w:p w14:paraId="0E501882" w14:textId="77777777" w:rsidR="00330C9A" w:rsidRDefault="00D5197F">
            <w:pPr>
              <w:jc w:val="center"/>
              <w:rPr>
                <w:szCs w:val="24"/>
              </w:rPr>
            </w:pPr>
            <w:r>
              <w:rPr>
                <w:szCs w:val="24"/>
              </w:rPr>
              <w:t>0.08448</w:t>
            </w:r>
          </w:p>
        </w:tc>
      </w:tr>
      <w:tr w:rsidR="00330C9A" w14:paraId="76C0F708" w14:textId="77777777">
        <w:tc>
          <w:tcPr>
            <w:tcW w:w="3662" w:type="dxa"/>
          </w:tcPr>
          <w:p w14:paraId="02F11CF2" w14:textId="77777777" w:rsidR="00330C9A" w:rsidRDefault="00D5197F">
            <w:pPr>
              <w:jc w:val="center"/>
              <w:rPr>
                <w:szCs w:val="24"/>
              </w:rPr>
            </w:pPr>
            <w:r>
              <w:rPr>
                <w:szCs w:val="24"/>
              </w:rPr>
              <w:t>0.05324</w:t>
            </w:r>
          </w:p>
        </w:tc>
        <w:tc>
          <w:tcPr>
            <w:tcW w:w="3567" w:type="dxa"/>
          </w:tcPr>
          <w:p w14:paraId="76F02B7B" w14:textId="77777777" w:rsidR="00330C9A" w:rsidRDefault="00D5197F">
            <w:pPr>
              <w:jc w:val="center"/>
              <w:rPr>
                <w:szCs w:val="24"/>
              </w:rPr>
            </w:pPr>
            <w:r>
              <w:rPr>
                <w:szCs w:val="24"/>
              </w:rPr>
              <w:t>0.116</w:t>
            </w:r>
          </w:p>
        </w:tc>
      </w:tr>
    </w:tbl>
    <w:p w14:paraId="63D1EDA8" w14:textId="77777777" w:rsidR="00330C9A" w:rsidRDefault="00330C9A">
      <w:pPr>
        <w:jc w:val="center"/>
        <w:rPr>
          <w:szCs w:val="24"/>
        </w:rPr>
      </w:pPr>
    </w:p>
    <w:p w14:paraId="07973AB3" w14:textId="77777777" w:rsidR="00330C9A" w:rsidRDefault="00D5197F">
      <w:pPr>
        <w:jc w:val="both"/>
        <w:rPr>
          <w:szCs w:val="24"/>
        </w:rPr>
      </w:pPr>
      <w:r>
        <w:rPr>
          <w:szCs w:val="24"/>
        </w:rPr>
        <w:t xml:space="preserve">Based on this description, answer questions given below. </w:t>
      </w:r>
    </w:p>
    <w:p w14:paraId="4FB39162" w14:textId="77777777" w:rsidR="00330C9A" w:rsidRDefault="00D5197F">
      <w:pPr>
        <w:jc w:val="both"/>
        <w:rPr>
          <w:color w:val="00B050"/>
          <w:szCs w:val="24"/>
        </w:rPr>
      </w:pPr>
      <w:r>
        <w:rPr>
          <w:szCs w:val="24"/>
        </w:rPr>
        <w:t>a) Conduct a mole balance and calculate the values of all the unknown flow rates and compositions of the terminal streams.</w:t>
      </w:r>
      <w:r>
        <w:rPr>
          <w:szCs w:val="24"/>
        </w:rPr>
        <w:tab/>
      </w:r>
      <w:r>
        <w:rPr>
          <w:szCs w:val="24"/>
        </w:rPr>
        <w:tab/>
      </w:r>
      <w:r>
        <w:rPr>
          <w:szCs w:val="24"/>
        </w:rPr>
        <w:tab/>
      </w:r>
      <w:r>
        <w:rPr>
          <w:szCs w:val="24"/>
        </w:rPr>
        <w:tab/>
      </w:r>
      <w:r>
        <w:rPr>
          <w:szCs w:val="24"/>
        </w:rPr>
        <w:tab/>
      </w:r>
      <w:r>
        <w:rPr>
          <w:szCs w:val="24"/>
        </w:rPr>
        <w:tab/>
      </w:r>
      <w:r>
        <w:rPr>
          <w:b/>
          <w:szCs w:val="24"/>
        </w:rPr>
        <w:t>3 Marks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30C9A" w14:paraId="38D53ADC" w14:textId="77777777">
        <w:tc>
          <w:tcPr>
            <w:tcW w:w="9016" w:type="dxa"/>
          </w:tcPr>
          <w:p w14:paraId="36DD4AD2" w14:textId="77777777" w:rsidR="00330C9A" w:rsidRDefault="00D5197F">
            <w:pPr>
              <w:jc w:val="both"/>
              <w:rPr>
                <w:color w:val="FF0000"/>
                <w:szCs w:val="24"/>
              </w:rPr>
            </w:pPr>
            <w:bookmarkStart w:id="0" w:name="_heading=h.gjdgxs" w:colFirst="0" w:colLast="0"/>
            <w:bookmarkEnd w:id="0"/>
            <w:r>
              <w:rPr>
                <w:color w:val="FF0000"/>
                <w:szCs w:val="24"/>
              </w:rPr>
              <w:t>Response:</w:t>
            </w:r>
          </w:p>
          <w:p w14:paraId="628C3B8B" w14:textId="77777777" w:rsidR="00330C9A" w:rsidRDefault="00330C9A">
            <w:pPr>
              <w:rPr>
                <w:szCs w:val="24"/>
              </w:rPr>
            </w:pPr>
          </w:p>
        </w:tc>
      </w:tr>
    </w:tbl>
    <w:p w14:paraId="673FCAF5" w14:textId="77777777" w:rsidR="00330C9A" w:rsidRDefault="00330C9A">
      <w:pPr>
        <w:rPr>
          <w:szCs w:val="24"/>
        </w:rPr>
      </w:pPr>
    </w:p>
    <w:p w14:paraId="155A0C52" w14:textId="77777777" w:rsidR="00330C9A" w:rsidRDefault="00D5197F">
      <w:pPr>
        <w:jc w:val="both"/>
        <w:rPr>
          <w:b/>
          <w:szCs w:val="24"/>
        </w:rPr>
      </w:pPr>
      <w:r>
        <w:rPr>
          <w:szCs w:val="24"/>
        </w:rPr>
        <w:t xml:space="preserve">b) Calculate the minimum solvent flow rate and the </w:t>
      </w:r>
      <w:r>
        <w:rPr>
          <w:i/>
          <w:szCs w:val="24"/>
        </w:rPr>
        <w:t>L/L</w:t>
      </w:r>
      <w:r>
        <w:rPr>
          <w:i/>
          <w:szCs w:val="24"/>
          <w:vertAlign w:val="subscript"/>
        </w:rPr>
        <w:t>min</w:t>
      </w:r>
      <w:r>
        <w:rPr>
          <w:szCs w:val="24"/>
        </w:rPr>
        <w:t xml:space="preserve"> ratio.</w:t>
      </w:r>
      <w:r>
        <w:rPr>
          <w:szCs w:val="24"/>
        </w:rPr>
        <w:tab/>
      </w:r>
      <w:r>
        <w:rPr>
          <w:szCs w:val="24"/>
        </w:rPr>
        <w:tab/>
      </w:r>
      <w:r>
        <w:rPr>
          <w:szCs w:val="24"/>
        </w:rPr>
        <w:tab/>
      </w:r>
      <w:r>
        <w:rPr>
          <w:b/>
          <w:szCs w:val="24"/>
        </w:rPr>
        <w:t>5 Marks</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30C9A" w14:paraId="300A3EC3" w14:textId="77777777">
        <w:tc>
          <w:tcPr>
            <w:tcW w:w="9016" w:type="dxa"/>
          </w:tcPr>
          <w:p w14:paraId="3A976E2C" w14:textId="77777777" w:rsidR="00330C9A" w:rsidRDefault="00D5197F">
            <w:pPr>
              <w:jc w:val="both"/>
              <w:rPr>
                <w:color w:val="FF0000"/>
                <w:szCs w:val="24"/>
              </w:rPr>
            </w:pPr>
            <w:r>
              <w:rPr>
                <w:color w:val="FF0000"/>
                <w:szCs w:val="24"/>
              </w:rPr>
              <w:t>Response:</w:t>
            </w:r>
          </w:p>
          <w:p w14:paraId="5E6A534B" w14:textId="77777777" w:rsidR="00330C9A" w:rsidRDefault="00330C9A">
            <w:pPr>
              <w:rPr>
                <w:szCs w:val="24"/>
              </w:rPr>
            </w:pPr>
          </w:p>
        </w:tc>
      </w:tr>
    </w:tbl>
    <w:p w14:paraId="14168281" w14:textId="77777777" w:rsidR="00330C9A" w:rsidRDefault="00330C9A">
      <w:pPr>
        <w:rPr>
          <w:szCs w:val="24"/>
        </w:rPr>
      </w:pPr>
    </w:p>
    <w:p w14:paraId="3E99432A" w14:textId="77777777" w:rsidR="00330C9A" w:rsidRDefault="00D5197F">
      <w:pPr>
        <w:jc w:val="both"/>
        <w:rPr>
          <w:b/>
          <w:szCs w:val="24"/>
        </w:rPr>
      </w:pPr>
      <w:r>
        <w:rPr>
          <w:szCs w:val="24"/>
        </w:rPr>
        <w:t>c) Based on a design superficial gas velocity (i.e. neglecting the volume taken by the packings and liquid) of 5.2 m/s, determine the inner diameter (m) of the column. Note that CO</w:t>
      </w:r>
      <w:r>
        <w:rPr>
          <w:szCs w:val="24"/>
          <w:vertAlign w:val="subscript"/>
        </w:rPr>
        <w:t>2</w:t>
      </w:r>
      <w:r>
        <w:rPr>
          <w:szCs w:val="24"/>
        </w:rPr>
        <w:t xml:space="preserve"> can be assumed as an ideal gas.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b/>
          <w:szCs w:val="24"/>
        </w:rPr>
        <w:t>2 Marks</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30C9A" w14:paraId="30FBF188" w14:textId="77777777">
        <w:tc>
          <w:tcPr>
            <w:tcW w:w="9016" w:type="dxa"/>
          </w:tcPr>
          <w:p w14:paraId="18B273DC" w14:textId="77777777" w:rsidR="00330C9A" w:rsidRDefault="00D5197F">
            <w:pPr>
              <w:jc w:val="both"/>
              <w:rPr>
                <w:color w:val="FF0000"/>
                <w:szCs w:val="24"/>
              </w:rPr>
            </w:pPr>
            <w:r>
              <w:rPr>
                <w:color w:val="FF0000"/>
                <w:szCs w:val="24"/>
              </w:rPr>
              <w:t>Response:</w:t>
            </w:r>
          </w:p>
          <w:p w14:paraId="11136AFC" w14:textId="77777777" w:rsidR="00330C9A" w:rsidRDefault="00330C9A">
            <w:pPr>
              <w:rPr>
                <w:szCs w:val="24"/>
              </w:rPr>
            </w:pPr>
          </w:p>
        </w:tc>
      </w:tr>
    </w:tbl>
    <w:p w14:paraId="4C6DB9C9" w14:textId="77777777" w:rsidR="00330C9A" w:rsidRDefault="00330C9A">
      <w:pPr>
        <w:jc w:val="both"/>
        <w:rPr>
          <w:szCs w:val="24"/>
        </w:rPr>
      </w:pPr>
    </w:p>
    <w:p w14:paraId="63C87470" w14:textId="0D0059EC" w:rsidR="00330C9A" w:rsidRDefault="00D5197F">
      <w:pPr>
        <w:jc w:val="both"/>
        <w:rPr>
          <w:color w:val="00B050"/>
          <w:szCs w:val="24"/>
        </w:rPr>
      </w:pPr>
      <w:bookmarkStart w:id="1" w:name="_GoBack"/>
      <w:bookmarkEnd w:id="1"/>
      <w:r>
        <w:rPr>
          <w:szCs w:val="24"/>
        </w:rPr>
        <w:lastRenderedPageBreak/>
        <w:t xml:space="preserve">d) Calculate the </w:t>
      </w:r>
      <m:oMath>
        <m:sSub>
          <m:sSubPr>
            <m:ctrlPr>
              <w:rPr>
                <w:rFonts w:ascii="Cambria Math" w:eastAsia="Cambria Math" w:hAnsi="Cambria Math" w:cs="Cambria Math"/>
                <w:szCs w:val="24"/>
              </w:rPr>
            </m:ctrlPr>
          </m:sSubPr>
          <m:e>
            <m:r>
              <w:rPr>
                <w:rFonts w:ascii="Cambria Math" w:eastAsia="Cambria Math" w:hAnsi="Cambria Math" w:cs="Cambria Math"/>
                <w:szCs w:val="24"/>
              </w:rPr>
              <m:t>H</m:t>
            </m:r>
          </m:e>
          <m:sub>
            <m:r>
              <w:rPr>
                <w:rFonts w:ascii="Cambria Math" w:eastAsia="Cambria Math" w:hAnsi="Cambria Math" w:cs="Cambria Math"/>
                <w:szCs w:val="24"/>
              </w:rPr>
              <m:t>oy</m:t>
            </m:r>
          </m:sub>
        </m:sSub>
      </m:oMath>
      <w:r>
        <w:rPr>
          <w:szCs w:val="24"/>
        </w:rPr>
        <w:t xml:space="preserve"> value for a 1½ inch Rashig Rings with an estimated </w:t>
      </w:r>
      <m:oMath>
        <m:sSub>
          <m:sSubPr>
            <m:ctrlPr>
              <w:rPr>
                <w:rFonts w:ascii="Cambria Math" w:eastAsia="Cambria Math" w:hAnsi="Cambria Math" w:cs="Cambria Math"/>
                <w:szCs w:val="24"/>
              </w:rPr>
            </m:ctrlPr>
          </m:sSubPr>
          <m:e>
            <m:r>
              <w:rPr>
                <w:rFonts w:ascii="Cambria Math" w:eastAsia="Cambria Math" w:hAnsi="Cambria Math" w:cs="Cambria Math"/>
                <w:szCs w:val="24"/>
              </w:rPr>
              <m:t>K</m:t>
            </m:r>
          </m:e>
          <m:sub>
            <m:r>
              <w:rPr>
                <w:rFonts w:ascii="Cambria Math" w:eastAsia="Cambria Math" w:hAnsi="Cambria Math" w:cs="Cambria Math"/>
                <w:szCs w:val="24"/>
              </w:rPr>
              <m:t>G</m:t>
            </m:r>
          </m:sub>
        </m:sSub>
        <m:r>
          <w:rPr>
            <w:rFonts w:ascii="Cambria Math" w:eastAsia="Cambria Math" w:hAnsi="Cambria Math" w:cs="Cambria Math"/>
            <w:szCs w:val="24"/>
          </w:rPr>
          <m:t>a</m:t>
        </m:r>
      </m:oMath>
      <w:r>
        <w:rPr>
          <w:szCs w:val="24"/>
        </w:rPr>
        <w:t xml:space="preserve"> value of 82.6 kmol/m</w:t>
      </w:r>
      <w:r>
        <w:rPr>
          <w:szCs w:val="24"/>
          <w:vertAlign w:val="superscript"/>
        </w:rPr>
        <w:t>2</w:t>
      </w:r>
      <w:r>
        <w:rPr>
          <w:szCs w:val="24"/>
        </w:rPr>
        <w:t>.h.bar.</w:t>
      </w:r>
      <w:r>
        <w:rPr>
          <w:szCs w:val="24"/>
        </w:rPr>
        <w:tab/>
      </w:r>
      <w:r>
        <w:rPr>
          <w:szCs w:val="24"/>
        </w:rPr>
        <w:tab/>
      </w:r>
      <w:r>
        <w:rPr>
          <w:szCs w:val="24"/>
        </w:rPr>
        <w:tab/>
      </w:r>
      <w:r>
        <w:rPr>
          <w:szCs w:val="24"/>
        </w:rPr>
        <w:tab/>
      </w:r>
      <w:r>
        <w:rPr>
          <w:szCs w:val="24"/>
        </w:rPr>
        <w:tab/>
      </w:r>
      <w:r>
        <w:rPr>
          <w:szCs w:val="24"/>
        </w:rPr>
        <w:tab/>
      </w:r>
      <w:r>
        <w:rPr>
          <w:szCs w:val="24"/>
        </w:rPr>
        <w:tab/>
      </w:r>
      <w:r w:rsidR="009051A1">
        <w:rPr>
          <w:szCs w:val="24"/>
        </w:rPr>
        <w:tab/>
      </w:r>
      <w:r>
        <w:rPr>
          <w:szCs w:val="24"/>
        </w:rPr>
        <w:tab/>
      </w:r>
      <w:r>
        <w:rPr>
          <w:szCs w:val="24"/>
        </w:rPr>
        <w:tab/>
      </w:r>
      <w:r>
        <w:rPr>
          <w:b/>
          <w:szCs w:val="24"/>
        </w:rPr>
        <w:t>3 Marks</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30C9A" w14:paraId="42C62A63" w14:textId="77777777">
        <w:tc>
          <w:tcPr>
            <w:tcW w:w="9016" w:type="dxa"/>
          </w:tcPr>
          <w:p w14:paraId="1C27E5B3" w14:textId="77777777" w:rsidR="00330C9A" w:rsidRDefault="00D5197F">
            <w:pPr>
              <w:jc w:val="both"/>
              <w:rPr>
                <w:color w:val="FF0000"/>
                <w:szCs w:val="24"/>
              </w:rPr>
            </w:pPr>
            <w:r>
              <w:rPr>
                <w:color w:val="FF0000"/>
                <w:szCs w:val="24"/>
              </w:rPr>
              <w:t>Response:</w:t>
            </w:r>
          </w:p>
          <w:p w14:paraId="41A3C4EA" w14:textId="77777777" w:rsidR="00330C9A" w:rsidRDefault="00330C9A">
            <w:pPr>
              <w:rPr>
                <w:szCs w:val="24"/>
              </w:rPr>
            </w:pPr>
          </w:p>
        </w:tc>
      </w:tr>
    </w:tbl>
    <w:p w14:paraId="4754E896" w14:textId="77777777" w:rsidR="00330C9A" w:rsidRDefault="00330C9A">
      <w:pPr>
        <w:jc w:val="both"/>
        <w:rPr>
          <w:szCs w:val="24"/>
        </w:rPr>
      </w:pPr>
    </w:p>
    <w:p w14:paraId="1F6BAD6B" w14:textId="77777777" w:rsidR="00330C9A" w:rsidRDefault="00D5197F">
      <w:pPr>
        <w:jc w:val="both"/>
        <w:rPr>
          <w:szCs w:val="24"/>
        </w:rPr>
      </w:pPr>
      <w:r>
        <w:rPr>
          <w:szCs w:val="24"/>
        </w:rPr>
        <w:t xml:space="preserve">e) Briefly discuss if this system can be considered a dilute case for the purpose of solving for the number of transfer units. What should be form of the </w:t>
      </w:r>
      <m:oMath>
        <m:sSub>
          <m:sSubPr>
            <m:ctrlPr>
              <w:rPr>
                <w:rFonts w:ascii="Cambria Math" w:eastAsia="Cambria Math" w:hAnsi="Cambria Math" w:cs="Cambria Math"/>
                <w:szCs w:val="24"/>
              </w:rPr>
            </m:ctrlPr>
          </m:sSubPr>
          <m:e>
            <m:r>
              <w:rPr>
                <w:rFonts w:ascii="Cambria Math" w:eastAsia="Cambria Math" w:hAnsi="Cambria Math" w:cs="Cambria Math"/>
                <w:szCs w:val="24"/>
              </w:rPr>
              <m:t>N</m:t>
            </m:r>
          </m:e>
          <m:sub>
            <m:r>
              <w:rPr>
                <w:rFonts w:ascii="Cambria Math" w:eastAsia="Cambria Math" w:hAnsi="Cambria Math" w:cs="Cambria Math"/>
                <w:szCs w:val="24"/>
              </w:rPr>
              <m:t>oy</m:t>
            </m:r>
          </m:sub>
        </m:sSub>
      </m:oMath>
      <w:r>
        <w:rPr>
          <w:szCs w:val="24"/>
        </w:rPr>
        <w:t xml:space="preserve"> equation for this problem and how would you solve it? (100 words maximum)</w:t>
      </w:r>
      <w:r>
        <w:rPr>
          <w:szCs w:val="24"/>
        </w:rPr>
        <w:tab/>
      </w:r>
      <w:r>
        <w:rPr>
          <w:szCs w:val="24"/>
        </w:rPr>
        <w:tab/>
      </w:r>
      <w:r>
        <w:rPr>
          <w:szCs w:val="24"/>
        </w:rPr>
        <w:tab/>
      </w:r>
      <w:r>
        <w:rPr>
          <w:szCs w:val="24"/>
        </w:rPr>
        <w:tab/>
      </w:r>
      <w:r>
        <w:rPr>
          <w:szCs w:val="24"/>
        </w:rPr>
        <w:tab/>
      </w:r>
      <w:r>
        <w:rPr>
          <w:b/>
          <w:szCs w:val="24"/>
        </w:rPr>
        <w:t>4 Marks</w:t>
      </w:r>
      <w:r>
        <w:rPr>
          <w:color w:val="00B050"/>
          <w:szCs w:val="24"/>
        </w:rPr>
        <w:t xml:space="preserve"> </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30C9A" w14:paraId="4B701F7E" w14:textId="77777777">
        <w:tc>
          <w:tcPr>
            <w:tcW w:w="9016" w:type="dxa"/>
          </w:tcPr>
          <w:p w14:paraId="00E89D12" w14:textId="77777777" w:rsidR="00330C9A" w:rsidRDefault="00D5197F">
            <w:pPr>
              <w:jc w:val="both"/>
              <w:rPr>
                <w:color w:val="FF0000"/>
                <w:szCs w:val="24"/>
              </w:rPr>
            </w:pPr>
            <w:r>
              <w:rPr>
                <w:color w:val="FF0000"/>
                <w:szCs w:val="24"/>
              </w:rPr>
              <w:t>Response:</w:t>
            </w:r>
          </w:p>
          <w:p w14:paraId="76DE5BAE" w14:textId="77777777" w:rsidR="00330C9A" w:rsidRDefault="00330C9A">
            <w:pPr>
              <w:rPr>
                <w:szCs w:val="24"/>
              </w:rPr>
            </w:pPr>
          </w:p>
        </w:tc>
      </w:tr>
    </w:tbl>
    <w:p w14:paraId="2774FEC4" w14:textId="77777777" w:rsidR="00330C9A" w:rsidRDefault="00330C9A">
      <w:pPr>
        <w:jc w:val="both"/>
        <w:rPr>
          <w:szCs w:val="24"/>
        </w:rPr>
      </w:pPr>
    </w:p>
    <w:p w14:paraId="4E5E5E73" w14:textId="77777777" w:rsidR="00330C9A" w:rsidRDefault="00D5197F">
      <w:pPr>
        <w:jc w:val="both"/>
        <w:rPr>
          <w:szCs w:val="24"/>
        </w:rPr>
      </w:pPr>
      <w:r>
        <w:rPr>
          <w:szCs w:val="24"/>
        </w:rPr>
        <w:t>f) A chemical engineering student calculated the height of packing materials for the above absorption process and obtained 5.2 m. The student would like to use this knowledge to understand operational difficulties in a new Carbon Capture and Storage (CCS) project, which he saw in a news article – “In 2014, Norway planned a CCS project at the Mongstad oil refinery, though it has been delayed several times due to technological challenges and health and safety concerns. This project employs water-amine to absorb CO</w:t>
      </w:r>
      <w:r>
        <w:rPr>
          <w:szCs w:val="24"/>
          <w:vertAlign w:val="subscript"/>
        </w:rPr>
        <w:t>2</w:t>
      </w:r>
      <w:r>
        <w:rPr>
          <w:szCs w:val="24"/>
        </w:rPr>
        <w:t xml:space="preserve"> from flue gas that contains 11 mol% CO</w:t>
      </w:r>
      <w:r>
        <w:rPr>
          <w:szCs w:val="24"/>
          <w:vertAlign w:val="subscript"/>
        </w:rPr>
        <w:t>2</w:t>
      </w:r>
      <w:r>
        <w:rPr>
          <w:szCs w:val="24"/>
        </w:rPr>
        <w:t>.”</w:t>
      </w:r>
    </w:p>
    <w:p w14:paraId="155A32ED" w14:textId="77777777" w:rsidR="00330C9A" w:rsidRDefault="00D5197F">
      <w:pPr>
        <w:jc w:val="both"/>
        <w:rPr>
          <w:szCs w:val="24"/>
        </w:rPr>
      </w:pPr>
      <w:bookmarkStart w:id="2" w:name="_heading=h.30j0zll" w:colFirst="0" w:colLast="0"/>
      <w:bookmarkEnd w:id="2"/>
      <w:r>
        <w:rPr>
          <w:szCs w:val="24"/>
        </w:rPr>
        <w:t>Discuss the potential technological challenges in terms of flooding and loading points in the proposed project using the given equilibrium data and 11% CO</w:t>
      </w:r>
      <w:r>
        <w:rPr>
          <w:szCs w:val="24"/>
          <w:vertAlign w:val="subscript"/>
        </w:rPr>
        <w:t xml:space="preserve">2 </w:t>
      </w:r>
      <w:r>
        <w:rPr>
          <w:szCs w:val="24"/>
        </w:rPr>
        <w:t xml:space="preserve">content in flue gas based on your calculation (100 words maximum, graphical methods are not required). </w:t>
      </w:r>
      <w:r>
        <w:rPr>
          <w:szCs w:val="24"/>
        </w:rPr>
        <w:tab/>
      </w:r>
      <w:r>
        <w:rPr>
          <w:b/>
          <w:szCs w:val="24"/>
        </w:rPr>
        <w:t>3 Marks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30C9A" w14:paraId="4C297E2A" w14:textId="77777777">
        <w:tc>
          <w:tcPr>
            <w:tcW w:w="9016" w:type="dxa"/>
          </w:tcPr>
          <w:p w14:paraId="40607D13" w14:textId="77777777" w:rsidR="00330C9A" w:rsidRDefault="00D5197F">
            <w:pPr>
              <w:jc w:val="both"/>
              <w:rPr>
                <w:color w:val="FF0000"/>
                <w:szCs w:val="24"/>
              </w:rPr>
            </w:pPr>
            <w:r>
              <w:rPr>
                <w:color w:val="FF0000"/>
                <w:szCs w:val="24"/>
              </w:rPr>
              <w:t>Response:</w:t>
            </w:r>
          </w:p>
          <w:p w14:paraId="50AB069C" w14:textId="77777777" w:rsidR="00330C9A" w:rsidRDefault="00330C9A">
            <w:pPr>
              <w:rPr>
                <w:szCs w:val="24"/>
              </w:rPr>
            </w:pPr>
          </w:p>
        </w:tc>
      </w:tr>
    </w:tbl>
    <w:p w14:paraId="6ED9F5E2" w14:textId="4938E9DA" w:rsidR="00330C9A" w:rsidRDefault="00330C9A">
      <w:pPr>
        <w:rPr>
          <w:b/>
          <w:szCs w:val="24"/>
          <w:u w:val="single"/>
        </w:rPr>
      </w:pPr>
    </w:p>
    <w:p w14:paraId="4DB82198" w14:textId="77777777" w:rsidR="005157D4" w:rsidRDefault="005157D4" w:rsidP="005157D4">
      <w:pPr>
        <w:jc w:val="center"/>
        <w:rPr>
          <w:b/>
          <w:bCs/>
          <w:sz w:val="28"/>
          <w:szCs w:val="28"/>
        </w:rPr>
      </w:pPr>
    </w:p>
    <w:p w14:paraId="54EF8177" w14:textId="6D22A42F" w:rsidR="005157D4" w:rsidRPr="00BB03F3" w:rsidRDefault="005157D4" w:rsidP="005157D4">
      <w:pPr>
        <w:jc w:val="center"/>
        <w:rPr>
          <w:b/>
          <w:bCs/>
          <w:sz w:val="28"/>
          <w:szCs w:val="28"/>
        </w:rPr>
      </w:pPr>
      <w:bookmarkStart w:id="3" w:name="_Hlk42179560"/>
      <w:r w:rsidRPr="00BB03F3">
        <w:rPr>
          <w:b/>
          <w:bCs/>
          <w:sz w:val="28"/>
          <w:szCs w:val="28"/>
        </w:rPr>
        <w:t xml:space="preserve">END OF </w:t>
      </w:r>
      <w:r>
        <w:rPr>
          <w:b/>
          <w:bCs/>
          <w:sz w:val="28"/>
          <w:szCs w:val="28"/>
        </w:rPr>
        <w:t>QUESTION AQ1 (Go to next page)</w:t>
      </w:r>
    </w:p>
    <w:bookmarkEnd w:id="3"/>
    <w:p w14:paraId="2770211F" w14:textId="77777777" w:rsidR="005157D4" w:rsidRDefault="005157D4">
      <w:pPr>
        <w:rPr>
          <w:b/>
          <w:szCs w:val="24"/>
          <w:u w:val="single"/>
        </w:rPr>
      </w:pPr>
    </w:p>
    <w:sectPr w:rsidR="005157D4">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DBB3F" w14:textId="77777777" w:rsidR="00FE1F22" w:rsidRDefault="00FE1F22" w:rsidP="00FE1F22">
      <w:pPr>
        <w:spacing w:after="0" w:line="240" w:lineRule="auto"/>
      </w:pPr>
      <w:r>
        <w:separator/>
      </w:r>
    </w:p>
  </w:endnote>
  <w:endnote w:type="continuationSeparator" w:id="0">
    <w:p w14:paraId="642A4213" w14:textId="77777777" w:rsidR="00FE1F22" w:rsidRDefault="00FE1F22" w:rsidP="00FE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9FF2E" w14:textId="0BFFDB07" w:rsidR="00FE1F22" w:rsidRDefault="00FE1F22" w:rsidP="00D03C1B">
    <w:pPr>
      <w:pStyle w:val="Footer"/>
    </w:pPr>
    <w:r>
      <w:tab/>
    </w:r>
    <w:r>
      <w:tab/>
    </w:r>
    <w:r w:rsidR="00D03C1B">
      <w:t xml:space="preserve">Page </w:t>
    </w:r>
    <w:r w:rsidR="00D03C1B">
      <w:fldChar w:fldCharType="begin"/>
    </w:r>
    <w:r w:rsidR="00D03C1B">
      <w:instrText xml:space="preserve"> PAGE </w:instrText>
    </w:r>
    <w:r w:rsidR="00D03C1B">
      <w:fldChar w:fldCharType="separate"/>
    </w:r>
    <w:r w:rsidR="00D03C1B">
      <w:rPr>
        <w:noProof/>
      </w:rPr>
      <w:t>2</w:t>
    </w:r>
    <w:r w:rsidR="00D03C1B">
      <w:fldChar w:fldCharType="end"/>
    </w:r>
    <w:r w:rsidR="00D03C1B">
      <w:t xml:space="preserve"> of </w:t>
    </w:r>
    <w:r w:rsidR="00D03C1B">
      <w:fldChar w:fldCharType="begin"/>
    </w:r>
    <w:r w:rsidR="00D03C1B">
      <w:instrText xml:space="preserve"> NUMPAGES </w:instrText>
    </w:r>
    <w:r w:rsidR="00D03C1B">
      <w:fldChar w:fldCharType="separate"/>
    </w:r>
    <w:r w:rsidR="00D03C1B">
      <w:rPr>
        <w:noProof/>
      </w:rPr>
      <w:t>2</w:t>
    </w:r>
    <w:r w:rsidR="00D03C1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F833" w14:textId="77777777" w:rsidR="00FE1F22" w:rsidRDefault="00FE1F22" w:rsidP="00FE1F22">
      <w:pPr>
        <w:spacing w:after="0" w:line="240" w:lineRule="auto"/>
      </w:pPr>
      <w:r>
        <w:separator/>
      </w:r>
    </w:p>
  </w:footnote>
  <w:footnote w:type="continuationSeparator" w:id="0">
    <w:p w14:paraId="04766FAE" w14:textId="77777777" w:rsidR="00FE1F22" w:rsidRDefault="00FE1F22" w:rsidP="00FE1F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C9A"/>
    <w:rsid w:val="00047FFC"/>
    <w:rsid w:val="00330C9A"/>
    <w:rsid w:val="005157D4"/>
    <w:rsid w:val="009051A1"/>
    <w:rsid w:val="00D03C1B"/>
    <w:rsid w:val="00D5197F"/>
    <w:rsid w:val="00FE1F2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28E9"/>
  <w15:docId w15:val="{7E4593D9-186B-4142-9CE0-2B9B4120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51A1"/>
    <w:rPr>
      <w:rFonts w:asciiTheme="majorBidi" w:hAnsiTheme="majorBidi"/>
      <w:sz w:val="24"/>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4C21"/>
    <w:pPr>
      <w:ind w:left="720"/>
      <w:contextualSpacing/>
    </w:pPr>
  </w:style>
  <w:style w:type="table" w:styleId="TableGrid">
    <w:name w:val="Table Grid"/>
    <w:basedOn w:val="TableNormal"/>
    <w:uiPriority w:val="39"/>
    <w:rsid w:val="007E5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1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ED7"/>
    <w:rPr>
      <w:rFonts w:ascii="Segoe UI" w:hAnsi="Segoe UI" w:cs="Segoe UI"/>
      <w:sz w:val="18"/>
      <w:szCs w:val="18"/>
      <w:lang w:val="en-GB"/>
    </w:rPr>
  </w:style>
  <w:style w:type="character" w:styleId="PlaceholderText">
    <w:name w:val="Placeholder Text"/>
    <w:basedOn w:val="DefaultParagraphFont"/>
    <w:uiPriority w:val="99"/>
    <w:semiHidden/>
    <w:rsid w:val="001256A7"/>
    <w:rPr>
      <w:color w:val="808080"/>
    </w:rPr>
  </w:style>
  <w:style w:type="character" w:styleId="Hyperlink">
    <w:name w:val="Hyperlink"/>
    <w:basedOn w:val="DefaultParagraphFont"/>
    <w:uiPriority w:val="99"/>
    <w:unhideWhenUsed/>
    <w:rsid w:val="006C6036"/>
    <w:rPr>
      <w:color w:val="0563C1" w:themeColor="hyperlink"/>
      <w:u w:val="single"/>
    </w:rPr>
  </w:style>
  <w:style w:type="character" w:styleId="CommentReference">
    <w:name w:val="annotation reference"/>
    <w:basedOn w:val="DefaultParagraphFont"/>
    <w:uiPriority w:val="99"/>
    <w:semiHidden/>
    <w:unhideWhenUsed/>
    <w:rsid w:val="006C6036"/>
    <w:rPr>
      <w:sz w:val="16"/>
      <w:szCs w:val="16"/>
    </w:rPr>
  </w:style>
  <w:style w:type="paragraph" w:styleId="CommentText">
    <w:name w:val="annotation text"/>
    <w:basedOn w:val="Normal"/>
    <w:link w:val="CommentTextChar"/>
    <w:uiPriority w:val="99"/>
    <w:semiHidden/>
    <w:unhideWhenUsed/>
    <w:rsid w:val="006C6036"/>
    <w:pPr>
      <w:spacing w:line="240" w:lineRule="auto"/>
    </w:pPr>
    <w:rPr>
      <w:sz w:val="20"/>
      <w:szCs w:val="20"/>
    </w:rPr>
  </w:style>
  <w:style w:type="character" w:customStyle="1" w:styleId="CommentTextChar">
    <w:name w:val="Comment Text Char"/>
    <w:basedOn w:val="DefaultParagraphFont"/>
    <w:link w:val="CommentText"/>
    <w:uiPriority w:val="99"/>
    <w:semiHidden/>
    <w:rsid w:val="006C6036"/>
    <w:rPr>
      <w:sz w:val="20"/>
      <w:szCs w:val="20"/>
      <w:lang w:val="en-GB"/>
    </w:rPr>
  </w:style>
  <w:style w:type="paragraph" w:styleId="CommentSubject">
    <w:name w:val="annotation subject"/>
    <w:basedOn w:val="CommentText"/>
    <w:next w:val="CommentText"/>
    <w:link w:val="CommentSubjectChar"/>
    <w:uiPriority w:val="99"/>
    <w:semiHidden/>
    <w:unhideWhenUsed/>
    <w:rsid w:val="006C6036"/>
    <w:rPr>
      <w:b/>
      <w:bCs/>
    </w:rPr>
  </w:style>
  <w:style w:type="character" w:customStyle="1" w:styleId="CommentSubjectChar">
    <w:name w:val="Comment Subject Char"/>
    <w:basedOn w:val="CommentTextChar"/>
    <w:link w:val="CommentSubject"/>
    <w:uiPriority w:val="99"/>
    <w:semiHidden/>
    <w:rsid w:val="006C6036"/>
    <w:rPr>
      <w:b/>
      <w:bCs/>
      <w:sz w:val="20"/>
      <w:szCs w:val="20"/>
      <w:lang w:val="en-GB"/>
    </w:rPr>
  </w:style>
  <w:style w:type="paragraph" w:styleId="Revision">
    <w:name w:val="Revision"/>
    <w:hidden/>
    <w:uiPriority w:val="99"/>
    <w:semiHidden/>
    <w:rsid w:val="00576790"/>
    <w:pPr>
      <w:spacing w:after="0" w:line="240" w:lineRule="auto"/>
    </w:pPr>
    <w:rPr>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E1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F22"/>
    <w:rPr>
      <w:lang w:val="en-GB"/>
    </w:rPr>
  </w:style>
  <w:style w:type="paragraph" w:styleId="Footer">
    <w:name w:val="footer"/>
    <w:basedOn w:val="Normal"/>
    <w:link w:val="FooterChar"/>
    <w:uiPriority w:val="99"/>
    <w:unhideWhenUsed/>
    <w:rsid w:val="00FE1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F2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MphdNHXjdDs8jj6P7L6pLKy0w==">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Saman Ilankoon Mudiyanselage</dc:creator>
  <cp:lastModifiedBy>Akshat Tanksale</cp:lastModifiedBy>
  <cp:revision>6</cp:revision>
  <cp:lastPrinted>2020-06-02T00:10:00Z</cp:lastPrinted>
  <dcterms:created xsi:type="dcterms:W3CDTF">2020-05-24T01:07:00Z</dcterms:created>
  <dcterms:modified xsi:type="dcterms:W3CDTF">2020-06-04T06:14:00Z</dcterms:modified>
</cp:coreProperties>
</file>