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385DD" w14:textId="77777777" w:rsidR="00C21069" w:rsidRDefault="00777374">
      <w:pPr>
        <w:jc w:val="center"/>
        <w:rPr>
          <w:b/>
          <w:szCs w:val="24"/>
        </w:rPr>
      </w:pPr>
      <w:r>
        <w:rPr>
          <w:b/>
          <w:szCs w:val="24"/>
        </w:rPr>
        <w:t>RECORD YOUR RESPONSE IN THE SPACE PROVIDED UNDER EACH SUBQUESTION</w:t>
      </w:r>
    </w:p>
    <w:p w14:paraId="2AD34E73" w14:textId="77777777" w:rsidR="00C21069" w:rsidRDefault="00777374">
      <w:pPr>
        <w:spacing w:line="240" w:lineRule="auto"/>
        <w:jc w:val="both"/>
        <w:rPr>
          <w:b/>
          <w:szCs w:val="24"/>
        </w:rPr>
      </w:pPr>
      <w:r>
        <w:rPr>
          <w:b/>
          <w:szCs w:val="24"/>
          <w:u w:val="single"/>
        </w:rPr>
        <w:t xml:space="preserve">BQ3: Membrane separation: 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10 Marks</w:t>
      </w:r>
    </w:p>
    <w:p w14:paraId="0775501F" w14:textId="77777777" w:rsidR="00C21069" w:rsidRDefault="00777374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Experiments are being conducted to determine the suitability of a cellulose membrane 25 µm thick for use in an artificial kidney device. In an experiment at 37 °C using NaCl as the diffusing solute, the membrane separates the two components from an aqueous solutions of NaCl, where the concentration of NaCl in the retentate side is </w:t>
      </w:r>
      <m:oMath>
        <m:r>
          <w:rPr>
            <w:rFonts w:ascii="Cambria Math" w:eastAsia="Cambria Math" w:hAnsi="Cambria Math" w:cs="Cambria Math"/>
            <w:szCs w:val="24"/>
          </w:rPr>
          <m:t>1.5×</m:t>
        </m:r>
        <m:sSup>
          <m:sSupPr>
            <m:ctrlPr>
              <w:rPr>
                <w:rFonts w:ascii="Cambria Math" w:eastAsia="Cambria Math" w:hAnsi="Cambria Math" w:cs="Cambria Math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Cs w:val="24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Cs w:val="24"/>
              </w:rPr>
              <m:t>-4</m:t>
            </m:r>
          </m:sup>
        </m:sSup>
      </m:oMath>
      <w:r>
        <w:rPr>
          <w:szCs w:val="24"/>
        </w:rPr>
        <w:t xml:space="preserve"> mol/cm</w:t>
      </w:r>
      <w:r>
        <w:rPr>
          <w:szCs w:val="24"/>
          <w:vertAlign w:val="superscript"/>
        </w:rPr>
        <w:t>3</w:t>
      </w:r>
      <w:r>
        <w:rPr>
          <w:szCs w:val="24"/>
        </w:rPr>
        <w:t xml:space="preserve"> and in the permeate side is </w:t>
      </w:r>
      <m:oMath>
        <m:r>
          <w:rPr>
            <w:rFonts w:ascii="Cambria Math" w:eastAsia="Cambria Math" w:hAnsi="Cambria Math" w:cs="Cambria Math"/>
            <w:szCs w:val="24"/>
          </w:rPr>
          <m:t>7.0×</m:t>
        </m:r>
        <m:sSup>
          <m:sSupPr>
            <m:ctrlPr>
              <w:rPr>
                <w:rFonts w:ascii="Cambria Math" w:eastAsia="Cambria Math" w:hAnsi="Cambria Math" w:cs="Cambria Math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Cs w:val="24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Cs w:val="24"/>
              </w:rPr>
              <m:t>-7</m:t>
            </m:r>
          </m:sup>
        </m:sSup>
      </m:oMath>
      <w:r>
        <w:rPr>
          <w:szCs w:val="24"/>
        </w:rPr>
        <w:t xml:space="preserve"> mol/cm</w:t>
      </w:r>
      <w:r>
        <w:rPr>
          <w:szCs w:val="24"/>
          <w:vertAlign w:val="superscript"/>
        </w:rPr>
        <w:t>3</w:t>
      </w:r>
      <w:r>
        <w:rPr>
          <w:szCs w:val="24"/>
        </w:rPr>
        <w:t xml:space="preserve">. The mass transfer coefficients on each side of the membrane are equal and has been estimated to be </w:t>
      </w:r>
      <m:oMath>
        <m:r>
          <w:rPr>
            <w:rFonts w:ascii="Cambria Math" w:eastAsia="Cambria Math" w:hAnsi="Cambria Math" w:cs="Cambria Math"/>
            <w:szCs w:val="24"/>
          </w:rPr>
          <m:t>3.02×</m:t>
        </m:r>
        <m:sSup>
          <m:sSupPr>
            <m:ctrlPr>
              <w:rPr>
                <w:rFonts w:ascii="Cambria Math" w:eastAsia="Cambria Math" w:hAnsi="Cambria Math" w:cs="Cambria Math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Cs w:val="24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Cs w:val="24"/>
              </w:rPr>
              <m:t>-5</m:t>
            </m:r>
          </m:sup>
        </m:sSup>
      </m:oMath>
      <w:r>
        <w:rPr>
          <w:szCs w:val="24"/>
        </w:rPr>
        <w:t xml:space="preserve"> m/s. Experimental data obtained gave the NaCl flux </w:t>
      </w:r>
      <m:oMath>
        <m:sSub>
          <m:sSubPr>
            <m:ctrlPr>
              <w:rPr>
                <w:rFonts w:ascii="Cambria Math" w:eastAsia="Cambria Math" w:hAnsi="Cambria Math" w:cs="Cambria Math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Cs w:val="24"/>
              </w:rPr>
              <m:t>A</m:t>
            </m:r>
          </m:sub>
        </m:sSub>
        <m:r>
          <w:rPr>
            <w:rFonts w:ascii="Cambria Math" w:eastAsia="Cambria Math" w:hAnsi="Cambria Math" w:cs="Cambria Math"/>
            <w:szCs w:val="24"/>
          </w:rPr>
          <m:t>=5.29×</m:t>
        </m:r>
        <m:sSup>
          <m:sSupPr>
            <m:ctrlPr>
              <w:rPr>
                <w:rFonts w:ascii="Cambria Math" w:eastAsia="Cambria Math" w:hAnsi="Cambria Math" w:cs="Cambria Math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Cs w:val="24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Cs w:val="24"/>
              </w:rPr>
              <m:t>-4</m:t>
            </m:r>
          </m:sup>
        </m:sSup>
      </m:oMath>
      <w:r>
        <w:rPr>
          <w:szCs w:val="24"/>
        </w:rPr>
        <w:t xml:space="preserve"> mol/m</w:t>
      </w:r>
      <w:r>
        <w:rPr>
          <w:szCs w:val="24"/>
          <w:vertAlign w:val="superscript"/>
        </w:rPr>
        <w:t>2</w:t>
      </w:r>
      <w:r>
        <w:rPr>
          <w:szCs w:val="24"/>
        </w:rPr>
        <w:t>.s at pseudo steady state conditions.</w:t>
      </w:r>
    </w:p>
    <w:p w14:paraId="3A8F6D89" w14:textId="77777777" w:rsidR="00C21069" w:rsidRDefault="00777374">
      <w:pPr>
        <w:jc w:val="both"/>
        <w:rPr>
          <w:szCs w:val="24"/>
        </w:rPr>
      </w:pPr>
      <w:r>
        <w:rPr>
          <w:szCs w:val="24"/>
        </w:rPr>
        <w:t>a) Determine the value of permeability in m/s.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>5 Marks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21069" w14:paraId="07A8FC46" w14:textId="77777777">
        <w:tc>
          <w:tcPr>
            <w:tcW w:w="9016" w:type="dxa"/>
          </w:tcPr>
          <w:p w14:paraId="2B69E40F" w14:textId="77777777" w:rsidR="00C21069" w:rsidRDefault="00777374">
            <w:pPr>
              <w:jc w:val="both"/>
              <w:rPr>
                <w:color w:val="FF0000"/>
                <w:szCs w:val="24"/>
              </w:rPr>
            </w:pPr>
            <w:bookmarkStart w:id="0" w:name="_heading=h.gjdgxs" w:colFirst="0" w:colLast="0"/>
            <w:bookmarkEnd w:id="0"/>
            <w:r>
              <w:rPr>
                <w:color w:val="FF0000"/>
                <w:szCs w:val="24"/>
              </w:rPr>
              <w:t>Response:</w:t>
            </w:r>
          </w:p>
          <w:p w14:paraId="185ECB46" w14:textId="77777777" w:rsidR="00C21069" w:rsidRDefault="00C21069">
            <w:pPr>
              <w:rPr>
                <w:szCs w:val="24"/>
              </w:rPr>
            </w:pPr>
          </w:p>
        </w:tc>
      </w:tr>
    </w:tbl>
    <w:p w14:paraId="78E2B39C" w14:textId="77777777" w:rsidR="00C21069" w:rsidRDefault="00C21069">
      <w:pPr>
        <w:rPr>
          <w:b/>
          <w:szCs w:val="24"/>
          <w:u w:val="single"/>
        </w:rPr>
      </w:pPr>
    </w:p>
    <w:p w14:paraId="2C1171FE" w14:textId="77777777" w:rsidR="00C21069" w:rsidRDefault="00777374">
      <w:pPr>
        <w:jc w:val="both"/>
        <w:rPr>
          <w:szCs w:val="24"/>
        </w:rPr>
      </w:pPr>
      <w:r>
        <w:rPr>
          <w:szCs w:val="24"/>
        </w:rPr>
        <w:t xml:space="preserve">b) Determine the value of </w:t>
      </w:r>
      <m:oMath>
        <m:sSub>
          <m:sSubPr>
            <m:ctrlPr>
              <w:rPr>
                <w:rFonts w:ascii="Cambria Math" w:eastAsia="Cambria Math" w:hAnsi="Cambria Math" w:cs="Cambria Math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Cs w:val="24"/>
              </w:rPr>
              <m:t>AB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Cs w:val="24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  <w:szCs w:val="24"/>
              </w:rPr>
              <m:t>'</m:t>
            </m:r>
          </m:sup>
        </m:sSup>
      </m:oMath>
      <w:r>
        <w:rPr>
          <w:szCs w:val="24"/>
        </w:rPr>
        <w:t xml:space="preserve"> in m</w:t>
      </w:r>
      <w:r>
        <w:rPr>
          <w:szCs w:val="24"/>
          <w:vertAlign w:val="superscript"/>
        </w:rPr>
        <w:t>2</w:t>
      </w:r>
      <w:r>
        <w:rPr>
          <w:szCs w:val="24"/>
        </w:rPr>
        <w:t xml:space="preserve">/s.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>2 Marks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21069" w14:paraId="03166222" w14:textId="77777777">
        <w:tc>
          <w:tcPr>
            <w:tcW w:w="9016" w:type="dxa"/>
          </w:tcPr>
          <w:p w14:paraId="344EDCBD" w14:textId="77777777" w:rsidR="00C21069" w:rsidRDefault="00777374">
            <w:pPr>
              <w:jc w:val="both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Response:</w:t>
            </w:r>
          </w:p>
          <w:p w14:paraId="507712BB" w14:textId="77777777" w:rsidR="00C21069" w:rsidRDefault="00C21069">
            <w:pPr>
              <w:rPr>
                <w:szCs w:val="24"/>
              </w:rPr>
            </w:pPr>
          </w:p>
        </w:tc>
      </w:tr>
    </w:tbl>
    <w:p w14:paraId="0CBF6FCC" w14:textId="77777777" w:rsidR="00C21069" w:rsidRDefault="00C21069">
      <w:pPr>
        <w:jc w:val="both"/>
      </w:pPr>
    </w:p>
    <w:p w14:paraId="2730967E" w14:textId="77777777" w:rsidR="00C21069" w:rsidRDefault="00777374">
      <w:pPr>
        <w:jc w:val="both"/>
        <w:rPr>
          <w:szCs w:val="24"/>
        </w:rPr>
      </w:pPr>
      <w:bookmarkStart w:id="1" w:name="_heading=h.30j0zll" w:colFirst="0" w:colLast="0"/>
      <w:bookmarkEnd w:id="1"/>
      <w:r>
        <w:rPr>
          <w:szCs w:val="24"/>
        </w:rPr>
        <w:t xml:space="preserve">c) Determine the fraction of the diffusional resistance in the liquid film compared to the total resistance of the membrane system.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>3 Marks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21069" w14:paraId="31472C09" w14:textId="77777777">
        <w:tc>
          <w:tcPr>
            <w:tcW w:w="9016" w:type="dxa"/>
          </w:tcPr>
          <w:p w14:paraId="0E0A1EC8" w14:textId="77777777" w:rsidR="00C21069" w:rsidRDefault="00777374">
            <w:pPr>
              <w:jc w:val="both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Response:</w:t>
            </w:r>
          </w:p>
          <w:p w14:paraId="354BA008" w14:textId="77777777" w:rsidR="00C21069" w:rsidRDefault="00C21069">
            <w:pPr>
              <w:rPr>
                <w:szCs w:val="24"/>
              </w:rPr>
            </w:pPr>
          </w:p>
        </w:tc>
      </w:tr>
    </w:tbl>
    <w:p w14:paraId="12711E4A" w14:textId="1F6604A3" w:rsidR="00C21069" w:rsidRDefault="00C21069">
      <w:pPr>
        <w:jc w:val="both"/>
      </w:pPr>
    </w:p>
    <w:p w14:paraId="71E0B465" w14:textId="6CC3FC21" w:rsidR="004A1155" w:rsidRPr="00BB03F3" w:rsidRDefault="004A1155" w:rsidP="004A1155">
      <w:pPr>
        <w:jc w:val="center"/>
        <w:rPr>
          <w:b/>
          <w:bCs/>
          <w:sz w:val="28"/>
          <w:szCs w:val="28"/>
        </w:rPr>
      </w:pPr>
      <w:r w:rsidRPr="00BB03F3">
        <w:rPr>
          <w:b/>
          <w:bCs/>
          <w:sz w:val="28"/>
          <w:szCs w:val="28"/>
        </w:rPr>
        <w:t xml:space="preserve">END OF </w:t>
      </w:r>
      <w:r>
        <w:rPr>
          <w:b/>
          <w:bCs/>
          <w:sz w:val="28"/>
          <w:szCs w:val="28"/>
        </w:rPr>
        <w:t>QUESTION BQ</w:t>
      </w:r>
      <w:r>
        <w:rPr>
          <w:b/>
          <w:bCs/>
          <w:sz w:val="28"/>
          <w:szCs w:val="28"/>
        </w:rPr>
        <w:t>3</w:t>
      </w:r>
      <w:bookmarkStart w:id="2" w:name="_GoBack"/>
      <w:bookmarkEnd w:id="2"/>
      <w:r>
        <w:rPr>
          <w:b/>
          <w:bCs/>
          <w:sz w:val="28"/>
          <w:szCs w:val="28"/>
        </w:rPr>
        <w:t xml:space="preserve"> (Go to next page)</w:t>
      </w:r>
    </w:p>
    <w:p w14:paraId="27CCAB9F" w14:textId="77777777" w:rsidR="004A1155" w:rsidRDefault="004A1155">
      <w:pPr>
        <w:jc w:val="both"/>
      </w:pPr>
    </w:p>
    <w:sectPr w:rsidR="004A1155">
      <w:foot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7BA94" w14:textId="77777777" w:rsidR="00777374" w:rsidRDefault="00777374" w:rsidP="00777374">
      <w:pPr>
        <w:spacing w:after="0" w:line="240" w:lineRule="auto"/>
      </w:pPr>
      <w:r>
        <w:separator/>
      </w:r>
    </w:p>
  </w:endnote>
  <w:endnote w:type="continuationSeparator" w:id="0">
    <w:p w14:paraId="011451F9" w14:textId="77777777" w:rsidR="00777374" w:rsidRDefault="00777374" w:rsidP="00777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5B015" w14:textId="40068F57" w:rsidR="00777374" w:rsidRDefault="00777374">
    <w:pPr>
      <w:pStyle w:val="Footer"/>
    </w:pPr>
    <w:r>
      <w:tab/>
    </w:r>
    <w:r>
      <w:tab/>
    </w:r>
    <w:r w:rsidRPr="00B23819">
      <w:t xml:space="preserve">Page </w:t>
    </w:r>
    <w:r>
      <w:fldChar w:fldCharType="begin"/>
    </w:r>
    <w:r>
      <w:instrText xml:space="preserve"> PAGE  </w:instrText>
    </w:r>
    <w:r>
      <w:fldChar w:fldCharType="separate"/>
    </w:r>
    <w:r>
      <w:t>1</w:t>
    </w:r>
    <w:r>
      <w:fldChar w:fldCharType="end"/>
    </w:r>
    <w:r w:rsidRPr="00B23819"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0413B" w14:textId="77777777" w:rsidR="00777374" w:rsidRDefault="00777374" w:rsidP="00777374">
      <w:pPr>
        <w:spacing w:after="0" w:line="240" w:lineRule="auto"/>
      </w:pPr>
      <w:r>
        <w:separator/>
      </w:r>
    </w:p>
  </w:footnote>
  <w:footnote w:type="continuationSeparator" w:id="0">
    <w:p w14:paraId="07B2DD03" w14:textId="77777777" w:rsidR="00777374" w:rsidRDefault="00777374" w:rsidP="007773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069"/>
    <w:rsid w:val="004A1155"/>
    <w:rsid w:val="00777374"/>
    <w:rsid w:val="00C2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5967"/>
  <w15:docId w15:val="{C35861E0-F35F-4611-9C83-1E8A5E04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1155"/>
    <w:rPr>
      <w:rFonts w:asciiTheme="majorBidi" w:hAnsiTheme="majorBidi"/>
      <w:sz w:val="24"/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04C21"/>
    <w:pPr>
      <w:ind w:left="720"/>
      <w:contextualSpacing/>
    </w:pPr>
  </w:style>
  <w:style w:type="table" w:styleId="TableGrid">
    <w:name w:val="Table Grid"/>
    <w:basedOn w:val="TableNormal"/>
    <w:uiPriority w:val="39"/>
    <w:rsid w:val="007E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1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ED7"/>
    <w:rPr>
      <w:rFonts w:ascii="Segoe UI" w:hAnsi="Segoe UI" w:cs="Segoe UI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1256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C603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C60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0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03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0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036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576790"/>
    <w:pPr>
      <w:spacing w:after="0" w:line="240" w:lineRule="auto"/>
    </w:pPr>
    <w:rPr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77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37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77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37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zyH5QQFTa35P0hcggFWbSI9Q/A==">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Saman Ilankoon Mudiyanselage</dc:creator>
  <cp:lastModifiedBy>Akshat Tanksale</cp:lastModifiedBy>
  <cp:revision>3</cp:revision>
  <dcterms:created xsi:type="dcterms:W3CDTF">2020-05-24T02:16:00Z</dcterms:created>
  <dcterms:modified xsi:type="dcterms:W3CDTF">2020-06-04T07:54:00Z</dcterms:modified>
</cp:coreProperties>
</file>