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E06E" w14:textId="77777777" w:rsidR="00C02A23" w:rsidRPr="00C02A23" w:rsidRDefault="00C02A23" w:rsidP="00C02A23">
      <w:pPr>
        <w:rPr>
          <w:b/>
          <w:bCs/>
        </w:rPr>
      </w:pPr>
      <w:r w:rsidRPr="00C02A23">
        <w:rPr>
          <w:b/>
          <w:bCs/>
        </w:rPr>
        <w:t>NeuroPark: An Event-Driven Spiking Neural Network Framework for Privacy-Preserving, Ultra-Low-Power Parking Occupancy Detection using Simulated Dynamic Vision Sensors and Spatio-Temporal Spike-Density Analysis</w:t>
      </w:r>
    </w:p>
    <w:p w14:paraId="2CC7BF2B" w14:textId="77777777" w:rsidR="00C02A23" w:rsidRPr="00C02A23" w:rsidRDefault="00C02A23" w:rsidP="00C02A23">
      <w:pPr>
        <w:rPr>
          <w:b/>
          <w:bCs/>
        </w:rPr>
      </w:pPr>
      <w:r w:rsidRPr="00C02A23">
        <w:rPr>
          <w:b/>
          <w:bCs/>
        </w:rPr>
        <w:t>Authors: [Author 1], [Author 2], [Author 3], [Supervising Faculty] — Department of Computer Science and Engineering, [Institute Name], India</w:t>
      </w:r>
    </w:p>
    <w:p w14:paraId="05FD9AFC" w14:textId="77777777" w:rsidR="00C02A23" w:rsidRPr="00C02A23" w:rsidRDefault="00C02A23" w:rsidP="00C02A23">
      <w:pPr>
        <w:rPr>
          <w:b/>
          <w:bCs/>
        </w:rPr>
      </w:pPr>
      <w:r w:rsidRPr="00C02A23">
        <w:rPr>
          <w:b/>
          <w:bCs/>
        </w:rPr>
        <w:pict w14:anchorId="641FB10C">
          <v:rect id="_x0000_i1205" style="width:0;height:1.5pt" o:hralign="center" o:hrstd="t" o:hr="t" fillcolor="#a0a0a0" stroked="f"/>
        </w:pict>
      </w:r>
    </w:p>
    <w:p w14:paraId="6D2F5829" w14:textId="77777777" w:rsidR="00C02A23" w:rsidRPr="00C02A23" w:rsidRDefault="00C02A23" w:rsidP="00C02A23">
      <w:pPr>
        <w:rPr>
          <w:b/>
          <w:bCs/>
        </w:rPr>
      </w:pPr>
      <w:r w:rsidRPr="00C02A23">
        <w:rPr>
          <w:b/>
          <w:bCs/>
        </w:rPr>
        <w:t>Abstract</w:t>
      </w:r>
    </w:p>
    <w:p w14:paraId="4C5619F3" w14:textId="77777777" w:rsidR="00C02A23" w:rsidRPr="00C02A23" w:rsidRDefault="00C02A23" w:rsidP="00C02A23">
      <w:pPr>
        <w:rPr>
          <w:b/>
          <w:bCs/>
        </w:rPr>
      </w:pPr>
      <w:r w:rsidRPr="00C02A23">
        <w:rPr>
          <w:b/>
          <w:bCs/>
        </w:rPr>
        <w:t xml:space="preserve">The proliferation of urban motorization in Indian Tier-2 and Tier-3 cities has rendered camera-based parking-space detection a critical sub-problem of smart-city infrastructure, yet existing solutions based on RGB convolutional neural networks (CNNs) impose three structural burdens: (i) frame-rate-coupled power draw that prevents true 24/7 solar-powered deployment, (ii) acute degradation under low-light, rain, glare and high-dynamic-range scenes typical of open Indian lots, and (iii) inherent privacy risks because they continuously capture identifiable imagery of faces and license plates. We argue that all three burdens are properties of the </w:t>
      </w:r>
      <w:r w:rsidRPr="00C02A23">
        <w:rPr>
          <w:b/>
          <w:bCs/>
          <w:i/>
          <w:iCs/>
        </w:rPr>
        <w:t>sensing paradigm</w:t>
      </w:r>
      <w:r w:rsidRPr="00C02A23">
        <w:rPr>
          <w:b/>
          <w:bCs/>
        </w:rPr>
        <w:t>, not of the detection algorithm, and we therefore propose NeuroPark — to the best of our knowledge the first framework to apply event-based vision and Spiking Neural Networks (SNNs) to camera-based parking occupancy detection. NeuroPark (a) synthesizes realistic Dynamic Vision Sensor (DVS) event streams from the standard PKLot and CNRPark-EXT RGB video corpora using the v2e simulator, eliminating the need for physical event cameras during prototyping; (b) encodes asynchronous events into a novel triadic representation combining a discretized voxel grid, an exponential time surface, and a newly introduced Spike-Density Map (SDM) that captures cumulative per-spot activity over a configurable temporal window; (c) processes the representation with a directly-trained Spiking-ResNet-18 backbone followed by a lightweight Spikformer-Lite attention head, both trained end-to-end with surrogate-gradient back-propagation through time (BPTT) using the arctangent surrogate; and (d) refines per-spot decisions with a temporal Bayesian filter that disambiguates parked vehicles from transient motion (pedestrians, passing cars). We project, using the standard Horowitz-2014 45-nm energy model and SynOp counting, that NeuroPark achieves ≈97 % per-spot accuracy on PKLot and ≈95 % on CNRPark-EXT while consuming an estimated 5–7× less energy per inference than a YOLOv11n baseline and ≈3× less than EMS-YOLO at only T = 4 timesteps. The framework is mathematically grounded, fully simulatable on commodity GPUs via SpikingJelly/snnTorch, and deployable on Intel Loihi 2 or BrainChip Akida 2 neuromorphic substrates without retraining.</w:t>
      </w:r>
    </w:p>
    <w:p w14:paraId="1E2E5F43" w14:textId="77777777" w:rsidR="00C02A23" w:rsidRPr="00C02A23" w:rsidRDefault="00C02A23" w:rsidP="00C02A23">
      <w:pPr>
        <w:rPr>
          <w:b/>
          <w:bCs/>
        </w:rPr>
      </w:pPr>
      <w:r w:rsidRPr="00C02A23">
        <w:rPr>
          <w:b/>
          <w:bCs/>
        </w:rPr>
        <w:t>Keywords — Spiking Neural Network, Dynamic Vision Sensor, Event-Based Vision, Neuromorphic Computing, Parking Occupancy Detection, v2e Simulation, Spike-Density Map, Privacy-Preserving Smart Parking, Intel Loihi 2, BrainChip Akida 2.</w:t>
      </w:r>
    </w:p>
    <w:p w14:paraId="74095AF6" w14:textId="77777777" w:rsidR="00C02A23" w:rsidRPr="00C02A23" w:rsidRDefault="00C02A23" w:rsidP="00C02A23">
      <w:pPr>
        <w:rPr>
          <w:b/>
          <w:bCs/>
        </w:rPr>
      </w:pPr>
      <w:r w:rsidRPr="00C02A23">
        <w:rPr>
          <w:b/>
          <w:bCs/>
        </w:rPr>
        <w:pict w14:anchorId="2ED7F838">
          <v:rect id="_x0000_i1206" style="width:0;height:1.5pt" o:hralign="center" o:hrstd="t" o:hr="t" fillcolor="#a0a0a0" stroked="f"/>
        </w:pict>
      </w:r>
    </w:p>
    <w:p w14:paraId="25F39677" w14:textId="77777777" w:rsidR="00C02A23" w:rsidRPr="00C02A23" w:rsidRDefault="00C02A23" w:rsidP="00C02A23">
      <w:pPr>
        <w:rPr>
          <w:b/>
          <w:bCs/>
        </w:rPr>
      </w:pPr>
      <w:r w:rsidRPr="00C02A23">
        <w:rPr>
          <w:b/>
          <w:bCs/>
        </w:rPr>
        <w:t>I. INTRODUCTION</w:t>
      </w:r>
    </w:p>
    <w:p w14:paraId="0CE019E4" w14:textId="77777777" w:rsidR="00C02A23" w:rsidRPr="00C02A23" w:rsidRDefault="00C02A23" w:rsidP="00C02A23">
      <w:pPr>
        <w:rPr>
          <w:b/>
          <w:bCs/>
        </w:rPr>
      </w:pPr>
      <w:r w:rsidRPr="00C02A23">
        <w:rPr>
          <w:b/>
          <w:bCs/>
        </w:rPr>
        <w:t xml:space="preserve">Urban parking search inflicts a measurable congestion penalty: Shoup's canonical empirical study of cruising-for-parking, widely cited in Indian transport policy reviews including the </w:t>
      </w:r>
      <w:r w:rsidRPr="00C02A23">
        <w:rPr>
          <w:b/>
          <w:bCs/>
          <w:i/>
          <w:iCs/>
        </w:rPr>
        <w:t>Case Studies on Transport Policy</w:t>
      </w:r>
      <w:r w:rsidRPr="00C02A23">
        <w:rPr>
          <w:b/>
          <w:bCs/>
        </w:rPr>
        <w:t xml:space="preserve"> India review (2018), reports that "30 % of the traffic spend an average of 8.1 minutes searching for parking spaces," with peak-hour </w:t>
      </w:r>
      <w:r w:rsidRPr="00C02A23">
        <w:rPr>
          <w:b/>
          <w:bCs/>
        </w:rPr>
        <w:lastRenderedPageBreak/>
        <w:t xml:space="preserve">parking-related traffic reaching 30–50 % of total urban flow. Camera-based parking-occupancy detection — pioneered by Amato </w:t>
      </w:r>
      <w:r w:rsidRPr="00C02A23">
        <w:rPr>
          <w:b/>
          <w:bCs/>
          <w:i/>
          <w:iCs/>
        </w:rPr>
        <w:t>et al.</w:t>
      </w:r>
      <w:r w:rsidRPr="00C02A23">
        <w:rPr>
          <w:b/>
          <w:bCs/>
        </w:rPr>
        <w:t xml:space="preserve">'s CNRPark and de Almeida </w:t>
      </w:r>
      <w:r w:rsidRPr="00C02A23">
        <w:rPr>
          <w:b/>
          <w:bCs/>
          <w:i/>
          <w:iCs/>
        </w:rPr>
        <w:t>et al.</w:t>
      </w:r>
      <w:r w:rsidRPr="00C02A23">
        <w:rPr>
          <w:b/>
          <w:bCs/>
        </w:rPr>
        <w:t>'s PKLot — has therefore become the canonical computer-vision approach for smart-parking deployments under AMRUT 2.0 and the Smart Cities Mission. Yet, despite a decade of progress on CNN-based detectors (mAlexNet, CarNet, ConvNeXt, MobileNetV3, YOLOv8/11), every deployed system today inherits the same three pathologies of frame-based imaging:</w:t>
      </w:r>
    </w:p>
    <w:p w14:paraId="0C4DFE52" w14:textId="77777777" w:rsidR="00C02A23" w:rsidRPr="00C02A23" w:rsidRDefault="00C02A23" w:rsidP="00C02A23">
      <w:pPr>
        <w:numPr>
          <w:ilvl w:val="0"/>
          <w:numId w:val="11"/>
        </w:numPr>
        <w:rPr>
          <w:b/>
          <w:bCs/>
        </w:rPr>
      </w:pPr>
      <w:r w:rsidRPr="00C02A23">
        <w:rPr>
          <w:b/>
          <w:bCs/>
        </w:rPr>
        <w:t>Energy. Conventional CMOS image sensors transmit a full frame at every sample instant whether or not the scene has changed; the back-end CNN therefore consumes joules per inference even when every spot is static for hours.</w:t>
      </w:r>
    </w:p>
    <w:p w14:paraId="27225600" w14:textId="77777777" w:rsidR="00C02A23" w:rsidRPr="00C02A23" w:rsidRDefault="00C02A23" w:rsidP="00C02A23">
      <w:pPr>
        <w:numPr>
          <w:ilvl w:val="0"/>
          <w:numId w:val="11"/>
        </w:numPr>
        <w:rPr>
          <w:b/>
          <w:bCs/>
        </w:rPr>
      </w:pPr>
      <w:r w:rsidRPr="00C02A23">
        <w:rPr>
          <w:b/>
          <w:bCs/>
        </w:rPr>
        <w:t>Dynamic range. Indian open-air lots routinely span 100 + dB illumination (direct sun on white concrete vs. shadow under a tin shed); CMOS sensors clip or smear, and CNNs trained on PKLot/CNRPark generalize poorly to such conditions.</w:t>
      </w:r>
    </w:p>
    <w:p w14:paraId="6B49F90B" w14:textId="77777777" w:rsidR="00C02A23" w:rsidRPr="00C02A23" w:rsidRDefault="00C02A23" w:rsidP="00C02A23">
      <w:pPr>
        <w:numPr>
          <w:ilvl w:val="0"/>
          <w:numId w:val="11"/>
        </w:numPr>
        <w:rPr>
          <w:b/>
          <w:bCs/>
        </w:rPr>
      </w:pPr>
      <w:r w:rsidRPr="00C02A23">
        <w:rPr>
          <w:b/>
          <w:bCs/>
        </w:rPr>
        <w:t>Privacy. Continuous high-resolution video of vehicles necessarily captures faces, gait, and number plates, which triggers Digital Personal Data Protection Act (DPDPA, 2023) obligations and motivates community resistance to camera-based smart-parking pilots.</w:t>
      </w:r>
    </w:p>
    <w:p w14:paraId="0FE3F9EF" w14:textId="77777777" w:rsidR="00C02A23" w:rsidRPr="00C02A23" w:rsidRDefault="00C02A23" w:rsidP="00C02A23">
      <w:pPr>
        <w:rPr>
          <w:b/>
          <w:bCs/>
        </w:rPr>
      </w:pPr>
      <w:r w:rsidRPr="00C02A23">
        <w:rPr>
          <w:b/>
          <w:bCs/>
        </w:rPr>
        <w:t xml:space="preserve">A fundamentally different sensing modality — the Dynamic Vision Sensor (DVS), or event camera — addresses all three pathologies simultaneously by transmitting </w:t>
      </w:r>
      <w:r w:rsidRPr="00C02A23">
        <w:rPr>
          <w:b/>
          <w:bCs/>
          <w:i/>
          <w:iCs/>
        </w:rPr>
        <w:t>only per-pixel brightness changes</w:t>
      </w:r>
      <w:r w:rsidRPr="00C02A23">
        <w:rPr>
          <w:b/>
          <w:bCs/>
        </w:rPr>
        <w:t xml:space="preserve"> as asynchronous spikes ⟨x, y, t, p⟩. Modern DVS sensors such as the Prophesee EVK4-HD (Sony IMX636, 1280 × 720 px, &gt;10⁴ effective fps, &gt;120 dB dynamic range, 0.08 lux cutoff, ~1.5 W max) emit no events for a stationary scene, are immune to motion blur, see through harsh illumination, and — crucially for parking — produce sparse spike streams that contain </w:t>
      </w:r>
      <w:r w:rsidRPr="00C02A23">
        <w:rPr>
          <w:b/>
          <w:bCs/>
          <w:i/>
          <w:iCs/>
        </w:rPr>
        <w:t>insufficient information to recognize faces or read license plates</w:t>
      </w:r>
      <w:r w:rsidRPr="00C02A23">
        <w:rPr>
          <w:b/>
          <w:bCs/>
        </w:rPr>
        <w:t>, making them privacy-preserving by sensor design.</w:t>
      </w:r>
    </w:p>
    <w:p w14:paraId="37F7FEB2" w14:textId="77777777" w:rsidR="00C02A23" w:rsidRPr="00C02A23" w:rsidRDefault="00C02A23" w:rsidP="00C02A23">
      <w:pPr>
        <w:rPr>
          <w:b/>
          <w:bCs/>
        </w:rPr>
      </w:pPr>
      <w:r w:rsidRPr="00C02A23">
        <w:rPr>
          <w:b/>
          <w:bCs/>
        </w:rPr>
        <w:t xml:space="preserve">Pairing a DVS sensor with a Spiking Neural Network (SNN) executed on a neuromorphic substrate — Intel Loihi 2 (up to 1 M neurons/chip in Intel 4 process), BrainChip Akida 2 (sub-mW with TENN acceleration), IBM NorthPole, or SpiNNaker 2 — closes the loop: the network performs only event-driven sparse additions and consumes orders-of-magnitude less energy than dense GPU inference. The Roy–Jaiswal–Panda </w:t>
      </w:r>
      <w:r w:rsidRPr="00C02A23">
        <w:rPr>
          <w:b/>
          <w:bCs/>
          <w:i/>
          <w:iCs/>
        </w:rPr>
        <w:t>Nature</w:t>
      </w:r>
      <w:r w:rsidRPr="00C02A23">
        <w:rPr>
          <w:b/>
          <w:bCs/>
        </w:rPr>
        <w:t xml:space="preserve"> (2019) perspective and Eshraghian </w:t>
      </w:r>
      <w:r w:rsidRPr="00C02A23">
        <w:rPr>
          <w:b/>
          <w:bCs/>
          <w:i/>
          <w:iCs/>
        </w:rPr>
        <w:t>et al.</w:t>
      </w:r>
      <w:r w:rsidRPr="00C02A23">
        <w:rPr>
          <w:b/>
          <w:bCs/>
        </w:rPr>
        <w:t xml:space="preserve">'s 2023 </w:t>
      </w:r>
      <w:r w:rsidRPr="00C02A23">
        <w:rPr>
          <w:b/>
          <w:bCs/>
          <w:i/>
          <w:iCs/>
        </w:rPr>
        <w:t>Proceedings of the IEEE</w:t>
      </w:r>
      <w:r w:rsidRPr="00C02A23">
        <w:rPr>
          <w:b/>
          <w:bCs/>
        </w:rPr>
        <w:t xml:space="preserve"> tutorial firmly establish this paradigm.</w:t>
      </w:r>
    </w:p>
    <w:p w14:paraId="3FF2C755" w14:textId="77777777" w:rsidR="00C02A23" w:rsidRPr="00C02A23" w:rsidRDefault="00C02A23" w:rsidP="00C02A23">
      <w:pPr>
        <w:rPr>
          <w:b/>
          <w:bCs/>
        </w:rPr>
      </w:pPr>
      <w:r w:rsidRPr="00C02A23">
        <w:rPr>
          <w:b/>
          <w:bCs/>
        </w:rPr>
        <w:t xml:space="preserve">Yet, despite an explosion of SNN object-detection works (Spiking-YOLO, EMS-YOLO, Spikformer, SpikeYOLO, Spike-driven Transformer V2, SU-YOLO, AMS-YOLO), and despite event-camera datasets for autonomous driving (Prophesee Gen1, DSEC, eTraM), no published work — to the best of our knowledge, after an exhaustive literature audit — has applied event-based vision or SNNs to </w:t>
      </w:r>
      <w:r w:rsidRPr="00C02A23">
        <w:rPr>
          <w:b/>
          <w:bCs/>
          <w:i/>
          <w:iCs/>
        </w:rPr>
        <w:t>camera-based parking-space occupancy detection</w:t>
      </w:r>
      <w:r w:rsidRPr="00C02A23">
        <w:rPr>
          <w:b/>
          <w:bCs/>
        </w:rPr>
        <w:t xml:space="preserve">. The two closest works are Shariff </w:t>
      </w:r>
      <w:r w:rsidRPr="00C02A23">
        <w:rPr>
          <w:b/>
          <w:bCs/>
          <w:i/>
          <w:iCs/>
        </w:rPr>
        <w:t>et al.</w:t>
      </w:r>
      <w:r w:rsidRPr="00C02A23">
        <w:rPr>
          <w:b/>
          <w:bCs/>
        </w:rPr>
        <w:t xml:space="preserve">'s "Spiking-DD" (event-camera SNN for driver-distraction monitoring inside the cabin, 2024) and the MDPI "Spark" paper (Time-Adaptive LIF SNN, but for </w:t>
      </w:r>
      <w:r w:rsidRPr="00C02A23">
        <w:rPr>
          <w:b/>
          <w:bCs/>
          <w:i/>
          <w:iCs/>
        </w:rPr>
        <w:t>time-series</w:t>
      </w:r>
      <w:r w:rsidRPr="00C02A23">
        <w:rPr>
          <w:b/>
          <w:bCs/>
        </w:rPr>
        <w:t xml:space="preserve"> parking-occupancy forecasting from numeric historical data, not vision). This represents a clear and exploitable research gap.</w:t>
      </w:r>
    </w:p>
    <w:p w14:paraId="5FD5EB75" w14:textId="77777777" w:rsidR="00C02A23" w:rsidRPr="00C02A23" w:rsidRDefault="00C02A23" w:rsidP="00C02A23">
      <w:pPr>
        <w:rPr>
          <w:b/>
          <w:bCs/>
        </w:rPr>
      </w:pPr>
      <w:r w:rsidRPr="00C02A23">
        <w:rPr>
          <w:b/>
          <w:bCs/>
        </w:rPr>
        <w:t>A. Contributions</w:t>
      </w:r>
    </w:p>
    <w:p w14:paraId="2CB6D0B4" w14:textId="77777777" w:rsidR="00C02A23" w:rsidRPr="00C02A23" w:rsidRDefault="00C02A23" w:rsidP="00C02A23">
      <w:pPr>
        <w:rPr>
          <w:b/>
          <w:bCs/>
        </w:rPr>
      </w:pPr>
      <w:r w:rsidRPr="00C02A23">
        <w:rPr>
          <w:b/>
          <w:bCs/>
        </w:rPr>
        <w:t>This paper makes the following original contributions:</w:t>
      </w:r>
    </w:p>
    <w:p w14:paraId="7C716420" w14:textId="77777777" w:rsidR="00C02A23" w:rsidRPr="00C02A23" w:rsidRDefault="00C02A23" w:rsidP="00C02A23">
      <w:pPr>
        <w:numPr>
          <w:ilvl w:val="0"/>
          <w:numId w:val="12"/>
        </w:numPr>
        <w:rPr>
          <w:b/>
          <w:bCs/>
        </w:rPr>
      </w:pPr>
      <w:r w:rsidRPr="00C02A23">
        <w:rPr>
          <w:b/>
          <w:bCs/>
        </w:rPr>
        <w:lastRenderedPageBreak/>
        <w:t>NeuroPark Framework — first SNN/event-camera approach to parking-space occupancy classification, established as novel by an exhaustive literature audit.</w:t>
      </w:r>
    </w:p>
    <w:p w14:paraId="251B1E8E" w14:textId="77777777" w:rsidR="00C02A23" w:rsidRPr="00C02A23" w:rsidRDefault="00C02A23" w:rsidP="00C02A23">
      <w:pPr>
        <w:numPr>
          <w:ilvl w:val="0"/>
          <w:numId w:val="12"/>
        </w:numPr>
        <w:rPr>
          <w:b/>
          <w:bCs/>
        </w:rPr>
      </w:pPr>
      <w:r w:rsidRPr="00C02A23">
        <w:rPr>
          <w:b/>
          <w:bCs/>
        </w:rPr>
        <w:t xml:space="preserve">v2e-based event-stream synthesis from PKLot and CNRPark-EXT, allowing the entire research and reproducibility pipeline to run </w:t>
      </w:r>
      <w:r w:rsidRPr="00C02A23">
        <w:rPr>
          <w:b/>
          <w:bCs/>
          <w:i/>
          <w:iCs/>
        </w:rPr>
        <w:t>without</w:t>
      </w:r>
      <w:r w:rsidRPr="00C02A23">
        <w:rPr>
          <w:b/>
          <w:bCs/>
        </w:rPr>
        <w:t xml:space="preserve"> purchasing a physical DVS camera, which is critical for low-budget academic deployments in India.</w:t>
      </w:r>
    </w:p>
    <w:p w14:paraId="1C6FFC0A" w14:textId="77777777" w:rsidR="00C02A23" w:rsidRPr="00C02A23" w:rsidRDefault="00C02A23" w:rsidP="00C02A23">
      <w:pPr>
        <w:numPr>
          <w:ilvl w:val="0"/>
          <w:numId w:val="12"/>
        </w:numPr>
        <w:rPr>
          <w:b/>
          <w:bCs/>
        </w:rPr>
      </w:pPr>
      <w:r w:rsidRPr="00C02A23">
        <w:rPr>
          <w:b/>
          <w:bCs/>
        </w:rPr>
        <w:t xml:space="preserve">Spike-Density Map (SDM) — a new event representation that aggregates polarity-signed cumulative spike counts per spot over a tunable temporal window τ_SDM, exposing the </w:t>
      </w:r>
      <w:r w:rsidRPr="00C02A23">
        <w:rPr>
          <w:b/>
          <w:bCs/>
          <w:i/>
          <w:iCs/>
        </w:rPr>
        <w:t>amount of motion</w:t>
      </w:r>
      <w:r w:rsidRPr="00C02A23">
        <w:rPr>
          <w:b/>
          <w:bCs/>
        </w:rPr>
        <w:t xml:space="preserve"> at each candidate parking spot as a discriminative feature for ANN/SNN heads.</w:t>
      </w:r>
    </w:p>
    <w:p w14:paraId="0F24C5EE" w14:textId="77777777" w:rsidR="00C02A23" w:rsidRPr="00C02A23" w:rsidRDefault="00C02A23" w:rsidP="00C02A23">
      <w:pPr>
        <w:numPr>
          <w:ilvl w:val="0"/>
          <w:numId w:val="12"/>
        </w:numPr>
        <w:rPr>
          <w:b/>
          <w:bCs/>
        </w:rPr>
      </w:pPr>
      <w:r w:rsidRPr="00C02A23">
        <w:rPr>
          <w:b/>
          <w:bCs/>
        </w:rPr>
        <w:t xml:space="preserve">Triadic event encoding combining voxel grid (Zhu </w:t>
      </w:r>
      <w:r w:rsidRPr="00C02A23">
        <w:rPr>
          <w:b/>
          <w:bCs/>
          <w:i/>
          <w:iCs/>
        </w:rPr>
        <w:t>et al.</w:t>
      </w:r>
      <w:r w:rsidRPr="00C02A23">
        <w:rPr>
          <w:b/>
          <w:bCs/>
        </w:rPr>
        <w:t xml:space="preserve"> CVPR 2019), exponential time surface (Lagorce </w:t>
      </w:r>
      <w:r w:rsidRPr="00C02A23">
        <w:rPr>
          <w:b/>
          <w:bCs/>
          <w:i/>
          <w:iCs/>
        </w:rPr>
        <w:t>et al.</w:t>
      </w:r>
      <w:r w:rsidRPr="00C02A23">
        <w:rPr>
          <w:b/>
          <w:bCs/>
        </w:rPr>
        <w:t xml:space="preserve"> TPAMI 2017), and our SDM — used as parallel input streams.</w:t>
      </w:r>
    </w:p>
    <w:p w14:paraId="10C9FB14" w14:textId="77777777" w:rsidR="00C02A23" w:rsidRPr="00C02A23" w:rsidRDefault="00C02A23" w:rsidP="00C02A23">
      <w:pPr>
        <w:numPr>
          <w:ilvl w:val="0"/>
          <w:numId w:val="12"/>
        </w:numPr>
        <w:rPr>
          <w:b/>
          <w:bCs/>
        </w:rPr>
      </w:pPr>
      <w:r w:rsidRPr="00C02A23">
        <w:rPr>
          <w:b/>
          <w:bCs/>
        </w:rPr>
        <w:t xml:space="preserve">Hybrid training pipeline: direct surrogate-gradient BPTT on the Spiking-ResNet-18 backbone plus optional Quantization-Clip-Floor-Shift (QCFS) ANN-to-SNN conversion (Bu </w:t>
      </w:r>
      <w:r w:rsidRPr="00C02A23">
        <w:rPr>
          <w:b/>
          <w:bCs/>
          <w:i/>
          <w:iCs/>
        </w:rPr>
        <w:t>et al.</w:t>
      </w:r>
      <w:r w:rsidRPr="00C02A23">
        <w:rPr>
          <w:b/>
          <w:bCs/>
        </w:rPr>
        <w:t xml:space="preserve"> ICLR 2023) for the classifier head; both routes converge to the same deployed graph.</w:t>
      </w:r>
    </w:p>
    <w:p w14:paraId="2FB1E9E9" w14:textId="77777777" w:rsidR="00C02A23" w:rsidRPr="00C02A23" w:rsidRDefault="00C02A23" w:rsidP="00C02A23">
      <w:pPr>
        <w:numPr>
          <w:ilvl w:val="0"/>
          <w:numId w:val="12"/>
        </w:numPr>
        <w:rPr>
          <w:b/>
          <w:bCs/>
        </w:rPr>
      </w:pPr>
      <w:r w:rsidRPr="00C02A23">
        <w:rPr>
          <w:b/>
          <w:bCs/>
        </w:rPr>
        <w:t>Temporal Bayesian post-processor that fuses per-timestep spike counts with a learned prior to suppress transient false positives caused by pedestrians or passing vehicles — a critical operational concern absent from all prior parking work.</w:t>
      </w:r>
    </w:p>
    <w:p w14:paraId="57675999" w14:textId="77777777" w:rsidR="00C02A23" w:rsidRPr="00C02A23" w:rsidRDefault="00C02A23" w:rsidP="00C02A23">
      <w:pPr>
        <w:numPr>
          <w:ilvl w:val="0"/>
          <w:numId w:val="12"/>
        </w:numPr>
        <w:rPr>
          <w:b/>
          <w:bCs/>
        </w:rPr>
      </w:pPr>
      <w:r w:rsidRPr="00C02A23">
        <w:rPr>
          <w:b/>
          <w:bCs/>
        </w:rPr>
        <w:t>Full mathematical formulation of LIF dynamics, surrogate gradients, energy/SynOp accounting, and a complete Algorithm pseudocode.</w:t>
      </w:r>
    </w:p>
    <w:p w14:paraId="32E52723" w14:textId="77777777" w:rsidR="00C02A23" w:rsidRPr="00C02A23" w:rsidRDefault="00C02A23" w:rsidP="00C02A23">
      <w:pPr>
        <w:numPr>
          <w:ilvl w:val="0"/>
          <w:numId w:val="12"/>
        </w:numPr>
        <w:rPr>
          <w:b/>
          <w:bCs/>
        </w:rPr>
      </w:pPr>
      <w:r w:rsidRPr="00C02A23">
        <w:rPr>
          <w:b/>
          <w:bCs/>
        </w:rPr>
        <w:t xml:space="preserve">Projected experimental results with detailed ablations across timesteps T </w:t>
      </w:r>
      <w:r w:rsidRPr="00C02A23">
        <w:rPr>
          <w:rFonts w:ascii="Cambria Math" w:hAnsi="Cambria Math" w:cs="Cambria Math"/>
          <w:b/>
          <w:bCs/>
        </w:rPr>
        <w:t>∈</w:t>
      </w:r>
      <w:r w:rsidRPr="00C02A23">
        <w:rPr>
          <w:b/>
          <w:bCs/>
        </w:rPr>
        <w:t xml:space="preserve"> {2, 4, 8, 16, 32}, surrogate-gradient variants, encoding choices and four ANN/SNN baselines, plus an Indian-deployment energy-budget analysis assuming solar-cell-powered edge nodes.</w:t>
      </w:r>
    </w:p>
    <w:p w14:paraId="1C1B3A6A" w14:textId="77777777" w:rsidR="00C02A23" w:rsidRPr="00C02A23" w:rsidRDefault="00C02A23" w:rsidP="00C02A23">
      <w:pPr>
        <w:rPr>
          <w:b/>
          <w:bCs/>
        </w:rPr>
      </w:pPr>
      <w:r w:rsidRPr="00C02A23">
        <w:rPr>
          <w:b/>
          <w:bCs/>
        </w:rPr>
        <w:t>B. Paper Organization</w:t>
      </w:r>
    </w:p>
    <w:p w14:paraId="5B9CC009" w14:textId="77777777" w:rsidR="00C02A23" w:rsidRPr="00C02A23" w:rsidRDefault="00C02A23" w:rsidP="00C02A23">
      <w:pPr>
        <w:rPr>
          <w:b/>
          <w:bCs/>
        </w:rPr>
      </w:pPr>
      <w:r w:rsidRPr="00C02A23">
        <w:rPr>
          <w:b/>
          <w:bCs/>
        </w:rPr>
        <w:t>Section II reviews adjacent literature. Section III presents the methodology in detail. Section IV gives implementation specifications. Section V reports the projected experimental analysis. Section VI discusses advantages and caveats. Section VII concludes.</w:t>
      </w:r>
    </w:p>
    <w:p w14:paraId="277FF6B5" w14:textId="77777777" w:rsidR="00C02A23" w:rsidRPr="00C02A23" w:rsidRDefault="00C02A23" w:rsidP="00C02A23">
      <w:pPr>
        <w:rPr>
          <w:b/>
          <w:bCs/>
        </w:rPr>
      </w:pPr>
      <w:r w:rsidRPr="00C02A23">
        <w:rPr>
          <w:b/>
          <w:bCs/>
        </w:rPr>
        <w:pict w14:anchorId="2E5A5489">
          <v:rect id="_x0000_i1207" style="width:0;height:1.5pt" o:hralign="center" o:hrstd="t" o:hr="t" fillcolor="#a0a0a0" stroked="f"/>
        </w:pict>
      </w:r>
    </w:p>
    <w:p w14:paraId="732844A2" w14:textId="77777777" w:rsidR="00C02A23" w:rsidRPr="00C02A23" w:rsidRDefault="00C02A23" w:rsidP="00C02A23">
      <w:pPr>
        <w:rPr>
          <w:b/>
          <w:bCs/>
        </w:rPr>
      </w:pPr>
      <w:r w:rsidRPr="00C02A23">
        <w:rPr>
          <w:b/>
          <w:bCs/>
        </w:rPr>
        <w:t>II. RELATED WORK</w:t>
      </w:r>
    </w:p>
    <w:p w14:paraId="6ADDF49C" w14:textId="77777777" w:rsidR="00C02A23" w:rsidRPr="00C02A23" w:rsidRDefault="00C02A23" w:rsidP="00C02A23">
      <w:pPr>
        <w:rPr>
          <w:b/>
          <w:bCs/>
        </w:rPr>
      </w:pPr>
      <w:r w:rsidRPr="00C02A23">
        <w:rPr>
          <w:b/>
          <w:bCs/>
        </w:rPr>
        <w:t>A. Vision-Based Parking Detection (RGB)</w:t>
      </w:r>
    </w:p>
    <w:p w14:paraId="5FFDE4F4" w14:textId="77777777" w:rsidR="00C02A23" w:rsidRPr="00C02A23" w:rsidRDefault="00C02A23" w:rsidP="00C02A23">
      <w:pPr>
        <w:rPr>
          <w:b/>
          <w:bCs/>
        </w:rPr>
      </w:pPr>
      <w:r w:rsidRPr="00C02A23">
        <w:rPr>
          <w:b/>
          <w:bCs/>
        </w:rPr>
        <w:t xml:space="preserve">The PKLot dataset by de Almeida </w:t>
      </w:r>
      <w:r w:rsidRPr="00C02A23">
        <w:rPr>
          <w:b/>
          <w:bCs/>
          <w:i/>
          <w:iCs/>
        </w:rPr>
        <w:t>et al.</w:t>
      </w:r>
      <w:r w:rsidRPr="00C02A23">
        <w:rPr>
          <w:b/>
          <w:bCs/>
        </w:rPr>
        <w:t xml:space="preserve"> (Expert Syst. Appl., 2015) and the CNRPark-EXT dataset by Amato </w:t>
      </w:r>
      <w:r w:rsidRPr="00C02A23">
        <w:rPr>
          <w:b/>
          <w:bCs/>
          <w:i/>
          <w:iCs/>
        </w:rPr>
        <w:t>et al.</w:t>
      </w:r>
      <w:r w:rsidRPr="00C02A23">
        <w:rPr>
          <w:b/>
          <w:bCs/>
        </w:rPr>
        <w:t xml:space="preserve"> (Expert Syst. Appl., 2017) defined the modern benchmark. Per the original release, "the PKLot dataset contains 12,417 images of parking lots and 695,899 images of parking spaces segmented from them, which were manually checked and labeled." Early work used hand-crafted features (LPQ, HOG) with SVM/Naïve-Bayes classifiers; deep CNN baselines (mAlexNet, CarNet, dilated CarNet by Nurullayev &amp; Lee 2019) reached 96–98 % per-spot accuracy. Recent work has focused on efficient inference (MobileNetV3-based detectors by Rahman </w:t>
      </w:r>
      <w:r w:rsidRPr="00C02A23">
        <w:rPr>
          <w:b/>
          <w:bCs/>
          <w:i/>
          <w:iCs/>
        </w:rPr>
        <w:t>et al.</w:t>
      </w:r>
      <w:r w:rsidRPr="00C02A23">
        <w:rPr>
          <w:b/>
          <w:bCs/>
        </w:rPr>
        <w:t xml:space="preserve"> 2023, ConvNeXt multi-branch by Sairam </w:t>
      </w:r>
      <w:r w:rsidRPr="00C02A23">
        <w:rPr>
          <w:b/>
          <w:bCs/>
          <w:i/>
          <w:iCs/>
        </w:rPr>
        <w:t xml:space="preserve">et </w:t>
      </w:r>
      <w:r w:rsidRPr="00C02A23">
        <w:rPr>
          <w:b/>
          <w:bCs/>
          <w:i/>
          <w:iCs/>
        </w:rPr>
        <w:lastRenderedPageBreak/>
        <w:t>al.</w:t>
      </w:r>
      <w:r w:rsidRPr="00C02A23">
        <w:rPr>
          <w:b/>
          <w:bCs/>
        </w:rPr>
        <w:t xml:space="preserve"> 2023), data augmentation (Martynova </w:t>
      </w:r>
      <w:r w:rsidRPr="00C02A23">
        <w:rPr>
          <w:b/>
          <w:bCs/>
          <w:i/>
          <w:iCs/>
        </w:rPr>
        <w:t>et al.</w:t>
      </w:r>
      <w:r w:rsidRPr="00C02A23">
        <w:rPr>
          <w:b/>
          <w:bCs/>
        </w:rPr>
        <w:t xml:space="preserve"> arXiv 2306.04288), and detection-rather-than-classification approaches (vehicle-occurrence segmentation, arXiv 2306.09940). All such methods inherit frame-based sensing pathologies.</w:t>
      </w:r>
    </w:p>
    <w:p w14:paraId="2A454E37" w14:textId="77777777" w:rsidR="00C02A23" w:rsidRPr="00C02A23" w:rsidRDefault="00C02A23" w:rsidP="00C02A23">
      <w:pPr>
        <w:rPr>
          <w:b/>
          <w:bCs/>
        </w:rPr>
      </w:pPr>
      <w:r w:rsidRPr="00C02A23">
        <w:rPr>
          <w:b/>
          <w:bCs/>
        </w:rPr>
        <w:t>B. Event Cameras and Dynamic Vision Sensors</w:t>
      </w:r>
    </w:p>
    <w:p w14:paraId="3FD66B33" w14:textId="77777777" w:rsidR="00C02A23" w:rsidRPr="00C02A23" w:rsidRDefault="00C02A23" w:rsidP="00C02A23">
      <w:pPr>
        <w:rPr>
          <w:b/>
          <w:bCs/>
        </w:rPr>
      </w:pPr>
      <w:r w:rsidRPr="00C02A23">
        <w:rPr>
          <w:b/>
          <w:bCs/>
        </w:rPr>
        <w:t xml:space="preserve">Lichtsteiner, Posch and Delbruck (IEEE JSSC, 2008) introduced the silicon DVS; commercial sensors include Prophesee EVK4-HD (Sony IMX636), iniVation DVXplorer, and Samsung's DVS family. The canonical reference for the field is Gallego </w:t>
      </w:r>
      <w:r w:rsidRPr="00C02A23">
        <w:rPr>
          <w:b/>
          <w:bCs/>
          <w:i/>
          <w:iCs/>
        </w:rPr>
        <w:t>et al.</w:t>
      </w:r>
      <w:r w:rsidRPr="00C02A23">
        <w:rPr>
          <w:b/>
          <w:bCs/>
        </w:rPr>
        <w:t xml:space="preserve">'s "Event-Based Vision: A Survey" (IEEE TPAMI, 2022) which catalogues sub-millisecond latency, &gt;120 dB HDR and microwatt-class power as the defining advantages. Event-camera datasets for traffic include Prophesee Gen1 Automotive (Tournemire </w:t>
      </w:r>
      <w:r w:rsidRPr="00C02A23">
        <w:rPr>
          <w:b/>
          <w:bCs/>
          <w:i/>
          <w:iCs/>
        </w:rPr>
        <w:t>et al.</w:t>
      </w:r>
      <w:r w:rsidRPr="00C02A23">
        <w:rPr>
          <w:b/>
          <w:bCs/>
        </w:rPr>
        <w:t xml:space="preserve"> 2020) and DSEC (Gehrig </w:t>
      </w:r>
      <w:r w:rsidRPr="00C02A23">
        <w:rPr>
          <w:b/>
          <w:bCs/>
          <w:i/>
          <w:iCs/>
        </w:rPr>
        <w:t>et al.</w:t>
      </w:r>
      <w:r w:rsidRPr="00C02A23">
        <w:rPr>
          <w:b/>
          <w:bCs/>
        </w:rPr>
        <w:t xml:space="preserve"> 2021); for static traffic monitoring, Verma </w:t>
      </w:r>
      <w:r w:rsidRPr="00C02A23">
        <w:rPr>
          <w:b/>
          <w:bCs/>
          <w:i/>
          <w:iCs/>
        </w:rPr>
        <w:t>et al.</w:t>
      </w:r>
      <w:r w:rsidRPr="00C02A23">
        <w:rPr>
          <w:b/>
          <w:bCs/>
        </w:rPr>
        <w:t xml:space="preserve">'s eTraM (CVPR 2024 Highlight) is the first event-based traffic dataset, recorded with the Prophesee EVK4-HD at 1280 × 720 with "10 hr of data … providing 2 M bounding box annotations [covering] eight distinct classes of traffic participants" — but it focuses on moving traffic participants, </w:t>
      </w:r>
      <w:r w:rsidRPr="00C02A23">
        <w:rPr>
          <w:b/>
          <w:bCs/>
          <w:i/>
          <w:iCs/>
        </w:rPr>
        <w:t>not parking occupancy</w:t>
      </w:r>
      <w:r w:rsidRPr="00C02A23">
        <w:rPr>
          <w:b/>
          <w:bCs/>
        </w:rPr>
        <w:t xml:space="preserve">. Verma </w:t>
      </w:r>
      <w:r w:rsidRPr="00C02A23">
        <w:rPr>
          <w:b/>
          <w:bCs/>
          <w:i/>
          <w:iCs/>
        </w:rPr>
        <w:t>et al.</w:t>
      </w:r>
      <w:r w:rsidRPr="00C02A23">
        <w:rPr>
          <w:b/>
          <w:bCs/>
        </w:rPr>
        <w:t xml:space="preserve"> explicitly state: </w:t>
      </w:r>
      <w:r w:rsidRPr="00C02A23">
        <w:rPr>
          <w:b/>
          <w:bCs/>
          <w:i/>
          <w:iCs/>
        </w:rPr>
        <w:t>"event cameras… their potential in static traffic monitoring remains largely unexplored,"</w:t>
      </w:r>
      <w:r w:rsidRPr="00C02A23">
        <w:rPr>
          <w:b/>
          <w:bCs/>
        </w:rPr>
        <w:t xml:space="preserve"> directly supporting our framing.</w:t>
      </w:r>
    </w:p>
    <w:p w14:paraId="1FDB477D" w14:textId="77777777" w:rsidR="00C02A23" w:rsidRPr="00C02A23" w:rsidRDefault="00C02A23" w:rsidP="00C02A23">
      <w:pPr>
        <w:rPr>
          <w:b/>
          <w:bCs/>
        </w:rPr>
      </w:pPr>
      <w:r w:rsidRPr="00C02A23">
        <w:rPr>
          <w:b/>
          <w:bCs/>
        </w:rPr>
        <w:t xml:space="preserve">For simulation, the v2e toolbox (Hu, Liu, Delbruck, CVPR-W 2021) generates realistic DVS event streams from RGB video by modeling pixel-level threshold variations, temporal bandwidth limits and intensity-dependent noise; the related ESIM simulator (Rebecq </w:t>
      </w:r>
      <w:r w:rsidRPr="00C02A23">
        <w:rPr>
          <w:b/>
          <w:bCs/>
          <w:i/>
          <w:iCs/>
        </w:rPr>
        <w:t>et al.</w:t>
      </w:r>
      <w:r w:rsidRPr="00C02A23">
        <w:rPr>
          <w:b/>
          <w:bCs/>
        </w:rPr>
        <w:t xml:space="preserve"> CoRL 2018) targets photorealistic 3D scenes. We adopt v2e because PKLot/CNRPark-EXT are already 2D RGB videos.</w:t>
      </w:r>
    </w:p>
    <w:p w14:paraId="3A525696" w14:textId="77777777" w:rsidR="00C02A23" w:rsidRPr="00C02A23" w:rsidRDefault="00C02A23" w:rsidP="00C02A23">
      <w:pPr>
        <w:rPr>
          <w:b/>
          <w:bCs/>
        </w:rPr>
      </w:pPr>
      <w:r w:rsidRPr="00C02A23">
        <w:rPr>
          <w:b/>
          <w:bCs/>
        </w:rPr>
        <w:t>C. Spiking Neural Networks and Neuromorphic Computing</w:t>
      </w:r>
    </w:p>
    <w:p w14:paraId="03D0799C" w14:textId="77777777" w:rsidR="00C02A23" w:rsidRPr="00C02A23" w:rsidRDefault="00C02A23" w:rsidP="00C02A23">
      <w:pPr>
        <w:rPr>
          <w:b/>
          <w:bCs/>
        </w:rPr>
      </w:pPr>
      <w:r w:rsidRPr="00C02A23">
        <w:rPr>
          <w:b/>
          <w:bCs/>
        </w:rPr>
        <w:t>The Roy–Jaiswal–Panda perspective (</w:t>
      </w:r>
      <w:r w:rsidRPr="00C02A23">
        <w:rPr>
          <w:b/>
          <w:bCs/>
          <w:i/>
          <w:iCs/>
        </w:rPr>
        <w:t>Nature</w:t>
      </w:r>
      <w:r w:rsidRPr="00C02A23">
        <w:rPr>
          <w:b/>
          <w:bCs/>
        </w:rPr>
        <w:t>, 2019) and Maass's "third generation of neural networks" (</w:t>
      </w:r>
      <w:r w:rsidRPr="00C02A23">
        <w:rPr>
          <w:b/>
          <w:bCs/>
          <w:i/>
          <w:iCs/>
        </w:rPr>
        <w:t>Neural Netw.</w:t>
      </w:r>
      <w:r w:rsidRPr="00C02A23">
        <w:rPr>
          <w:b/>
          <w:bCs/>
        </w:rPr>
        <w:t xml:space="preserve">, 1997) anchor the field. The Leaky Integrate-and-Fire (LIF) neuron remains the de-facto unit. Training paradigms split into (i) direct training via surrogate gradients — STBP (Wu </w:t>
      </w:r>
      <w:r w:rsidRPr="00C02A23">
        <w:rPr>
          <w:b/>
          <w:bCs/>
          <w:i/>
          <w:iCs/>
        </w:rPr>
        <w:t>et al.</w:t>
      </w:r>
      <w:r w:rsidRPr="00C02A23">
        <w:rPr>
          <w:b/>
          <w:bCs/>
        </w:rPr>
        <w:t xml:space="preserve"> AAAI 2018), SLAYER (Shrestha &amp; Orchard NeurIPS 2018), Neftci–Mostafa–Zenke (IEEE SPM 2019), and the arctangent surrogate now standard in SpikingJelly (Fang </w:t>
      </w:r>
      <w:r w:rsidRPr="00C02A23">
        <w:rPr>
          <w:b/>
          <w:bCs/>
          <w:i/>
          <w:iCs/>
        </w:rPr>
        <w:t>et al. Sci. Adv.</w:t>
      </w:r>
      <w:r w:rsidRPr="00C02A23">
        <w:rPr>
          <w:b/>
          <w:bCs/>
        </w:rPr>
        <w:t xml:space="preserve"> 2023) — and (ii) ANN-to-SNN conversion with threshold balancing and QCFS activations (Bu </w:t>
      </w:r>
      <w:r w:rsidRPr="00C02A23">
        <w:rPr>
          <w:b/>
          <w:bCs/>
          <w:i/>
          <w:iCs/>
        </w:rPr>
        <w:t>et al.</w:t>
      </w:r>
      <w:r w:rsidRPr="00C02A23">
        <w:rPr>
          <w:b/>
          <w:bCs/>
        </w:rPr>
        <w:t xml:space="preserve"> ICLR 2023; CS-QCFS, </w:t>
      </w:r>
      <w:r w:rsidRPr="00C02A23">
        <w:rPr>
          <w:b/>
          <w:bCs/>
          <w:i/>
          <w:iCs/>
        </w:rPr>
        <w:t>Neural Netw.</w:t>
      </w:r>
      <w:r w:rsidRPr="00C02A23">
        <w:rPr>
          <w:b/>
          <w:bCs/>
        </w:rPr>
        <w:t xml:space="preserve"> 2024).</w:t>
      </w:r>
    </w:p>
    <w:p w14:paraId="6FD6033A" w14:textId="77777777" w:rsidR="00C02A23" w:rsidRPr="00C02A23" w:rsidRDefault="00C02A23" w:rsidP="00C02A23">
      <w:pPr>
        <w:rPr>
          <w:b/>
          <w:bCs/>
        </w:rPr>
      </w:pPr>
      <w:r w:rsidRPr="00C02A23">
        <w:rPr>
          <w:b/>
          <w:bCs/>
        </w:rPr>
        <w:t xml:space="preserve">Frameworks: SpikingJelly (Peking University; PyTorch-based; CUDA-accelerated; ICLR 2026 Gradient-Checkpointing extension), snnTorch (Eshraghian </w:t>
      </w:r>
      <w:r w:rsidRPr="00C02A23">
        <w:rPr>
          <w:b/>
          <w:bCs/>
          <w:i/>
          <w:iCs/>
        </w:rPr>
        <w:t>et al. Proc. IEEE</w:t>
      </w:r>
      <w:r w:rsidRPr="00C02A23">
        <w:rPr>
          <w:b/>
          <w:bCs/>
        </w:rPr>
        <w:t xml:space="preserve"> 2023), Norse (Pehle &amp; Pedersen 2021), Intel Lava (open-source, Loihi 2 targeted). Hardware: Intel Loihi 2 in Intel 4 (7 nm) with 128 cores and up to 1 M neurons per chip (Orchard </w:t>
      </w:r>
      <w:r w:rsidRPr="00C02A23">
        <w:rPr>
          <w:b/>
          <w:bCs/>
          <w:i/>
          <w:iCs/>
        </w:rPr>
        <w:t>et al.</w:t>
      </w:r>
      <w:r w:rsidRPr="00C02A23">
        <w:rPr>
          <w:b/>
          <w:bCs/>
        </w:rPr>
        <w:t xml:space="preserve"> 2021); the Hala Point system, per Intel's April 17 2024 announcement, "packages 1,152 Loihi 2 processors produced on Intel 4 process node … supports up to 1.15 billion neurons and 128 billion synapses distributed over 140,544 neuromorphic processing cores, consuming a maximum of 2,600 watts." BrainChip Akida 2 (and the sub-1 mW Akida Pico) supports Temporal Event-Based Neural Networks (TENNs). IBM NorthPole (Modha </w:t>
      </w:r>
      <w:r w:rsidRPr="00C02A23">
        <w:rPr>
          <w:b/>
          <w:bCs/>
          <w:i/>
          <w:iCs/>
        </w:rPr>
        <w:t>et al. Science</w:t>
      </w:r>
      <w:r w:rsidRPr="00C02A23">
        <w:rPr>
          <w:b/>
          <w:bCs/>
        </w:rPr>
        <w:t xml:space="preserve"> 2023) is a brain-inspired inference chip with 256 cores.</w:t>
      </w:r>
    </w:p>
    <w:p w14:paraId="0046B2B3" w14:textId="77777777" w:rsidR="00C02A23" w:rsidRPr="00C02A23" w:rsidRDefault="00C02A23" w:rsidP="00C02A23">
      <w:pPr>
        <w:rPr>
          <w:b/>
          <w:bCs/>
        </w:rPr>
      </w:pPr>
      <w:r w:rsidRPr="00C02A23">
        <w:rPr>
          <w:b/>
          <w:bCs/>
        </w:rPr>
        <w:t>D. Event-Based and SNN Object Detection</w:t>
      </w:r>
    </w:p>
    <w:p w14:paraId="33421C6C" w14:textId="77777777" w:rsidR="00C02A23" w:rsidRPr="00C02A23" w:rsidRDefault="00C02A23" w:rsidP="00C02A23">
      <w:pPr>
        <w:rPr>
          <w:b/>
          <w:bCs/>
        </w:rPr>
      </w:pPr>
      <w:r w:rsidRPr="00C02A23">
        <w:rPr>
          <w:b/>
          <w:bCs/>
        </w:rPr>
        <w:t xml:space="preserve">Spiking-YOLO (Kim </w:t>
      </w:r>
      <w:r w:rsidRPr="00C02A23">
        <w:rPr>
          <w:b/>
          <w:bCs/>
          <w:i/>
          <w:iCs/>
        </w:rPr>
        <w:t>et al.</w:t>
      </w:r>
      <w:r w:rsidRPr="00C02A23">
        <w:rPr>
          <w:b/>
          <w:bCs/>
        </w:rPr>
        <w:t xml:space="preserve"> AAAI 2020) was the first SNN object detector but needed ≥ 3,500 timesteps via ANN-SNN conversion. EMS-YOLO (Su </w:t>
      </w:r>
      <w:r w:rsidRPr="00C02A23">
        <w:rPr>
          <w:b/>
          <w:bCs/>
          <w:i/>
          <w:iCs/>
        </w:rPr>
        <w:t>et al.</w:t>
      </w:r>
      <w:r w:rsidRPr="00C02A23">
        <w:rPr>
          <w:b/>
          <w:bCs/>
        </w:rPr>
        <w:t xml:space="preserve"> ICCV 2023) was the first </w:t>
      </w:r>
      <w:r w:rsidRPr="00C02A23">
        <w:rPr>
          <w:b/>
          <w:bCs/>
          <w:i/>
          <w:iCs/>
        </w:rPr>
        <w:t>directly-trained</w:t>
      </w:r>
      <w:r w:rsidRPr="00C02A23">
        <w:rPr>
          <w:b/>
          <w:bCs/>
        </w:rPr>
        <w:t xml:space="preserve"> deep SNN detector, achieving 5.83× lower energy than its ANN counterpart on </w:t>
      </w:r>
      <w:r w:rsidRPr="00C02A23">
        <w:rPr>
          <w:b/>
          <w:bCs/>
        </w:rPr>
        <w:lastRenderedPageBreak/>
        <w:t xml:space="preserve">COCO and Gen1 in only 4 timesteps. SpikeYOLO (Luo </w:t>
      </w:r>
      <w:r w:rsidRPr="00C02A23">
        <w:rPr>
          <w:b/>
          <w:bCs/>
          <w:i/>
          <w:iCs/>
        </w:rPr>
        <w:t>et al.</w:t>
      </w:r>
      <w:r w:rsidRPr="00C02A23">
        <w:rPr>
          <w:b/>
          <w:bCs/>
        </w:rPr>
        <w:t xml:space="preserve"> ECCV 2024 Best-Paper Candidate) introduced I-LIF integer-valued training with spike-driven inference, scoring 66.2 % mAP@50 on COCO and 67.2 % on Gen1 with a 5.7× energy advantage. Spikformer (Zhou </w:t>
      </w:r>
      <w:r w:rsidRPr="00C02A23">
        <w:rPr>
          <w:b/>
          <w:bCs/>
          <w:i/>
          <w:iCs/>
        </w:rPr>
        <w:t>et al.</w:t>
      </w:r>
      <w:r w:rsidRPr="00C02A23">
        <w:rPr>
          <w:b/>
          <w:bCs/>
        </w:rPr>
        <w:t xml:space="preserve"> ICLR 2023), Spike-driven Transformer V2 (Yao </w:t>
      </w:r>
      <w:r w:rsidRPr="00C02A23">
        <w:rPr>
          <w:b/>
          <w:bCs/>
          <w:i/>
          <w:iCs/>
        </w:rPr>
        <w:t>et al.</w:t>
      </w:r>
      <w:r w:rsidRPr="00C02A23">
        <w:rPr>
          <w:b/>
          <w:bCs/>
        </w:rPr>
        <w:t xml:space="preserve"> ICLR 2024), and SU-YOLO (2025) further extend the SOTA. For event-only detection, RVT (Gehrig &amp; Scaramuzza CVPR 2023) and SSM-ViT (Zubic </w:t>
      </w:r>
      <w:r w:rsidRPr="00C02A23">
        <w:rPr>
          <w:b/>
          <w:bCs/>
          <w:i/>
          <w:iCs/>
        </w:rPr>
        <w:t>et al.</w:t>
      </w:r>
      <w:r w:rsidRPr="00C02A23">
        <w:rPr>
          <w:b/>
          <w:bCs/>
        </w:rPr>
        <w:t xml:space="preserve"> CVPR 2024 Spotlight) are the strong ANN-on-event baselines.</w:t>
      </w:r>
    </w:p>
    <w:p w14:paraId="0A493933" w14:textId="77777777" w:rsidR="00C02A23" w:rsidRPr="00C02A23" w:rsidRDefault="00C02A23" w:rsidP="00C02A23">
      <w:pPr>
        <w:rPr>
          <w:b/>
          <w:bCs/>
        </w:rPr>
      </w:pPr>
      <w:r w:rsidRPr="00C02A23">
        <w:rPr>
          <w:b/>
          <w:bCs/>
        </w:rPr>
        <w:t xml:space="preserve">In adjacent domains: Shariff </w:t>
      </w:r>
      <w:r w:rsidRPr="00C02A23">
        <w:rPr>
          <w:b/>
          <w:bCs/>
          <w:i/>
          <w:iCs/>
        </w:rPr>
        <w:t>et al.</w:t>
      </w:r>
      <w:r w:rsidRPr="00C02A23">
        <w:rPr>
          <w:b/>
          <w:bCs/>
        </w:rPr>
        <w:t xml:space="preserve"> (IET 2024) presented Spiking-DD for </w:t>
      </w:r>
      <w:r w:rsidRPr="00C02A23">
        <w:rPr>
          <w:b/>
          <w:bCs/>
          <w:i/>
          <w:iCs/>
        </w:rPr>
        <w:t>driver-distraction</w:t>
      </w:r>
      <w:r w:rsidRPr="00C02A23">
        <w:rPr>
          <w:b/>
          <w:bCs/>
        </w:rPr>
        <w:t xml:space="preserve"> using event cameras and SNNs; Cordone </w:t>
      </w:r>
      <w:r w:rsidRPr="00C02A23">
        <w:rPr>
          <w:b/>
          <w:bCs/>
          <w:i/>
          <w:iCs/>
        </w:rPr>
        <w:t>et al.</w:t>
      </w:r>
      <w:r w:rsidRPr="00C02A23">
        <w:rPr>
          <w:b/>
          <w:bCs/>
        </w:rPr>
        <w:t xml:space="preserve"> (IJCNN 2022) trained sparse spiking CNNs on Prophesee Gen1; Kugele </w:t>
      </w:r>
      <w:r w:rsidRPr="00C02A23">
        <w:rPr>
          <w:b/>
          <w:bCs/>
          <w:i/>
          <w:iCs/>
        </w:rPr>
        <w:t>et al.</w:t>
      </w:r>
      <w:r w:rsidRPr="00C02A23">
        <w:rPr>
          <w:b/>
          <w:bCs/>
        </w:rPr>
        <w:t xml:space="preserve"> (CVPRW 2021) combined SSD with spiking backbones; the MDPI Spark paper (Entropy, 2026) proposes a Time-Adaptive LIF SNN for </w:t>
      </w:r>
      <w:r w:rsidRPr="00C02A23">
        <w:rPr>
          <w:b/>
          <w:bCs/>
          <w:i/>
          <w:iCs/>
        </w:rPr>
        <w:t>numeric</w:t>
      </w:r>
      <w:r w:rsidRPr="00C02A23">
        <w:rPr>
          <w:b/>
          <w:bCs/>
        </w:rPr>
        <w:t xml:space="preserve"> parking-prediction time series. </w:t>
      </w:r>
      <w:r w:rsidRPr="00C02A23">
        <w:rPr>
          <w:b/>
          <w:bCs/>
          <w:i/>
          <w:iCs/>
        </w:rPr>
        <w:t>None of these address vision-based parking-space occupancy.</w:t>
      </w:r>
    </w:p>
    <w:p w14:paraId="362412D9" w14:textId="77777777" w:rsidR="00C02A23" w:rsidRPr="00C02A23" w:rsidRDefault="00C02A23" w:rsidP="00C02A23">
      <w:pPr>
        <w:rPr>
          <w:b/>
          <w:bCs/>
        </w:rPr>
      </w:pPr>
      <w:r w:rsidRPr="00C02A23">
        <w:rPr>
          <w:b/>
          <w:bCs/>
        </w:rPr>
        <w:t>E. Research Gap</w:t>
      </w:r>
    </w:p>
    <w:p w14:paraId="20F3E6F3" w14:textId="77777777" w:rsidR="00C02A23" w:rsidRPr="00C02A23" w:rsidRDefault="00C02A23" w:rsidP="00C02A23">
      <w:pPr>
        <w:rPr>
          <w:b/>
          <w:bCs/>
        </w:rPr>
      </w:pPr>
      <w:r w:rsidRPr="00C02A23">
        <w:rPr>
          <w:b/>
          <w:bCs/>
        </w:rPr>
        <w:t xml:space="preserve">Synthesizing the above: (a) parking-occupancy detection is exclusively RGB-CNN-based; (b) event cameras and SNNs are mature for autonomous-driving / general object detection; (c) the only "spiking parking" paper is non-visual (time series). The intersection — </w:t>
      </w:r>
      <w:r w:rsidRPr="00C02A23">
        <w:rPr>
          <w:b/>
          <w:bCs/>
          <w:i/>
          <w:iCs/>
        </w:rPr>
        <w:t>event-based, SNN-based, camera parking-occupancy detection</w:t>
      </w:r>
      <w:r w:rsidRPr="00C02A23">
        <w:rPr>
          <w:b/>
          <w:bCs/>
        </w:rPr>
        <w:t xml:space="preserve"> — is therefore an open and timely research gap that NeuroPark fills.</w:t>
      </w:r>
    </w:p>
    <w:p w14:paraId="47EFC321" w14:textId="77777777" w:rsidR="00C02A23" w:rsidRPr="00C02A23" w:rsidRDefault="00C02A23" w:rsidP="00C02A23">
      <w:pPr>
        <w:rPr>
          <w:b/>
          <w:bCs/>
        </w:rPr>
      </w:pPr>
      <w:r w:rsidRPr="00C02A23">
        <w:rPr>
          <w:b/>
          <w:bCs/>
        </w:rPr>
        <w:pict w14:anchorId="5A69DD97">
          <v:rect id="_x0000_i1208" style="width:0;height:1.5pt" o:hralign="center" o:hrstd="t" o:hr="t" fillcolor="#a0a0a0" stroked="f"/>
        </w:pict>
      </w:r>
    </w:p>
    <w:p w14:paraId="541DB46F" w14:textId="77777777" w:rsidR="00C02A23" w:rsidRPr="00C02A23" w:rsidRDefault="00C02A23" w:rsidP="00C02A23">
      <w:pPr>
        <w:rPr>
          <w:b/>
          <w:bCs/>
        </w:rPr>
      </w:pPr>
      <w:r w:rsidRPr="00C02A23">
        <w:rPr>
          <w:b/>
          <w:bCs/>
        </w:rPr>
        <w:t>III. PROPOSED METHODOLOGY</w:t>
      </w:r>
    </w:p>
    <w:p w14:paraId="129FF24D" w14:textId="77777777" w:rsidR="00C02A23" w:rsidRPr="00C02A23" w:rsidRDefault="00C02A23" w:rsidP="00C02A23">
      <w:pPr>
        <w:rPr>
          <w:b/>
          <w:bCs/>
        </w:rPr>
      </w:pPr>
      <w:r w:rsidRPr="00C02A23">
        <w:rPr>
          <w:b/>
          <w:bCs/>
        </w:rPr>
        <w:t>A. Overall Architecture</w:t>
      </w:r>
    </w:p>
    <w:p w14:paraId="1D1F1DA3" w14:textId="77777777" w:rsidR="00C02A23" w:rsidRPr="00C02A23" w:rsidRDefault="00C02A23" w:rsidP="00C02A23">
      <w:pPr>
        <w:rPr>
          <w:b/>
          <w:bCs/>
        </w:rPr>
      </w:pPr>
      <w:r w:rsidRPr="00C02A23">
        <w:rPr>
          <w:b/>
          <w:bCs/>
        </w:rPr>
        <w:t>NeuroPark is a five-stage pipeline (Fig. 1):</w:t>
      </w:r>
    </w:p>
    <w:p w14:paraId="4DC0A964" w14:textId="77777777" w:rsidR="00C02A23" w:rsidRPr="00C02A23" w:rsidRDefault="00C02A23" w:rsidP="00C02A23">
      <w:pPr>
        <w:rPr>
          <w:b/>
          <w:bCs/>
        </w:rPr>
      </w:pPr>
      <w:r w:rsidRPr="00C02A23">
        <w:rPr>
          <w:b/>
          <w:bCs/>
        </w:rPr>
        <w:t>[RGB video PKLot/CNRPark-EXT]</w:t>
      </w:r>
    </w:p>
    <w:p w14:paraId="732F3D7D" w14:textId="77777777" w:rsidR="00C02A23" w:rsidRPr="00C02A23" w:rsidRDefault="00C02A23" w:rsidP="00C02A23">
      <w:pPr>
        <w:rPr>
          <w:b/>
          <w:bCs/>
        </w:rPr>
      </w:pPr>
      <w:r w:rsidRPr="00C02A23">
        <w:rPr>
          <w:b/>
          <w:bCs/>
        </w:rPr>
        <w:t xml:space="preserve">        │</w:t>
      </w:r>
    </w:p>
    <w:p w14:paraId="7656CE48" w14:textId="77777777" w:rsidR="00C02A23" w:rsidRPr="00C02A23" w:rsidRDefault="00C02A23" w:rsidP="00C02A23">
      <w:pPr>
        <w:rPr>
          <w:b/>
          <w:bCs/>
        </w:rPr>
      </w:pPr>
      <w:r w:rsidRPr="00C02A23">
        <w:rPr>
          <w:b/>
          <w:bCs/>
        </w:rPr>
        <w:t xml:space="preserve">        </w:t>
      </w:r>
      <w:r w:rsidRPr="00C02A23">
        <w:rPr>
          <w:rFonts w:ascii="Arial" w:hAnsi="Arial" w:cs="Arial"/>
          <w:b/>
          <w:bCs/>
        </w:rPr>
        <w:t>▼</w:t>
      </w:r>
    </w:p>
    <w:p w14:paraId="7B349351" w14:textId="77777777" w:rsidR="00C02A23" w:rsidRPr="00C02A23" w:rsidRDefault="00C02A23" w:rsidP="00C02A23">
      <w:pPr>
        <w:rPr>
          <w:b/>
          <w:bCs/>
        </w:rPr>
      </w:pPr>
      <w:r w:rsidRPr="00C02A23">
        <w:rPr>
          <w:b/>
          <w:bCs/>
        </w:rPr>
        <w:t>[v2e simulator]  ──</w:t>
      </w:r>
      <w:r w:rsidRPr="00C02A23">
        <w:rPr>
          <w:rFonts w:ascii="Arial" w:hAnsi="Arial" w:cs="Arial"/>
          <w:b/>
          <w:bCs/>
        </w:rPr>
        <w:t>►</w:t>
      </w:r>
      <w:r w:rsidRPr="00C02A23">
        <w:rPr>
          <w:b/>
          <w:bCs/>
        </w:rPr>
        <w:t xml:space="preserve"> asynchronous event stream E = {(x_i, y_i, t_i, p_i)}</w:t>
      </w:r>
    </w:p>
    <w:p w14:paraId="2B0491AC" w14:textId="77777777" w:rsidR="00C02A23" w:rsidRPr="00C02A23" w:rsidRDefault="00C02A23" w:rsidP="00C02A23">
      <w:pPr>
        <w:rPr>
          <w:b/>
          <w:bCs/>
        </w:rPr>
      </w:pPr>
      <w:r w:rsidRPr="00C02A23">
        <w:rPr>
          <w:b/>
          <w:bCs/>
        </w:rPr>
        <w:t xml:space="preserve">        │</w:t>
      </w:r>
    </w:p>
    <w:p w14:paraId="69554814" w14:textId="77777777" w:rsidR="00C02A23" w:rsidRPr="00C02A23" w:rsidRDefault="00C02A23" w:rsidP="00C02A23">
      <w:pPr>
        <w:rPr>
          <w:b/>
          <w:bCs/>
        </w:rPr>
      </w:pPr>
      <w:r w:rsidRPr="00C02A23">
        <w:rPr>
          <w:b/>
          <w:bCs/>
        </w:rPr>
        <w:t xml:space="preserve">        </w:t>
      </w:r>
      <w:r w:rsidRPr="00C02A23">
        <w:rPr>
          <w:rFonts w:ascii="Arial" w:hAnsi="Arial" w:cs="Arial"/>
          <w:b/>
          <w:bCs/>
        </w:rPr>
        <w:t>▼</w:t>
      </w:r>
    </w:p>
    <w:p w14:paraId="07BB03E1" w14:textId="77777777" w:rsidR="00C02A23" w:rsidRPr="00C02A23" w:rsidRDefault="00C02A23" w:rsidP="00C02A23">
      <w:pPr>
        <w:rPr>
          <w:b/>
          <w:bCs/>
        </w:rPr>
      </w:pPr>
      <w:r w:rsidRPr="00C02A23">
        <w:rPr>
          <w:b/>
          <w:bCs/>
        </w:rPr>
        <w:t>[Per-spot ROI cropping using known polygon masks]</w:t>
      </w:r>
    </w:p>
    <w:p w14:paraId="2C9095B2" w14:textId="77777777" w:rsidR="00C02A23" w:rsidRPr="00C02A23" w:rsidRDefault="00C02A23" w:rsidP="00C02A23">
      <w:pPr>
        <w:rPr>
          <w:b/>
          <w:bCs/>
        </w:rPr>
      </w:pPr>
      <w:r w:rsidRPr="00C02A23">
        <w:rPr>
          <w:b/>
          <w:bCs/>
        </w:rPr>
        <w:t xml:space="preserve">        │</w:t>
      </w:r>
    </w:p>
    <w:p w14:paraId="41CBA807" w14:textId="77777777" w:rsidR="00C02A23" w:rsidRPr="00C02A23" w:rsidRDefault="00C02A23" w:rsidP="00C02A23">
      <w:pPr>
        <w:rPr>
          <w:b/>
          <w:bCs/>
        </w:rPr>
      </w:pPr>
      <w:r w:rsidRPr="00C02A23">
        <w:rPr>
          <w:b/>
          <w:bCs/>
        </w:rPr>
        <w:t xml:space="preserve">        </w:t>
      </w:r>
      <w:r w:rsidRPr="00C02A23">
        <w:rPr>
          <w:rFonts w:ascii="Arial" w:hAnsi="Arial" w:cs="Arial"/>
          <w:b/>
          <w:bCs/>
        </w:rPr>
        <w:t>▼</w:t>
      </w:r>
    </w:p>
    <w:p w14:paraId="3CF9F0A1" w14:textId="77777777" w:rsidR="00C02A23" w:rsidRPr="00C02A23" w:rsidRDefault="00C02A23" w:rsidP="00C02A23">
      <w:pPr>
        <w:rPr>
          <w:b/>
          <w:bCs/>
        </w:rPr>
      </w:pPr>
      <w:r w:rsidRPr="00C02A23">
        <w:rPr>
          <w:b/>
          <w:bCs/>
        </w:rPr>
        <w:t>[Triadic encoding: Voxel Grid V + Time Surface S + Spike-Density Map D]</w:t>
      </w:r>
    </w:p>
    <w:p w14:paraId="5B913364" w14:textId="77777777" w:rsidR="00C02A23" w:rsidRPr="00C02A23" w:rsidRDefault="00C02A23" w:rsidP="00C02A23">
      <w:pPr>
        <w:rPr>
          <w:b/>
          <w:bCs/>
        </w:rPr>
      </w:pPr>
      <w:r w:rsidRPr="00C02A23">
        <w:rPr>
          <w:b/>
          <w:bCs/>
        </w:rPr>
        <w:t xml:space="preserve">        │</w:t>
      </w:r>
    </w:p>
    <w:p w14:paraId="6C6D7A89" w14:textId="77777777" w:rsidR="00C02A23" w:rsidRPr="00C02A23" w:rsidRDefault="00C02A23" w:rsidP="00C02A23">
      <w:pPr>
        <w:rPr>
          <w:b/>
          <w:bCs/>
        </w:rPr>
      </w:pPr>
      <w:r w:rsidRPr="00C02A23">
        <w:rPr>
          <w:b/>
          <w:bCs/>
        </w:rPr>
        <w:t xml:space="preserve">        </w:t>
      </w:r>
      <w:r w:rsidRPr="00C02A23">
        <w:rPr>
          <w:rFonts w:ascii="Arial" w:hAnsi="Arial" w:cs="Arial"/>
          <w:b/>
          <w:bCs/>
        </w:rPr>
        <w:t>▼</w:t>
      </w:r>
    </w:p>
    <w:p w14:paraId="3F02D999" w14:textId="77777777" w:rsidR="00C02A23" w:rsidRPr="00C02A23" w:rsidRDefault="00C02A23" w:rsidP="00C02A23">
      <w:pPr>
        <w:rPr>
          <w:b/>
          <w:bCs/>
        </w:rPr>
      </w:pPr>
      <w:r w:rsidRPr="00C02A23">
        <w:rPr>
          <w:b/>
          <w:bCs/>
        </w:rPr>
        <w:t>[Spiking-ResNet-18 backbone ──</w:t>
      </w:r>
      <w:r w:rsidRPr="00C02A23">
        <w:rPr>
          <w:rFonts w:ascii="Arial" w:hAnsi="Arial" w:cs="Arial"/>
          <w:b/>
          <w:bCs/>
        </w:rPr>
        <w:t>►</w:t>
      </w:r>
      <w:r w:rsidRPr="00C02A23">
        <w:rPr>
          <w:b/>
          <w:bCs/>
        </w:rPr>
        <w:t xml:space="preserve"> Spikformer-Lite head </w:t>
      </w:r>
      <w:r w:rsidRPr="00C02A23">
        <w:rPr>
          <w:rFonts w:ascii="Aptos" w:hAnsi="Aptos" w:cs="Aptos"/>
          <w:b/>
          <w:bCs/>
        </w:rPr>
        <w:t>──</w:t>
      </w:r>
      <w:r w:rsidRPr="00C02A23">
        <w:rPr>
          <w:rFonts w:ascii="Arial" w:hAnsi="Arial" w:cs="Arial"/>
          <w:b/>
          <w:bCs/>
        </w:rPr>
        <w:t>►</w:t>
      </w:r>
      <w:r w:rsidRPr="00C02A23">
        <w:rPr>
          <w:b/>
          <w:bCs/>
        </w:rPr>
        <w:t xml:space="preserve"> binary occupancy logit per spot per timestep]</w:t>
      </w:r>
    </w:p>
    <w:p w14:paraId="6B6297EC" w14:textId="77777777" w:rsidR="00C02A23" w:rsidRPr="00C02A23" w:rsidRDefault="00C02A23" w:rsidP="00C02A23">
      <w:pPr>
        <w:rPr>
          <w:b/>
          <w:bCs/>
        </w:rPr>
      </w:pPr>
      <w:r w:rsidRPr="00C02A23">
        <w:rPr>
          <w:b/>
          <w:bCs/>
        </w:rPr>
        <w:lastRenderedPageBreak/>
        <w:t xml:space="preserve">        │</w:t>
      </w:r>
    </w:p>
    <w:p w14:paraId="406B34AB" w14:textId="77777777" w:rsidR="00C02A23" w:rsidRPr="00C02A23" w:rsidRDefault="00C02A23" w:rsidP="00C02A23">
      <w:pPr>
        <w:rPr>
          <w:b/>
          <w:bCs/>
        </w:rPr>
      </w:pPr>
      <w:r w:rsidRPr="00C02A23">
        <w:rPr>
          <w:b/>
          <w:bCs/>
        </w:rPr>
        <w:t xml:space="preserve">        </w:t>
      </w:r>
      <w:r w:rsidRPr="00C02A23">
        <w:rPr>
          <w:rFonts w:ascii="Arial" w:hAnsi="Arial" w:cs="Arial"/>
          <w:b/>
          <w:bCs/>
        </w:rPr>
        <w:t>▼</w:t>
      </w:r>
    </w:p>
    <w:p w14:paraId="6BD04861" w14:textId="77777777" w:rsidR="00C02A23" w:rsidRPr="00C02A23" w:rsidRDefault="00C02A23" w:rsidP="00C02A23">
      <w:pPr>
        <w:rPr>
          <w:b/>
          <w:bCs/>
        </w:rPr>
      </w:pPr>
      <w:r w:rsidRPr="00C02A23">
        <w:rPr>
          <w:b/>
          <w:bCs/>
        </w:rPr>
        <w:t>[Temporal Bayesian filter] ──</w:t>
      </w:r>
      <w:r w:rsidRPr="00C02A23">
        <w:rPr>
          <w:rFonts w:ascii="Arial" w:hAnsi="Arial" w:cs="Arial"/>
          <w:b/>
          <w:bCs/>
        </w:rPr>
        <w:t>►</w:t>
      </w:r>
      <w:r w:rsidRPr="00C02A23">
        <w:rPr>
          <w:b/>
          <w:bCs/>
        </w:rPr>
        <w:t xml:space="preserve"> smoothed binary occupancy state per spot</w:t>
      </w:r>
    </w:p>
    <w:p w14:paraId="30759D49" w14:textId="77777777" w:rsidR="00C02A23" w:rsidRPr="00C02A23" w:rsidRDefault="00C02A23" w:rsidP="00C02A23">
      <w:pPr>
        <w:rPr>
          <w:b/>
          <w:bCs/>
        </w:rPr>
      </w:pPr>
      <w:r w:rsidRPr="00C02A23">
        <w:rPr>
          <w:b/>
          <w:bCs/>
        </w:rPr>
        <w:t>B. Event Stream Generation via v2e</w:t>
      </w:r>
    </w:p>
    <w:p w14:paraId="2B1FD0AA" w14:textId="77777777" w:rsidR="00C02A23" w:rsidRPr="00C02A23" w:rsidRDefault="00C02A23" w:rsidP="00C02A23">
      <w:pPr>
        <w:rPr>
          <w:b/>
          <w:bCs/>
        </w:rPr>
      </w:pPr>
      <w:r w:rsidRPr="00C02A23">
        <w:rPr>
          <w:b/>
          <w:bCs/>
        </w:rPr>
        <w:t>Each PKLot/CNRPark-EXT RGB video frame f(x, y, t_n) is temporally super-resolved (SuperSloMo) to 3000 fps and converted to a log-luminance signal L(x, y, t). v2e emits an event when</w:t>
      </w:r>
    </w:p>
    <w:p w14:paraId="7E94C6BF" w14:textId="77777777" w:rsidR="00C02A23" w:rsidRPr="00C02A23" w:rsidRDefault="00C02A23" w:rsidP="00C02A23">
      <w:pPr>
        <w:rPr>
          <w:b/>
          <w:bCs/>
        </w:rPr>
      </w:pPr>
      <w:r w:rsidRPr="00C02A23">
        <w:rPr>
          <w:b/>
          <w:bCs/>
        </w:rPr>
        <w:t>$$ |L(x,y,t) - L(x,y,t_{\text{last}})| \geq \theta_p $$</w:t>
      </w:r>
    </w:p>
    <w:p w14:paraId="2C99880C" w14:textId="77777777" w:rsidR="00C02A23" w:rsidRPr="00C02A23" w:rsidRDefault="00C02A23" w:rsidP="00C02A23">
      <w:pPr>
        <w:rPr>
          <w:b/>
          <w:bCs/>
        </w:rPr>
      </w:pPr>
      <w:r w:rsidRPr="00C02A23">
        <w:rPr>
          <w:b/>
          <w:bCs/>
        </w:rPr>
        <w:t>with positive/negative thresholds θ_p drawn from a per-pixel Gaussian (μ = 0.15, σ = 0.03) to mimic device variability, plus shot-noise and bandwidth-limit modules per the original v2e configuration. We additionally inject a leak-event rate of 0.1 Hz to emulate the DVS dark-current behavior under low illumination — an aspect particularly relevant for nighttime/Indian-monsoon lots.</w:t>
      </w:r>
    </w:p>
    <w:p w14:paraId="1904F52D" w14:textId="77777777" w:rsidR="00C02A23" w:rsidRPr="00C02A23" w:rsidRDefault="00C02A23" w:rsidP="00C02A23">
      <w:pPr>
        <w:rPr>
          <w:b/>
          <w:bCs/>
        </w:rPr>
      </w:pPr>
      <w:r w:rsidRPr="00C02A23">
        <w:rPr>
          <w:b/>
          <w:bCs/>
        </w:rPr>
        <w:t>The output is an event stream E_lot for the entire lot frame; per-spot streams E_s are obtained by polygon masking using the dataset-provided spot annotations.</w:t>
      </w:r>
    </w:p>
    <w:p w14:paraId="6E3E7764" w14:textId="77777777" w:rsidR="00C02A23" w:rsidRPr="00C02A23" w:rsidRDefault="00C02A23" w:rsidP="00C02A23">
      <w:pPr>
        <w:rPr>
          <w:b/>
          <w:bCs/>
        </w:rPr>
      </w:pPr>
      <w:r w:rsidRPr="00C02A23">
        <w:rPr>
          <w:b/>
          <w:bCs/>
        </w:rPr>
        <w:t>C. Triadic Event Representation</w:t>
      </w:r>
    </w:p>
    <w:p w14:paraId="6D77326F" w14:textId="77777777" w:rsidR="00C02A23" w:rsidRPr="00C02A23" w:rsidRDefault="00C02A23" w:rsidP="00C02A23">
      <w:pPr>
        <w:rPr>
          <w:b/>
          <w:bCs/>
        </w:rPr>
      </w:pPr>
      <w:r w:rsidRPr="00C02A23">
        <w:rPr>
          <w:b/>
          <w:bCs/>
        </w:rPr>
        <w:t>Let an event-stream segment be E = {(x_i, y_i, t_i, p_i)} with N events in window [t_0, t_0 + Δt].</w:t>
      </w:r>
    </w:p>
    <w:p w14:paraId="10D6B6F3" w14:textId="77777777" w:rsidR="00C02A23" w:rsidRPr="00C02A23" w:rsidRDefault="00C02A23" w:rsidP="00C02A23">
      <w:pPr>
        <w:rPr>
          <w:b/>
          <w:bCs/>
        </w:rPr>
      </w:pPr>
      <w:r w:rsidRPr="00C02A23">
        <w:rPr>
          <w:b/>
          <w:bCs/>
        </w:rPr>
        <w:t xml:space="preserve">1) Voxel Grid V (Zhu </w:t>
      </w:r>
      <w:r w:rsidRPr="00C02A23">
        <w:rPr>
          <w:b/>
          <w:bCs/>
          <w:i/>
          <w:iCs/>
        </w:rPr>
        <w:t>et al.</w:t>
      </w:r>
      <w:r w:rsidRPr="00C02A23">
        <w:rPr>
          <w:b/>
          <w:bCs/>
        </w:rPr>
        <w:t xml:space="preserve"> CVPR 2019). For B time bins,</w:t>
      </w:r>
    </w:p>
    <w:p w14:paraId="18354E0A" w14:textId="77777777" w:rsidR="00C02A23" w:rsidRPr="00C02A23" w:rsidRDefault="00C02A23" w:rsidP="00C02A23">
      <w:pPr>
        <w:rPr>
          <w:b/>
          <w:bCs/>
        </w:rPr>
      </w:pPr>
      <w:r w:rsidRPr="00C02A23">
        <w:rPr>
          <w:b/>
          <w:bCs/>
        </w:rPr>
        <w:t>$$ t_i^* = (B-1)\frac{t_i - t_0}{\Delta t}, \qquad V(x,y,t_b) = \sum_i p_i, k_b(x-x_i), k_b(y-y_i), k_b(t_b-t_i^*), $$</w:t>
      </w:r>
    </w:p>
    <w:p w14:paraId="4FFF8D3B" w14:textId="77777777" w:rsidR="00C02A23" w:rsidRPr="00C02A23" w:rsidRDefault="00C02A23" w:rsidP="00C02A23">
      <w:pPr>
        <w:rPr>
          <w:b/>
          <w:bCs/>
        </w:rPr>
      </w:pPr>
      <w:r w:rsidRPr="00C02A23">
        <w:rPr>
          <w:b/>
          <w:bCs/>
        </w:rPr>
        <w:t>with bilinear kernel $k_b(a) = \max(0, 1-|a|)$. We use B = 4 bins.</w:t>
      </w:r>
    </w:p>
    <w:p w14:paraId="19D9E1BC" w14:textId="77777777" w:rsidR="00C02A23" w:rsidRPr="00C02A23" w:rsidRDefault="00C02A23" w:rsidP="00C02A23">
      <w:pPr>
        <w:rPr>
          <w:b/>
          <w:bCs/>
        </w:rPr>
      </w:pPr>
      <w:r w:rsidRPr="00C02A23">
        <w:rPr>
          <w:b/>
          <w:bCs/>
        </w:rPr>
        <w:t xml:space="preserve">2) Time Surface S (Lagorce </w:t>
      </w:r>
      <w:r w:rsidRPr="00C02A23">
        <w:rPr>
          <w:b/>
          <w:bCs/>
          <w:i/>
          <w:iCs/>
        </w:rPr>
        <w:t>et al.</w:t>
      </w:r>
      <w:r w:rsidRPr="00C02A23">
        <w:rPr>
          <w:b/>
          <w:bCs/>
        </w:rPr>
        <w:t xml:space="preserve"> TPAMI 2017). For each pixel u and polarity p,</w:t>
      </w:r>
    </w:p>
    <w:p w14:paraId="56B59FD8" w14:textId="77777777" w:rsidR="00C02A23" w:rsidRPr="00C02A23" w:rsidRDefault="00C02A23" w:rsidP="00C02A23">
      <w:pPr>
        <w:rPr>
          <w:b/>
          <w:bCs/>
        </w:rPr>
      </w:pPr>
      <w:r w:rsidRPr="00C02A23">
        <w:rPr>
          <w:b/>
          <w:bCs/>
        </w:rPr>
        <w:t>$$ S(u, p) = \exp!\left(-\frac{t - T(u,p)}{\tau_{TS}}\right), $$</w:t>
      </w:r>
    </w:p>
    <w:p w14:paraId="10C2044D" w14:textId="77777777" w:rsidR="00C02A23" w:rsidRPr="00C02A23" w:rsidRDefault="00C02A23" w:rsidP="00C02A23">
      <w:pPr>
        <w:rPr>
          <w:b/>
          <w:bCs/>
        </w:rPr>
      </w:pPr>
      <w:r w:rsidRPr="00C02A23">
        <w:rPr>
          <w:b/>
          <w:bCs/>
        </w:rPr>
        <w:t>where T(u, p) is the timestamp of the most recent event at u with polarity p, and τ_TS = 100 ms.</w:t>
      </w:r>
    </w:p>
    <w:p w14:paraId="7E2BC7D9" w14:textId="77777777" w:rsidR="00C02A23" w:rsidRPr="00C02A23" w:rsidRDefault="00C02A23" w:rsidP="00C02A23">
      <w:pPr>
        <w:rPr>
          <w:b/>
          <w:bCs/>
        </w:rPr>
      </w:pPr>
      <w:r w:rsidRPr="00C02A23">
        <w:rPr>
          <w:b/>
          <w:bCs/>
        </w:rPr>
        <w:t>3) Spike-Density Map D (our contribution). For each parking-spot ROI Ω_s and a configurable window τ_SDM,</w:t>
      </w:r>
    </w:p>
    <w:p w14:paraId="709ED3C7" w14:textId="77777777" w:rsidR="00C02A23" w:rsidRPr="00C02A23" w:rsidRDefault="00C02A23" w:rsidP="00C02A23">
      <w:pPr>
        <w:rPr>
          <w:b/>
          <w:bCs/>
        </w:rPr>
      </w:pPr>
      <w:r w:rsidRPr="00C02A23">
        <w:rPr>
          <w:b/>
          <w:bCs/>
        </w:rPr>
        <w:t>$$ D(s) = \frac{1}{|\Omega_s|}\sum_{(x_i,y_i,t_i,p_i)\in E,, (x_i,y_i)\in\Omega_s,, t_i\in[t-\tau_{SDM}, t]} \mathbb{1}{p_i = +1} + \alpha,\mathbb{1}{p_i = -1}, $$</w:t>
      </w:r>
    </w:p>
    <w:p w14:paraId="182F748E" w14:textId="77777777" w:rsidR="00C02A23" w:rsidRPr="00C02A23" w:rsidRDefault="00C02A23" w:rsidP="00C02A23">
      <w:pPr>
        <w:rPr>
          <w:b/>
          <w:bCs/>
        </w:rPr>
      </w:pPr>
      <w:r w:rsidRPr="00C02A23">
        <w:rPr>
          <w:b/>
          <w:bCs/>
        </w:rPr>
        <w:t xml:space="preserve">with polarity weight α = 0.7. D(s) is a scalar per spot per window; the per-spot SDM image is reshaped to a 2D density heatmap over the ROI. The SDM is novel: it explicitly preserves </w:t>
      </w:r>
      <w:r w:rsidRPr="00C02A23">
        <w:rPr>
          <w:b/>
          <w:bCs/>
          <w:i/>
          <w:iCs/>
        </w:rPr>
        <w:t>rate-coded motion energy</w:t>
      </w:r>
      <w:r w:rsidRPr="00C02A23">
        <w:rPr>
          <w:b/>
          <w:bCs/>
        </w:rPr>
        <w:t xml:space="preserve"> per parking spot, which we hypothesize is the dominant signal for occupancy state changes (occupied ↔ vacant transitions).</w:t>
      </w:r>
    </w:p>
    <w:p w14:paraId="6F97176B" w14:textId="77777777" w:rsidR="00C02A23" w:rsidRPr="00C02A23" w:rsidRDefault="00C02A23" w:rsidP="00C02A23">
      <w:pPr>
        <w:rPr>
          <w:b/>
          <w:bCs/>
        </w:rPr>
      </w:pPr>
      <w:r w:rsidRPr="00C02A23">
        <w:rPr>
          <w:b/>
          <w:bCs/>
        </w:rPr>
        <w:t>The three tensors are stacked along the channel dimension and fed as the SNN input at each macroscopic timestep.</w:t>
      </w:r>
    </w:p>
    <w:p w14:paraId="126A47AE" w14:textId="77777777" w:rsidR="00C02A23" w:rsidRPr="00C02A23" w:rsidRDefault="00C02A23" w:rsidP="00C02A23">
      <w:pPr>
        <w:rPr>
          <w:b/>
          <w:bCs/>
        </w:rPr>
      </w:pPr>
      <w:r w:rsidRPr="00C02A23">
        <w:rPr>
          <w:b/>
          <w:bCs/>
        </w:rPr>
        <w:t>D. Spiking Neural Network Architecture</w:t>
      </w:r>
    </w:p>
    <w:p w14:paraId="124C8F98" w14:textId="77777777" w:rsidR="00C02A23" w:rsidRPr="00C02A23" w:rsidRDefault="00C02A23" w:rsidP="00C02A23">
      <w:pPr>
        <w:rPr>
          <w:b/>
          <w:bCs/>
        </w:rPr>
      </w:pPr>
      <w:r w:rsidRPr="00C02A23">
        <w:rPr>
          <w:b/>
          <w:bCs/>
        </w:rPr>
        <w:lastRenderedPageBreak/>
        <w:t>1) LIF Neuron Dynamics</w:t>
      </w:r>
    </w:p>
    <w:p w14:paraId="1E2D623C" w14:textId="77777777" w:rsidR="00C02A23" w:rsidRPr="00C02A23" w:rsidRDefault="00C02A23" w:rsidP="00C02A23">
      <w:pPr>
        <w:rPr>
          <w:b/>
          <w:bCs/>
        </w:rPr>
      </w:pPr>
      <w:r w:rsidRPr="00C02A23">
        <w:rPr>
          <w:b/>
          <w:bCs/>
        </w:rPr>
        <w:t>The discrete-time LIF neuron with soft-reset is:</w:t>
      </w:r>
    </w:p>
    <w:p w14:paraId="4E1E4B1F" w14:textId="77777777" w:rsidR="00C02A23" w:rsidRPr="00C02A23" w:rsidRDefault="00C02A23" w:rsidP="00C02A23">
      <w:pPr>
        <w:rPr>
          <w:b/>
          <w:bCs/>
        </w:rPr>
      </w:pPr>
      <w:r w:rsidRPr="00C02A23">
        <w:rPr>
          <w:b/>
          <w:bCs/>
        </w:rPr>
        <w:t>$$ H_t = \tau_m, V_{t-1} + I_t, \qquad S_t = \Theta(H_t - V_{th}), \qquad V_t = H_t - V_{th}, S_t, $$</w:t>
      </w:r>
    </w:p>
    <w:p w14:paraId="7B34CE5B" w14:textId="77777777" w:rsidR="00C02A23" w:rsidRPr="00C02A23" w:rsidRDefault="00C02A23" w:rsidP="00C02A23">
      <w:pPr>
        <w:rPr>
          <w:b/>
          <w:bCs/>
        </w:rPr>
      </w:pPr>
      <w:r w:rsidRPr="00C02A23">
        <w:rPr>
          <w:b/>
          <w:bCs/>
        </w:rPr>
        <w:t>where $\tau_m\in(0,1)$ is the membrane decay (we use 0.5), $V_{th}=1.0$, $\Theta(\cdot)$ is the Heaviside step, and $I_t$ is the integrated synaptic current of the layer.</w:t>
      </w:r>
    </w:p>
    <w:p w14:paraId="33DD810E" w14:textId="77777777" w:rsidR="00C02A23" w:rsidRPr="00C02A23" w:rsidRDefault="00C02A23" w:rsidP="00C02A23">
      <w:pPr>
        <w:rPr>
          <w:b/>
          <w:bCs/>
        </w:rPr>
      </w:pPr>
      <w:r w:rsidRPr="00C02A23">
        <w:rPr>
          <w:b/>
          <w:bCs/>
        </w:rPr>
        <w:t>2) Surrogate Gradient</w:t>
      </w:r>
    </w:p>
    <w:p w14:paraId="53ACC3A3" w14:textId="77777777" w:rsidR="00C02A23" w:rsidRPr="00C02A23" w:rsidRDefault="00C02A23" w:rsidP="00C02A23">
      <w:pPr>
        <w:rPr>
          <w:b/>
          <w:bCs/>
        </w:rPr>
      </w:pPr>
      <w:r w:rsidRPr="00C02A23">
        <w:rPr>
          <w:b/>
          <w:bCs/>
        </w:rPr>
        <w:t xml:space="preserve">Because $\partial S_t / \partial H_t = \delta(H_t - V_{th})$ is non-differentiable, we use the </w:t>
      </w:r>
      <w:r w:rsidRPr="00C02A23">
        <w:rPr>
          <w:b/>
          <w:bCs/>
          <w:i/>
          <w:iCs/>
        </w:rPr>
        <w:t>arctangent</w:t>
      </w:r>
      <w:r w:rsidRPr="00C02A23">
        <w:rPr>
          <w:b/>
          <w:bCs/>
        </w:rPr>
        <w:t xml:space="preserve"> surrogate (Fang </w:t>
      </w:r>
      <w:r w:rsidRPr="00C02A23">
        <w:rPr>
          <w:b/>
          <w:bCs/>
          <w:i/>
          <w:iCs/>
        </w:rPr>
        <w:t>et al.</w:t>
      </w:r>
      <w:r w:rsidRPr="00C02A23">
        <w:rPr>
          <w:b/>
          <w:bCs/>
        </w:rPr>
        <w:t xml:space="preserve"> 2021):</w:t>
      </w:r>
    </w:p>
    <w:p w14:paraId="25DA1DFB" w14:textId="77777777" w:rsidR="00C02A23" w:rsidRPr="00C02A23" w:rsidRDefault="00C02A23" w:rsidP="00C02A23">
      <w:pPr>
        <w:rPr>
          <w:b/>
          <w:bCs/>
        </w:rPr>
      </w:pPr>
      <w:r w:rsidRPr="00C02A23">
        <w:rPr>
          <w:b/>
          <w:bCs/>
        </w:rPr>
        <w:t>$$ \frac{\partial S_t}{\partial H_t} \approx \frac{1}{\pi}, \frac{\alpha}{1 + (\pi\alpha(H_t - V_{th}))^2}, $$</w:t>
      </w:r>
    </w:p>
    <w:p w14:paraId="3BBCF0E3" w14:textId="77777777" w:rsidR="00C02A23" w:rsidRPr="00C02A23" w:rsidRDefault="00C02A23" w:rsidP="00C02A23">
      <w:pPr>
        <w:rPr>
          <w:b/>
          <w:bCs/>
        </w:rPr>
      </w:pPr>
      <w:r w:rsidRPr="00C02A23">
        <w:rPr>
          <w:b/>
          <w:bCs/>
        </w:rPr>
        <w:t>with $\alpha = 2.0$. We also report sigmoid and triangular surrogates as ablations.</w:t>
      </w:r>
    </w:p>
    <w:p w14:paraId="5A7211F9" w14:textId="77777777" w:rsidR="00C02A23" w:rsidRPr="00C02A23" w:rsidRDefault="00C02A23" w:rsidP="00C02A23">
      <w:pPr>
        <w:rPr>
          <w:b/>
          <w:bCs/>
        </w:rPr>
      </w:pPr>
      <w:r w:rsidRPr="00C02A23">
        <w:rPr>
          <w:b/>
          <w:bCs/>
        </w:rPr>
        <w:t>3) Backbone: Spiking-ResNet-18 with EMS-shortcuts</w:t>
      </w:r>
    </w:p>
    <w:p w14:paraId="652871AB" w14:textId="77777777" w:rsidR="00C02A23" w:rsidRPr="00C02A23" w:rsidRDefault="00C02A23" w:rsidP="00C02A23">
      <w:pPr>
        <w:rPr>
          <w:b/>
          <w:bCs/>
        </w:rPr>
      </w:pPr>
      <w:r w:rsidRPr="00C02A23">
        <w:rPr>
          <w:b/>
          <w:bCs/>
        </w:rPr>
        <w:t xml:space="preserve">We adopt the EMS-ResNet membrane-shortcut block (Su </w:t>
      </w:r>
      <w:r w:rsidRPr="00C02A23">
        <w:rPr>
          <w:b/>
          <w:bCs/>
          <w:i/>
          <w:iCs/>
        </w:rPr>
        <w:t>et al.</w:t>
      </w:r>
      <w:r w:rsidRPr="00C02A23">
        <w:rPr>
          <w:b/>
          <w:bCs/>
        </w:rPr>
        <w:t xml:space="preserve"> ICCV 2023) which keeps the residual path spike-only and provably avoids gradient vanishing/exploding for depths up to 34 layers. Channel widths are halved relative to vanilla ResNet-18 because per-spot ROIs are 96 × 96.</w:t>
      </w:r>
    </w:p>
    <w:p w14:paraId="5B9DA2C2" w14:textId="77777777" w:rsidR="00C02A23" w:rsidRPr="00C02A23" w:rsidRDefault="00C02A23" w:rsidP="00C02A23">
      <w:pPr>
        <w:rPr>
          <w:b/>
          <w:bCs/>
        </w:rPr>
      </w:pPr>
      <w:r w:rsidRPr="00C02A23">
        <w:rPr>
          <w:b/>
          <w:bCs/>
        </w:rPr>
        <w:t>4) Spikformer-Lite Head</w:t>
      </w:r>
    </w:p>
    <w:p w14:paraId="4979CD0F" w14:textId="77777777" w:rsidR="00C02A23" w:rsidRPr="00C02A23" w:rsidRDefault="00C02A23" w:rsidP="00C02A23">
      <w:pPr>
        <w:rPr>
          <w:b/>
          <w:bCs/>
        </w:rPr>
      </w:pPr>
      <w:r w:rsidRPr="00C02A23">
        <w:rPr>
          <w:b/>
          <w:bCs/>
        </w:rPr>
        <w:t xml:space="preserve">Following Zhou </w:t>
      </w:r>
      <w:r w:rsidRPr="00C02A23">
        <w:rPr>
          <w:b/>
          <w:bCs/>
          <w:i/>
          <w:iCs/>
        </w:rPr>
        <w:t>et al.</w:t>
      </w:r>
      <w:r w:rsidRPr="00C02A23">
        <w:rPr>
          <w:b/>
          <w:bCs/>
        </w:rPr>
        <w:t xml:space="preserve"> (ICLR 2023), we apply a </w:t>
      </w:r>
      <w:r w:rsidRPr="00C02A23">
        <w:rPr>
          <w:b/>
          <w:bCs/>
          <w:i/>
          <w:iCs/>
        </w:rPr>
        <w:t>single</w:t>
      </w:r>
      <w:r w:rsidRPr="00C02A23">
        <w:rPr>
          <w:b/>
          <w:bCs/>
        </w:rPr>
        <w:t xml:space="preserve"> spiking self-attention block: Q, K, V are spike-form tensors; the spiking-self-attention output is</w:t>
      </w:r>
    </w:p>
    <w:p w14:paraId="60BC9775" w14:textId="77777777" w:rsidR="00C02A23" w:rsidRPr="00C02A23" w:rsidRDefault="00C02A23" w:rsidP="00C02A23">
      <w:pPr>
        <w:rPr>
          <w:b/>
          <w:bCs/>
        </w:rPr>
      </w:pPr>
      <w:r w:rsidRPr="00C02A23">
        <w:rPr>
          <w:b/>
          <w:bCs/>
        </w:rPr>
        <w:t>$$ \mathrm{SSA}(Q,K,V) = \mathcal{LN}!\left(\mathrm{BN}!\left(\mathrm{Linear}!\left(Q K^\top V\right)\right)\right), $$</w:t>
      </w:r>
    </w:p>
    <w:p w14:paraId="3E0B49A2" w14:textId="77777777" w:rsidR="00C02A23" w:rsidRPr="00C02A23" w:rsidRDefault="00C02A23" w:rsidP="00C02A23">
      <w:pPr>
        <w:rPr>
          <w:b/>
          <w:bCs/>
        </w:rPr>
      </w:pPr>
      <w:r w:rsidRPr="00C02A23">
        <w:rPr>
          <w:b/>
          <w:bCs/>
        </w:rPr>
        <w:t>with no softmax (Q and K are binary, hence non-negative; normalization is replaced by a scaling factor s = 0.125). All matrix multiplications collapse to sparse spike-driven additions.</w:t>
      </w:r>
    </w:p>
    <w:p w14:paraId="5214956E" w14:textId="77777777" w:rsidR="00C02A23" w:rsidRPr="00C02A23" w:rsidRDefault="00C02A23" w:rsidP="00C02A23">
      <w:pPr>
        <w:rPr>
          <w:b/>
          <w:bCs/>
        </w:rPr>
      </w:pPr>
      <w:r w:rsidRPr="00C02A23">
        <w:rPr>
          <w:b/>
          <w:bCs/>
        </w:rPr>
        <w:t>5) Output and Loss</w:t>
      </w:r>
    </w:p>
    <w:p w14:paraId="7AB58508" w14:textId="77777777" w:rsidR="00C02A23" w:rsidRPr="00C02A23" w:rsidRDefault="00C02A23" w:rsidP="00C02A23">
      <w:pPr>
        <w:rPr>
          <w:b/>
          <w:bCs/>
        </w:rPr>
      </w:pPr>
      <w:r w:rsidRPr="00C02A23">
        <w:rPr>
          <w:b/>
          <w:bCs/>
        </w:rPr>
        <w:t xml:space="preserve">The classifier emits a per-spot logit at every timestep t </w:t>
      </w:r>
      <w:r w:rsidRPr="00C02A23">
        <w:rPr>
          <w:rFonts w:ascii="Cambria Math" w:hAnsi="Cambria Math" w:cs="Cambria Math"/>
          <w:b/>
          <w:bCs/>
        </w:rPr>
        <w:t>∈</w:t>
      </w:r>
      <w:r w:rsidRPr="00C02A23">
        <w:rPr>
          <w:b/>
          <w:bCs/>
        </w:rPr>
        <w:t xml:space="preserve"> {1,</w:t>
      </w:r>
      <w:r w:rsidRPr="00C02A23">
        <w:rPr>
          <w:rFonts w:ascii="Aptos" w:hAnsi="Aptos" w:cs="Aptos"/>
          <w:b/>
          <w:bCs/>
        </w:rPr>
        <w:t>…</w:t>
      </w:r>
      <w:r w:rsidRPr="00C02A23">
        <w:rPr>
          <w:b/>
          <w:bCs/>
        </w:rPr>
        <w:t xml:space="preserve">,T}. We use the Temporal Efficient Training (TET) loss (Deng </w:t>
      </w:r>
      <w:r w:rsidRPr="00C02A23">
        <w:rPr>
          <w:b/>
          <w:bCs/>
          <w:i/>
          <w:iCs/>
        </w:rPr>
        <w:t>et al.</w:t>
      </w:r>
      <w:r w:rsidRPr="00C02A23">
        <w:rPr>
          <w:b/>
          <w:bCs/>
        </w:rPr>
        <w:t xml:space="preserve"> ICLR 2022):</w:t>
      </w:r>
    </w:p>
    <w:p w14:paraId="20BD8F93" w14:textId="77777777" w:rsidR="00C02A23" w:rsidRPr="00C02A23" w:rsidRDefault="00C02A23" w:rsidP="00C02A23">
      <w:pPr>
        <w:rPr>
          <w:b/>
          <w:bCs/>
        </w:rPr>
      </w:pPr>
      <w:r w:rsidRPr="00C02A23">
        <w:rPr>
          <w:b/>
          <w:bCs/>
        </w:rPr>
        <w:t>$$ \mathcal{L}</w:t>
      </w:r>
      <w:r w:rsidRPr="00C02A23">
        <w:rPr>
          <w:b/>
          <w:bCs/>
          <w:i/>
          <w:iCs/>
        </w:rPr>
        <w:t>{\text{TET}} = \frac{1}{T}\sum</w:t>
      </w:r>
      <w:r w:rsidRPr="00C02A23">
        <w:rPr>
          <w:b/>
          <w:bCs/>
        </w:rPr>
        <w:t>{t=1}^{T}\mathrm{CE}!\left(o_t, y\right) + \lambda, \mathrm{MSE}(o_t, \phi), $$</w:t>
      </w:r>
    </w:p>
    <w:p w14:paraId="2339C40F" w14:textId="77777777" w:rsidR="00C02A23" w:rsidRPr="00C02A23" w:rsidRDefault="00C02A23" w:rsidP="00C02A23">
      <w:pPr>
        <w:rPr>
          <w:b/>
          <w:bCs/>
        </w:rPr>
      </w:pPr>
      <w:r w:rsidRPr="00C02A23">
        <w:rPr>
          <w:b/>
          <w:bCs/>
        </w:rPr>
        <w:t>with λ = 0.05, φ = 0.5, which spreads gradient signal evenly across timesteps and stabilizes very-low-T training (T = 2, 4).</w:t>
      </w:r>
    </w:p>
    <w:p w14:paraId="7A233C20" w14:textId="77777777" w:rsidR="00C02A23" w:rsidRPr="00C02A23" w:rsidRDefault="00C02A23" w:rsidP="00C02A23">
      <w:pPr>
        <w:rPr>
          <w:b/>
          <w:bCs/>
        </w:rPr>
      </w:pPr>
      <w:r w:rsidRPr="00C02A23">
        <w:rPr>
          <w:b/>
          <w:bCs/>
        </w:rPr>
        <w:t>E. Training Procedure</w:t>
      </w:r>
    </w:p>
    <w:p w14:paraId="34C69F2C" w14:textId="77777777" w:rsidR="00C02A23" w:rsidRPr="00C02A23" w:rsidRDefault="00C02A23" w:rsidP="00C02A23">
      <w:pPr>
        <w:rPr>
          <w:b/>
          <w:bCs/>
        </w:rPr>
      </w:pPr>
      <w:r w:rsidRPr="00C02A23">
        <w:rPr>
          <w:b/>
          <w:bCs/>
        </w:rPr>
        <w:t>We train two parallel routes and average ensembles at deployment:</w:t>
      </w:r>
    </w:p>
    <w:p w14:paraId="42D52517" w14:textId="77777777" w:rsidR="00C02A23" w:rsidRPr="00C02A23" w:rsidRDefault="00C02A23" w:rsidP="00C02A23">
      <w:pPr>
        <w:numPr>
          <w:ilvl w:val="0"/>
          <w:numId w:val="13"/>
        </w:numPr>
        <w:rPr>
          <w:b/>
          <w:bCs/>
        </w:rPr>
      </w:pPr>
      <w:r w:rsidRPr="00C02A23">
        <w:rPr>
          <w:b/>
          <w:bCs/>
        </w:rPr>
        <w:t>Route A — Direct surrogate-gradient BPTT (SpikingJelly, multi-step mode, CUDA-fused LIF kernel). 200 epochs, AdamW, lr = 1×10</w:t>
      </w:r>
      <w:r w:rsidRPr="00C02A23">
        <w:rPr>
          <w:rFonts w:ascii="Cambria Math" w:hAnsi="Cambria Math" w:cs="Cambria Math"/>
          <w:b/>
          <w:bCs/>
        </w:rPr>
        <w:t>⁻</w:t>
      </w:r>
      <w:r w:rsidRPr="00C02A23">
        <w:rPr>
          <w:rFonts w:ascii="Aptos" w:hAnsi="Aptos" w:cs="Aptos"/>
          <w:b/>
          <w:bCs/>
        </w:rPr>
        <w:t>³</w:t>
      </w:r>
      <w:r w:rsidRPr="00C02A23">
        <w:rPr>
          <w:b/>
          <w:bCs/>
        </w:rPr>
        <w:t>, cosine schedule, batch 64.</w:t>
      </w:r>
    </w:p>
    <w:p w14:paraId="05FCAF7D" w14:textId="77777777" w:rsidR="00C02A23" w:rsidRPr="00C02A23" w:rsidRDefault="00C02A23" w:rsidP="00C02A23">
      <w:pPr>
        <w:numPr>
          <w:ilvl w:val="0"/>
          <w:numId w:val="13"/>
        </w:numPr>
        <w:rPr>
          <w:b/>
          <w:bCs/>
        </w:rPr>
      </w:pPr>
      <w:r w:rsidRPr="00C02A23">
        <w:rPr>
          <w:b/>
          <w:bCs/>
        </w:rPr>
        <w:lastRenderedPageBreak/>
        <w:t xml:space="preserve">Route B — Hybrid ANN-to-SNN conversion: first train a structurally identical ANN with QCFS activations (quantization step L = 8, learnable threshold λ_l), then convert by replacing QCFS with LIF and rescaling weights. Bu </w:t>
      </w:r>
      <w:r w:rsidRPr="00C02A23">
        <w:rPr>
          <w:b/>
          <w:bCs/>
          <w:i/>
          <w:iCs/>
        </w:rPr>
        <w:t>et al.</w:t>
      </w:r>
      <w:r w:rsidRPr="00C02A23">
        <w:rPr>
          <w:b/>
          <w:bCs/>
        </w:rPr>
        <w:t xml:space="preserve"> (ICLR 2023) prove the expected conversion error is zero at 4 timesteps when QCFS L matches T. We use this route as a sanity baseline and to quantify the direct-training gap.</w:t>
      </w:r>
    </w:p>
    <w:p w14:paraId="49E4F081" w14:textId="77777777" w:rsidR="00C02A23" w:rsidRPr="00C02A23" w:rsidRDefault="00C02A23" w:rsidP="00C02A23">
      <w:pPr>
        <w:rPr>
          <w:b/>
          <w:bCs/>
        </w:rPr>
      </w:pPr>
      <w:r w:rsidRPr="00C02A23">
        <w:rPr>
          <w:b/>
          <w:bCs/>
        </w:rPr>
        <w:t>F. Temporal Bayesian Post-Processing</w:t>
      </w:r>
    </w:p>
    <w:p w14:paraId="6EEB5123" w14:textId="77777777" w:rsidR="00C02A23" w:rsidRPr="00C02A23" w:rsidRDefault="00C02A23" w:rsidP="00C02A23">
      <w:pPr>
        <w:rPr>
          <w:b/>
          <w:bCs/>
        </w:rPr>
      </w:pPr>
      <w:r w:rsidRPr="00C02A23">
        <w:rPr>
          <w:b/>
          <w:bCs/>
        </w:rPr>
        <w:t xml:space="preserve">To suppress transient false positives (pedestrian walking through a spot, vehicle merely passing), each spot's running per-timestep logit p̂_t </w:t>
      </w:r>
      <w:r w:rsidRPr="00C02A23">
        <w:rPr>
          <w:rFonts w:ascii="Cambria Math" w:hAnsi="Cambria Math" w:cs="Cambria Math"/>
          <w:b/>
          <w:bCs/>
        </w:rPr>
        <w:t>∈</w:t>
      </w:r>
      <w:r w:rsidRPr="00C02A23">
        <w:rPr>
          <w:b/>
          <w:bCs/>
        </w:rPr>
        <w:t xml:space="preserve"> [0,1] (sigmoid of accumulated logit) is filtered by a two-state hidden Markov chain:</w:t>
      </w:r>
    </w:p>
    <w:p w14:paraId="5494A878" w14:textId="77777777" w:rsidR="00C02A23" w:rsidRPr="00C02A23" w:rsidRDefault="00C02A23" w:rsidP="00C02A23">
      <w:pPr>
        <w:rPr>
          <w:b/>
          <w:bCs/>
        </w:rPr>
      </w:pPr>
      <w:r w:rsidRPr="00C02A23">
        <w:rPr>
          <w:b/>
          <w:bCs/>
        </w:rPr>
        <w:t>$$ P(o_t = 1 \mid o_{t-1}) = \begin{bmatrix} 0.97 &amp; 0.03 \ 0.05 &amp; 0.95 \end{bmatrix}, $$</w:t>
      </w:r>
    </w:p>
    <w:p w14:paraId="660FEE11" w14:textId="77777777" w:rsidR="00C02A23" w:rsidRPr="00C02A23" w:rsidRDefault="00C02A23" w:rsidP="00C02A23">
      <w:pPr>
        <w:rPr>
          <w:b/>
          <w:bCs/>
        </w:rPr>
      </w:pPr>
      <w:r w:rsidRPr="00C02A23">
        <w:rPr>
          <w:b/>
          <w:bCs/>
        </w:rPr>
        <w:t xml:space="preserve">with emission $P(\hat p_t \mid o_t)$ as a Gaussian centered at 0.1 (vacant) or 0.9 (occupied) with σ = 0.15. Inference uses the standard forward filter, decision threshold 0.5 on posterior. This Bayesian layer is the </w:t>
      </w:r>
      <w:r w:rsidRPr="00C02A23">
        <w:rPr>
          <w:b/>
          <w:bCs/>
          <w:i/>
          <w:iCs/>
        </w:rPr>
        <w:t>only</w:t>
      </w:r>
      <w:r w:rsidRPr="00C02A23">
        <w:rPr>
          <w:b/>
          <w:bCs/>
        </w:rPr>
        <w:t xml:space="preserve"> post-processing stage and adds &lt; 5 µJ of CPU work per spot per second.</w:t>
      </w:r>
    </w:p>
    <w:p w14:paraId="0C2CE04A" w14:textId="77777777" w:rsidR="00C02A23" w:rsidRPr="00C02A23" w:rsidRDefault="00C02A23" w:rsidP="00C02A23">
      <w:pPr>
        <w:rPr>
          <w:b/>
          <w:bCs/>
        </w:rPr>
      </w:pPr>
      <w:r w:rsidRPr="00C02A23">
        <w:rPr>
          <w:b/>
          <w:bCs/>
        </w:rPr>
        <w:t>G. Algorithm Pseudocode</w:t>
      </w:r>
    </w:p>
    <w:p w14:paraId="30A52FC1" w14:textId="77777777" w:rsidR="00C02A23" w:rsidRPr="00C02A23" w:rsidRDefault="00C02A23" w:rsidP="00C02A23">
      <w:pPr>
        <w:rPr>
          <w:b/>
          <w:bCs/>
        </w:rPr>
      </w:pPr>
      <w:r w:rsidRPr="00C02A23">
        <w:rPr>
          <w:b/>
          <w:bCs/>
        </w:rPr>
        <w:t>Algorithm 1: NeuroPark Inference</w:t>
      </w:r>
    </w:p>
    <w:p w14:paraId="4C25D3C8" w14:textId="77777777" w:rsidR="00C02A23" w:rsidRPr="00C02A23" w:rsidRDefault="00C02A23" w:rsidP="00C02A23">
      <w:pPr>
        <w:rPr>
          <w:b/>
          <w:bCs/>
        </w:rPr>
      </w:pPr>
      <w:r w:rsidRPr="00C02A23">
        <w:rPr>
          <w:b/>
          <w:bCs/>
        </w:rPr>
        <w:t>Inputs : video V (RGB), per-lot polygon masks {Ω_s}, simulator v2e, SNN Θ_SNN</w:t>
      </w:r>
    </w:p>
    <w:p w14:paraId="623A833C" w14:textId="77777777" w:rsidR="00C02A23" w:rsidRPr="00C02A23" w:rsidRDefault="00C02A23" w:rsidP="00C02A23">
      <w:pPr>
        <w:rPr>
          <w:b/>
          <w:bCs/>
        </w:rPr>
      </w:pPr>
      <w:r w:rsidRPr="00C02A23">
        <w:rPr>
          <w:b/>
          <w:bCs/>
        </w:rPr>
        <w:t>Hparams: B=4, τ_TS=100 ms, τ_SDM=200 ms, T=4 (macro-timesteps), Δt=50 ms</w:t>
      </w:r>
    </w:p>
    <w:p w14:paraId="79C97DFE" w14:textId="77777777" w:rsidR="00C02A23" w:rsidRPr="00C02A23" w:rsidRDefault="00C02A23" w:rsidP="00C02A23">
      <w:pPr>
        <w:rPr>
          <w:b/>
          <w:bCs/>
        </w:rPr>
      </w:pPr>
    </w:p>
    <w:p w14:paraId="41F37A60" w14:textId="77777777" w:rsidR="00C02A23" w:rsidRPr="00C02A23" w:rsidRDefault="00C02A23" w:rsidP="00C02A23">
      <w:pPr>
        <w:rPr>
          <w:b/>
          <w:bCs/>
        </w:rPr>
      </w:pPr>
      <w:r w:rsidRPr="00C02A23">
        <w:rPr>
          <w:b/>
          <w:bCs/>
        </w:rPr>
        <w:t>1: E ← v2e(V)                                 // event stream</w:t>
      </w:r>
    </w:p>
    <w:p w14:paraId="34AA8D84" w14:textId="77777777" w:rsidR="00C02A23" w:rsidRPr="00C02A23" w:rsidRDefault="00C02A23" w:rsidP="00C02A23">
      <w:pPr>
        <w:rPr>
          <w:b/>
          <w:bCs/>
        </w:rPr>
      </w:pPr>
      <w:r w:rsidRPr="00C02A23">
        <w:rPr>
          <w:b/>
          <w:bCs/>
        </w:rPr>
        <w:t xml:space="preserve">2: Initialize HMM state π_s ← (0.5, 0.5) </w:t>
      </w:r>
      <w:r w:rsidRPr="00C02A23">
        <w:rPr>
          <w:rFonts w:ascii="Cambria Math" w:hAnsi="Cambria Math" w:cs="Cambria Math"/>
          <w:b/>
          <w:bCs/>
        </w:rPr>
        <w:t>∀</w:t>
      </w:r>
      <w:r w:rsidRPr="00C02A23">
        <w:rPr>
          <w:b/>
          <w:bCs/>
        </w:rPr>
        <w:t xml:space="preserve"> s</w:t>
      </w:r>
    </w:p>
    <w:p w14:paraId="0E03D63A" w14:textId="77777777" w:rsidR="00C02A23" w:rsidRPr="00C02A23" w:rsidRDefault="00C02A23" w:rsidP="00C02A23">
      <w:pPr>
        <w:rPr>
          <w:b/>
          <w:bCs/>
        </w:rPr>
      </w:pPr>
      <w:r w:rsidRPr="00C02A23">
        <w:rPr>
          <w:b/>
          <w:bCs/>
        </w:rPr>
        <w:t>3: for each macro-window w of length T·Δt :</w:t>
      </w:r>
    </w:p>
    <w:p w14:paraId="443E174F" w14:textId="77777777" w:rsidR="00C02A23" w:rsidRPr="00C02A23" w:rsidRDefault="00C02A23" w:rsidP="00C02A23">
      <w:pPr>
        <w:rPr>
          <w:b/>
          <w:bCs/>
        </w:rPr>
      </w:pPr>
      <w:r w:rsidRPr="00C02A23">
        <w:rPr>
          <w:b/>
          <w:bCs/>
        </w:rPr>
        <w:t>4:    E_w ← events in window w</w:t>
      </w:r>
    </w:p>
    <w:p w14:paraId="1D10F9EF" w14:textId="77777777" w:rsidR="00C02A23" w:rsidRPr="00C02A23" w:rsidRDefault="00C02A23" w:rsidP="00C02A23">
      <w:pPr>
        <w:rPr>
          <w:b/>
          <w:bCs/>
        </w:rPr>
      </w:pPr>
      <w:r w:rsidRPr="00C02A23">
        <w:rPr>
          <w:b/>
          <w:bCs/>
        </w:rPr>
        <w:t>5:    for each spot s :</w:t>
      </w:r>
    </w:p>
    <w:p w14:paraId="2F50FD33" w14:textId="77777777" w:rsidR="00C02A23" w:rsidRPr="00C02A23" w:rsidRDefault="00C02A23" w:rsidP="00C02A23">
      <w:pPr>
        <w:rPr>
          <w:b/>
          <w:bCs/>
        </w:rPr>
      </w:pPr>
      <w:r w:rsidRPr="00C02A23">
        <w:rPr>
          <w:b/>
          <w:bCs/>
        </w:rPr>
        <w:t xml:space="preserve">6:       E_s ← events with (x,y) </w:t>
      </w:r>
      <w:r w:rsidRPr="00C02A23">
        <w:rPr>
          <w:rFonts w:ascii="Cambria Math" w:hAnsi="Cambria Math" w:cs="Cambria Math"/>
          <w:b/>
          <w:bCs/>
        </w:rPr>
        <w:t>∈</w:t>
      </w:r>
      <w:r w:rsidRPr="00C02A23">
        <w:rPr>
          <w:b/>
          <w:bCs/>
        </w:rPr>
        <w:t xml:space="preserve"> </w:t>
      </w:r>
      <w:r w:rsidRPr="00C02A23">
        <w:rPr>
          <w:rFonts w:ascii="Aptos" w:hAnsi="Aptos" w:cs="Aptos"/>
          <w:b/>
          <w:bCs/>
        </w:rPr>
        <w:t>Ω</w:t>
      </w:r>
      <w:r w:rsidRPr="00C02A23">
        <w:rPr>
          <w:b/>
          <w:bCs/>
        </w:rPr>
        <w:t>_s</w:t>
      </w:r>
    </w:p>
    <w:p w14:paraId="510E49EB" w14:textId="77777777" w:rsidR="00C02A23" w:rsidRPr="00C02A23" w:rsidRDefault="00C02A23" w:rsidP="00C02A23">
      <w:pPr>
        <w:rPr>
          <w:b/>
          <w:bCs/>
        </w:rPr>
      </w:pPr>
      <w:r w:rsidRPr="00C02A23">
        <w:rPr>
          <w:b/>
          <w:bCs/>
        </w:rPr>
        <w:t>7:       V_s   ← VoxelGrid(E_s, B)</w:t>
      </w:r>
    </w:p>
    <w:p w14:paraId="2C36A5A6" w14:textId="77777777" w:rsidR="00C02A23" w:rsidRPr="00C02A23" w:rsidRDefault="00C02A23" w:rsidP="00C02A23">
      <w:pPr>
        <w:rPr>
          <w:b/>
          <w:bCs/>
        </w:rPr>
      </w:pPr>
      <w:r w:rsidRPr="00C02A23">
        <w:rPr>
          <w:b/>
          <w:bCs/>
        </w:rPr>
        <w:t>8:       S_s   ← TimeSurface(E_s, τ_TS)</w:t>
      </w:r>
    </w:p>
    <w:p w14:paraId="477D8CA6" w14:textId="77777777" w:rsidR="00C02A23" w:rsidRPr="00C02A23" w:rsidRDefault="00C02A23" w:rsidP="00C02A23">
      <w:pPr>
        <w:rPr>
          <w:b/>
          <w:bCs/>
        </w:rPr>
      </w:pPr>
      <w:r w:rsidRPr="00C02A23">
        <w:rPr>
          <w:b/>
          <w:bCs/>
        </w:rPr>
        <w:t>9:       D_s   ← SpikeDensityMap(E_s, τ_SDM)</w:t>
      </w:r>
    </w:p>
    <w:p w14:paraId="368990C0" w14:textId="77777777" w:rsidR="00C02A23" w:rsidRPr="00C02A23" w:rsidRDefault="00C02A23" w:rsidP="00C02A23">
      <w:pPr>
        <w:rPr>
          <w:b/>
          <w:bCs/>
        </w:rPr>
      </w:pPr>
      <w:r w:rsidRPr="00C02A23">
        <w:rPr>
          <w:b/>
          <w:bCs/>
        </w:rPr>
        <w:t>10:      X_s   ← stack(V_s, S_s, D_s)</w:t>
      </w:r>
    </w:p>
    <w:p w14:paraId="5682E46C" w14:textId="77777777" w:rsidR="00C02A23" w:rsidRPr="00C02A23" w:rsidRDefault="00C02A23" w:rsidP="00C02A23">
      <w:pPr>
        <w:rPr>
          <w:b/>
          <w:bCs/>
        </w:rPr>
      </w:pPr>
      <w:r w:rsidRPr="00C02A23">
        <w:rPr>
          <w:b/>
          <w:bCs/>
        </w:rPr>
        <w:t>11:      for t = 1 ... T :</w:t>
      </w:r>
    </w:p>
    <w:p w14:paraId="7681F8CB" w14:textId="77777777" w:rsidR="00C02A23" w:rsidRPr="00C02A23" w:rsidRDefault="00C02A23" w:rsidP="00C02A23">
      <w:pPr>
        <w:rPr>
          <w:b/>
          <w:bCs/>
        </w:rPr>
      </w:pPr>
      <w:r w:rsidRPr="00C02A23">
        <w:rPr>
          <w:b/>
          <w:bCs/>
        </w:rPr>
        <w:t>12:         o_{s,t} ← Θ_SNN(X_s)             // sparse spike-driven forward</w:t>
      </w:r>
    </w:p>
    <w:p w14:paraId="733283B9" w14:textId="77777777" w:rsidR="00C02A23" w:rsidRPr="00C02A23" w:rsidRDefault="00C02A23" w:rsidP="00C02A23">
      <w:pPr>
        <w:rPr>
          <w:b/>
          <w:bCs/>
        </w:rPr>
      </w:pPr>
      <w:r w:rsidRPr="00C02A23">
        <w:rPr>
          <w:b/>
          <w:bCs/>
        </w:rPr>
        <w:t>13:      p̂_s ← σ(mean_t(o_{s,t}))</w:t>
      </w:r>
    </w:p>
    <w:p w14:paraId="73F43356" w14:textId="77777777" w:rsidR="00C02A23" w:rsidRPr="00C02A23" w:rsidRDefault="00C02A23" w:rsidP="00C02A23">
      <w:pPr>
        <w:rPr>
          <w:b/>
          <w:bCs/>
        </w:rPr>
      </w:pPr>
      <w:r w:rsidRPr="00C02A23">
        <w:rPr>
          <w:b/>
          <w:bCs/>
        </w:rPr>
        <w:t>14:      π_s ← BayesUpdate(π_s, p̂_s)        // HMM filter</w:t>
      </w:r>
    </w:p>
    <w:p w14:paraId="7A625011" w14:textId="77777777" w:rsidR="00C02A23" w:rsidRPr="00C02A23" w:rsidRDefault="00C02A23" w:rsidP="00C02A23">
      <w:pPr>
        <w:rPr>
          <w:b/>
          <w:bCs/>
        </w:rPr>
      </w:pPr>
      <w:r w:rsidRPr="00C02A23">
        <w:rPr>
          <w:b/>
          <w:bCs/>
        </w:rPr>
        <w:t>15:   yield {state_s = arg max π_s}</w:t>
      </w:r>
    </w:p>
    <w:p w14:paraId="28A696AF" w14:textId="77777777" w:rsidR="00C02A23" w:rsidRPr="00C02A23" w:rsidRDefault="00C02A23" w:rsidP="00C02A23">
      <w:pPr>
        <w:rPr>
          <w:b/>
          <w:bCs/>
        </w:rPr>
      </w:pPr>
      <w:r w:rsidRPr="00C02A23">
        <w:rPr>
          <w:b/>
          <w:bCs/>
        </w:rPr>
        <w:lastRenderedPageBreak/>
        <w:t>16: end for</w:t>
      </w:r>
    </w:p>
    <w:p w14:paraId="19EF90D1" w14:textId="77777777" w:rsidR="00C02A23" w:rsidRPr="00C02A23" w:rsidRDefault="00C02A23" w:rsidP="00C02A23">
      <w:pPr>
        <w:rPr>
          <w:b/>
          <w:bCs/>
        </w:rPr>
      </w:pPr>
      <w:r w:rsidRPr="00C02A23">
        <w:rPr>
          <w:b/>
          <w:bCs/>
        </w:rPr>
        <w:pict w14:anchorId="2A66D12F">
          <v:rect id="_x0000_i1209" style="width:0;height:1.5pt" o:hralign="center" o:hrstd="t" o:hr="t" fillcolor="#a0a0a0" stroked="f"/>
        </w:pict>
      </w:r>
    </w:p>
    <w:p w14:paraId="16936238" w14:textId="77777777" w:rsidR="00C02A23" w:rsidRPr="00C02A23" w:rsidRDefault="00C02A23" w:rsidP="00C02A23">
      <w:pPr>
        <w:rPr>
          <w:b/>
          <w:bCs/>
        </w:rPr>
      </w:pPr>
      <w:r w:rsidRPr="00C02A23">
        <w:rPr>
          <w:b/>
          <w:bCs/>
        </w:rPr>
        <w:t>IV. IMPLEMENTATION DETAILS</w:t>
      </w:r>
    </w:p>
    <w:p w14:paraId="2F2BABFA" w14:textId="77777777" w:rsidR="00C02A23" w:rsidRPr="00C02A23" w:rsidRDefault="00C02A23" w:rsidP="00C02A23">
      <w:pPr>
        <w:rPr>
          <w:b/>
          <w:bCs/>
        </w:rPr>
      </w:pPr>
      <w:r w:rsidRPr="00C02A23">
        <w:rPr>
          <w:b/>
          <w:bCs/>
        </w:rPr>
        <w:t>A. Software Stack</w:t>
      </w:r>
    </w:p>
    <w:p w14:paraId="3971610D" w14:textId="77777777" w:rsidR="00C02A23" w:rsidRPr="00C02A23" w:rsidRDefault="00C02A23" w:rsidP="00C02A23">
      <w:pPr>
        <w:numPr>
          <w:ilvl w:val="0"/>
          <w:numId w:val="14"/>
        </w:numPr>
        <w:rPr>
          <w:b/>
          <w:bCs/>
        </w:rPr>
      </w:pPr>
      <w:r w:rsidRPr="00C02A23">
        <w:rPr>
          <w:b/>
          <w:bCs/>
        </w:rPr>
        <w:t>PyTorch 2.3 with CUDA 12.4 on a single NVIDIA RTX 4090 (24 GB) — the entire training run fits in a college GPU server.</w:t>
      </w:r>
    </w:p>
    <w:p w14:paraId="4DA4F149" w14:textId="77777777" w:rsidR="00C02A23" w:rsidRPr="00C02A23" w:rsidRDefault="00C02A23" w:rsidP="00C02A23">
      <w:pPr>
        <w:numPr>
          <w:ilvl w:val="0"/>
          <w:numId w:val="14"/>
        </w:numPr>
        <w:rPr>
          <w:b/>
          <w:bCs/>
        </w:rPr>
      </w:pPr>
      <w:r w:rsidRPr="00C02A23">
        <w:rPr>
          <w:b/>
          <w:bCs/>
        </w:rPr>
        <w:t>SpikingJelly 0.0.0.0.14 (multi-step, CuPy backend) — primary SNN framework.</w:t>
      </w:r>
    </w:p>
    <w:p w14:paraId="4BC954E3" w14:textId="77777777" w:rsidR="00C02A23" w:rsidRPr="00C02A23" w:rsidRDefault="00C02A23" w:rsidP="00C02A23">
      <w:pPr>
        <w:numPr>
          <w:ilvl w:val="0"/>
          <w:numId w:val="14"/>
        </w:numPr>
        <w:rPr>
          <w:b/>
          <w:bCs/>
        </w:rPr>
      </w:pPr>
      <w:r w:rsidRPr="00C02A23">
        <w:rPr>
          <w:b/>
          <w:bCs/>
        </w:rPr>
        <w:t>snnTorch 0.9.4 — cross-check for surrogate-gradient correctness.</w:t>
      </w:r>
    </w:p>
    <w:p w14:paraId="05CA5A5E" w14:textId="77777777" w:rsidR="00C02A23" w:rsidRPr="00C02A23" w:rsidRDefault="00C02A23" w:rsidP="00C02A23">
      <w:pPr>
        <w:numPr>
          <w:ilvl w:val="0"/>
          <w:numId w:val="14"/>
        </w:numPr>
        <w:rPr>
          <w:b/>
          <w:bCs/>
        </w:rPr>
      </w:pPr>
      <w:r w:rsidRPr="00C02A23">
        <w:rPr>
          <w:b/>
          <w:bCs/>
        </w:rPr>
        <w:t>v2e (commit v1.5.0) for event-stream synthesis (≈50× slower than real-time on RTX 4090 at 100 µs timestamp resolution).</w:t>
      </w:r>
    </w:p>
    <w:p w14:paraId="3EF969B7" w14:textId="77777777" w:rsidR="00C02A23" w:rsidRPr="00C02A23" w:rsidRDefault="00C02A23" w:rsidP="00C02A23">
      <w:pPr>
        <w:numPr>
          <w:ilvl w:val="0"/>
          <w:numId w:val="14"/>
        </w:numPr>
        <w:rPr>
          <w:b/>
          <w:bCs/>
        </w:rPr>
      </w:pPr>
      <w:r w:rsidRPr="00C02A23">
        <w:rPr>
          <w:b/>
          <w:bCs/>
        </w:rPr>
        <w:t xml:space="preserve">Intel Lava 0.10 — used to </w:t>
      </w:r>
      <w:r w:rsidRPr="00C02A23">
        <w:rPr>
          <w:b/>
          <w:bCs/>
          <w:i/>
          <w:iCs/>
        </w:rPr>
        <w:t>map</w:t>
      </w:r>
      <w:r w:rsidRPr="00C02A23">
        <w:rPr>
          <w:b/>
          <w:bCs/>
        </w:rPr>
        <w:t xml:space="preserve"> the trained NeuroPark graph to a Loihi 2 emulator; deployment to a physical Loihi 2 board is documented as future work.</w:t>
      </w:r>
    </w:p>
    <w:p w14:paraId="015979B6" w14:textId="77777777" w:rsidR="00C02A23" w:rsidRPr="00C02A23" w:rsidRDefault="00C02A23" w:rsidP="00C02A23">
      <w:pPr>
        <w:rPr>
          <w:b/>
          <w:bCs/>
        </w:rPr>
      </w:pPr>
      <w:r w:rsidRPr="00C02A23">
        <w:rPr>
          <w:b/>
          <w:bCs/>
        </w:rPr>
        <w:t>B. Datasets and Preparation</w:t>
      </w:r>
    </w:p>
    <w:p w14:paraId="609EE1A1" w14:textId="77777777" w:rsidR="00C02A23" w:rsidRPr="00C02A23" w:rsidRDefault="00C02A23" w:rsidP="00C02A23">
      <w:pPr>
        <w:numPr>
          <w:ilvl w:val="0"/>
          <w:numId w:val="15"/>
        </w:numPr>
        <w:rPr>
          <w:b/>
          <w:bCs/>
        </w:rPr>
      </w:pPr>
      <w:r w:rsidRPr="00C02A23">
        <w:rPr>
          <w:b/>
          <w:bCs/>
        </w:rPr>
        <w:t xml:space="preserve">PKLot (de Almeida </w:t>
      </w:r>
      <w:r w:rsidRPr="00C02A23">
        <w:rPr>
          <w:b/>
          <w:bCs/>
          <w:i/>
          <w:iCs/>
        </w:rPr>
        <w:t>et al.</w:t>
      </w:r>
      <w:r w:rsidRPr="00C02A23">
        <w:rPr>
          <w:b/>
          <w:bCs/>
        </w:rPr>
        <w:t>, 2015): 12,417 lot images, 695,899 labeled spot crops across UFPR04, UFPR05 and PUCPR sub-lots.</w:t>
      </w:r>
    </w:p>
    <w:p w14:paraId="4A42C544" w14:textId="77777777" w:rsidR="00C02A23" w:rsidRPr="00C02A23" w:rsidRDefault="00C02A23" w:rsidP="00C02A23">
      <w:pPr>
        <w:numPr>
          <w:ilvl w:val="0"/>
          <w:numId w:val="15"/>
        </w:numPr>
        <w:rPr>
          <w:b/>
          <w:bCs/>
        </w:rPr>
      </w:pPr>
      <w:r w:rsidRPr="00C02A23">
        <w:rPr>
          <w:b/>
          <w:bCs/>
        </w:rPr>
        <w:t xml:space="preserve">CNRPark-EXT (Amato </w:t>
      </w:r>
      <w:r w:rsidRPr="00C02A23">
        <w:rPr>
          <w:b/>
          <w:bCs/>
          <w:i/>
          <w:iCs/>
        </w:rPr>
        <w:t>et al.</w:t>
      </w:r>
      <w:r w:rsidRPr="00C02A23">
        <w:rPr>
          <w:b/>
          <w:bCs/>
        </w:rPr>
        <w:t>, 2017): 9 cameras, 4,287 lot images across 23 diverse days, cropped into 144,965 labeled parking-space patches (Nurullayev &amp; Lee 2019, citing the original release).</w:t>
      </w:r>
    </w:p>
    <w:p w14:paraId="7E969698" w14:textId="77777777" w:rsidR="00C02A23" w:rsidRPr="00C02A23" w:rsidRDefault="00C02A23" w:rsidP="00C02A23">
      <w:pPr>
        <w:rPr>
          <w:b/>
          <w:bCs/>
        </w:rPr>
      </w:pPr>
      <w:r w:rsidRPr="00C02A23">
        <w:rPr>
          <w:b/>
          <w:bCs/>
        </w:rPr>
        <w:t xml:space="preserve">Both datasets are reconstructed as short video sequences (15 fps over consecutive timestamped frames) and passed through v2e to produce ≈12 hours of synthetic event streams. Train/val/test split follows the canonical "train on one camera, test on a different one" cross-lot protocol of Amato </w:t>
      </w:r>
      <w:r w:rsidRPr="00C02A23">
        <w:rPr>
          <w:b/>
          <w:bCs/>
          <w:i/>
          <w:iCs/>
        </w:rPr>
        <w:t>et al.</w:t>
      </w:r>
      <w:r w:rsidRPr="00C02A23">
        <w:rPr>
          <w:b/>
          <w:bCs/>
        </w:rPr>
        <w:t xml:space="preserve"> to test generalization.</w:t>
      </w:r>
    </w:p>
    <w:p w14:paraId="721C3DB3" w14:textId="77777777" w:rsidR="00C02A23" w:rsidRPr="00C02A23" w:rsidRDefault="00C02A23" w:rsidP="00C02A23">
      <w:pPr>
        <w:rPr>
          <w:b/>
          <w:bCs/>
        </w:rPr>
      </w:pPr>
      <w:r w:rsidRPr="00C02A23">
        <w:rPr>
          <w:b/>
          <w:bCs/>
        </w:rPr>
        <w:t>C.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334"/>
      </w:tblGrid>
      <w:tr w:rsidR="00C02A23" w:rsidRPr="00C02A23" w14:paraId="1B4991B3" w14:textId="77777777">
        <w:trPr>
          <w:tblHeader/>
          <w:tblCellSpacing w:w="15" w:type="dxa"/>
        </w:trPr>
        <w:tc>
          <w:tcPr>
            <w:tcW w:w="0" w:type="auto"/>
            <w:vAlign w:val="center"/>
            <w:hideMark/>
          </w:tcPr>
          <w:p w14:paraId="4077FF3A" w14:textId="77777777" w:rsidR="00C02A23" w:rsidRPr="00C02A23" w:rsidRDefault="00C02A23" w:rsidP="00C02A23">
            <w:pPr>
              <w:rPr>
                <w:b/>
                <w:bCs/>
              </w:rPr>
            </w:pPr>
            <w:r w:rsidRPr="00C02A23">
              <w:rPr>
                <w:b/>
                <w:bCs/>
              </w:rPr>
              <w:t>Item</w:t>
            </w:r>
          </w:p>
        </w:tc>
        <w:tc>
          <w:tcPr>
            <w:tcW w:w="0" w:type="auto"/>
            <w:vAlign w:val="center"/>
            <w:hideMark/>
          </w:tcPr>
          <w:p w14:paraId="56873002" w14:textId="77777777" w:rsidR="00C02A23" w:rsidRPr="00C02A23" w:rsidRDefault="00C02A23" w:rsidP="00C02A23">
            <w:pPr>
              <w:rPr>
                <w:b/>
                <w:bCs/>
              </w:rPr>
            </w:pPr>
            <w:r w:rsidRPr="00C02A23">
              <w:rPr>
                <w:b/>
                <w:bCs/>
              </w:rPr>
              <w:t>Value</w:t>
            </w:r>
          </w:p>
        </w:tc>
      </w:tr>
      <w:tr w:rsidR="00C02A23" w:rsidRPr="00C02A23" w14:paraId="6B611740" w14:textId="77777777">
        <w:trPr>
          <w:tblCellSpacing w:w="15" w:type="dxa"/>
        </w:trPr>
        <w:tc>
          <w:tcPr>
            <w:tcW w:w="0" w:type="auto"/>
            <w:vAlign w:val="center"/>
            <w:hideMark/>
          </w:tcPr>
          <w:p w14:paraId="706732C0" w14:textId="77777777" w:rsidR="00C02A23" w:rsidRPr="00C02A23" w:rsidRDefault="00C02A23" w:rsidP="00C02A23">
            <w:pPr>
              <w:rPr>
                <w:b/>
                <w:bCs/>
              </w:rPr>
            </w:pPr>
            <w:r w:rsidRPr="00C02A23">
              <w:rPr>
                <w:b/>
                <w:bCs/>
              </w:rPr>
              <w:t>Macro-timesteps T</w:t>
            </w:r>
          </w:p>
        </w:tc>
        <w:tc>
          <w:tcPr>
            <w:tcW w:w="0" w:type="auto"/>
            <w:vAlign w:val="center"/>
            <w:hideMark/>
          </w:tcPr>
          <w:p w14:paraId="4212EED4" w14:textId="77777777" w:rsidR="00C02A23" w:rsidRPr="00C02A23" w:rsidRDefault="00C02A23" w:rsidP="00C02A23">
            <w:pPr>
              <w:rPr>
                <w:b/>
                <w:bCs/>
              </w:rPr>
            </w:pPr>
            <w:r w:rsidRPr="00C02A23">
              <w:rPr>
                <w:b/>
                <w:bCs/>
              </w:rPr>
              <w:t>{2, 4, 8, 16, 32} (4 = default)</w:t>
            </w:r>
          </w:p>
        </w:tc>
      </w:tr>
      <w:tr w:rsidR="00C02A23" w:rsidRPr="00C02A23" w14:paraId="256E821C" w14:textId="77777777">
        <w:trPr>
          <w:tblCellSpacing w:w="15" w:type="dxa"/>
        </w:trPr>
        <w:tc>
          <w:tcPr>
            <w:tcW w:w="0" w:type="auto"/>
            <w:vAlign w:val="center"/>
            <w:hideMark/>
          </w:tcPr>
          <w:p w14:paraId="06C5E319" w14:textId="77777777" w:rsidR="00C02A23" w:rsidRPr="00C02A23" w:rsidRDefault="00C02A23" w:rsidP="00C02A23">
            <w:pPr>
              <w:rPr>
                <w:b/>
                <w:bCs/>
              </w:rPr>
            </w:pPr>
            <w:r w:rsidRPr="00C02A23">
              <w:rPr>
                <w:b/>
                <w:bCs/>
              </w:rPr>
              <w:t>Membrane decay τ_m</w:t>
            </w:r>
          </w:p>
        </w:tc>
        <w:tc>
          <w:tcPr>
            <w:tcW w:w="0" w:type="auto"/>
            <w:vAlign w:val="center"/>
            <w:hideMark/>
          </w:tcPr>
          <w:p w14:paraId="70A5D879" w14:textId="77777777" w:rsidR="00C02A23" w:rsidRPr="00C02A23" w:rsidRDefault="00C02A23" w:rsidP="00C02A23">
            <w:pPr>
              <w:rPr>
                <w:b/>
                <w:bCs/>
              </w:rPr>
            </w:pPr>
            <w:r w:rsidRPr="00C02A23">
              <w:rPr>
                <w:b/>
                <w:bCs/>
              </w:rPr>
              <w:t>0.5</w:t>
            </w:r>
          </w:p>
        </w:tc>
      </w:tr>
      <w:tr w:rsidR="00C02A23" w:rsidRPr="00C02A23" w14:paraId="2F6D8918" w14:textId="77777777">
        <w:trPr>
          <w:tblCellSpacing w:w="15" w:type="dxa"/>
        </w:trPr>
        <w:tc>
          <w:tcPr>
            <w:tcW w:w="0" w:type="auto"/>
            <w:vAlign w:val="center"/>
            <w:hideMark/>
          </w:tcPr>
          <w:p w14:paraId="1B82323B" w14:textId="77777777" w:rsidR="00C02A23" w:rsidRPr="00C02A23" w:rsidRDefault="00C02A23" w:rsidP="00C02A23">
            <w:pPr>
              <w:rPr>
                <w:b/>
                <w:bCs/>
              </w:rPr>
            </w:pPr>
            <w:r w:rsidRPr="00C02A23">
              <w:rPr>
                <w:b/>
                <w:bCs/>
              </w:rPr>
              <w:t>Threshold V_th</w:t>
            </w:r>
          </w:p>
        </w:tc>
        <w:tc>
          <w:tcPr>
            <w:tcW w:w="0" w:type="auto"/>
            <w:vAlign w:val="center"/>
            <w:hideMark/>
          </w:tcPr>
          <w:p w14:paraId="6CCDD4E7" w14:textId="77777777" w:rsidR="00C02A23" w:rsidRPr="00C02A23" w:rsidRDefault="00C02A23" w:rsidP="00C02A23">
            <w:pPr>
              <w:rPr>
                <w:b/>
                <w:bCs/>
              </w:rPr>
            </w:pPr>
            <w:r w:rsidRPr="00C02A23">
              <w:rPr>
                <w:b/>
                <w:bCs/>
              </w:rPr>
              <w:t>1.0</w:t>
            </w:r>
          </w:p>
        </w:tc>
      </w:tr>
      <w:tr w:rsidR="00C02A23" w:rsidRPr="00C02A23" w14:paraId="1E3C6460" w14:textId="77777777">
        <w:trPr>
          <w:tblCellSpacing w:w="15" w:type="dxa"/>
        </w:trPr>
        <w:tc>
          <w:tcPr>
            <w:tcW w:w="0" w:type="auto"/>
            <w:vAlign w:val="center"/>
            <w:hideMark/>
          </w:tcPr>
          <w:p w14:paraId="18313C35" w14:textId="77777777" w:rsidR="00C02A23" w:rsidRPr="00C02A23" w:rsidRDefault="00C02A23" w:rsidP="00C02A23">
            <w:pPr>
              <w:rPr>
                <w:b/>
                <w:bCs/>
              </w:rPr>
            </w:pPr>
            <w:r w:rsidRPr="00C02A23">
              <w:rPr>
                <w:b/>
                <w:bCs/>
              </w:rPr>
              <w:t>Surrogate gradient</w:t>
            </w:r>
          </w:p>
        </w:tc>
        <w:tc>
          <w:tcPr>
            <w:tcW w:w="0" w:type="auto"/>
            <w:vAlign w:val="center"/>
            <w:hideMark/>
          </w:tcPr>
          <w:p w14:paraId="33DF729B" w14:textId="77777777" w:rsidR="00C02A23" w:rsidRPr="00C02A23" w:rsidRDefault="00C02A23" w:rsidP="00C02A23">
            <w:pPr>
              <w:rPr>
                <w:b/>
                <w:bCs/>
              </w:rPr>
            </w:pPr>
            <w:r w:rsidRPr="00C02A23">
              <w:rPr>
                <w:b/>
                <w:bCs/>
              </w:rPr>
              <w:t>arctan, α = 2.0</w:t>
            </w:r>
          </w:p>
        </w:tc>
      </w:tr>
      <w:tr w:rsidR="00C02A23" w:rsidRPr="00C02A23" w14:paraId="02AF9C98" w14:textId="77777777">
        <w:trPr>
          <w:tblCellSpacing w:w="15" w:type="dxa"/>
        </w:trPr>
        <w:tc>
          <w:tcPr>
            <w:tcW w:w="0" w:type="auto"/>
            <w:vAlign w:val="center"/>
            <w:hideMark/>
          </w:tcPr>
          <w:p w14:paraId="0DE375F8" w14:textId="77777777" w:rsidR="00C02A23" w:rsidRPr="00C02A23" w:rsidRDefault="00C02A23" w:rsidP="00C02A23">
            <w:pPr>
              <w:rPr>
                <w:b/>
                <w:bCs/>
              </w:rPr>
            </w:pPr>
            <w:r w:rsidRPr="00C02A23">
              <w:rPr>
                <w:b/>
                <w:bCs/>
              </w:rPr>
              <w:t>Optimizer</w:t>
            </w:r>
          </w:p>
        </w:tc>
        <w:tc>
          <w:tcPr>
            <w:tcW w:w="0" w:type="auto"/>
            <w:vAlign w:val="center"/>
            <w:hideMark/>
          </w:tcPr>
          <w:p w14:paraId="6A315C52" w14:textId="77777777" w:rsidR="00C02A23" w:rsidRPr="00C02A23" w:rsidRDefault="00C02A23" w:rsidP="00C02A23">
            <w:pPr>
              <w:rPr>
                <w:b/>
                <w:bCs/>
              </w:rPr>
            </w:pPr>
            <w:r w:rsidRPr="00C02A23">
              <w:rPr>
                <w:b/>
                <w:bCs/>
              </w:rPr>
              <w:t>AdamW, lr 1e-3, cosine schedule</w:t>
            </w:r>
          </w:p>
        </w:tc>
      </w:tr>
      <w:tr w:rsidR="00C02A23" w:rsidRPr="00C02A23" w14:paraId="34161BD4" w14:textId="77777777">
        <w:trPr>
          <w:tblCellSpacing w:w="15" w:type="dxa"/>
        </w:trPr>
        <w:tc>
          <w:tcPr>
            <w:tcW w:w="0" w:type="auto"/>
            <w:vAlign w:val="center"/>
            <w:hideMark/>
          </w:tcPr>
          <w:p w14:paraId="26172ECA" w14:textId="77777777" w:rsidR="00C02A23" w:rsidRPr="00C02A23" w:rsidRDefault="00C02A23" w:rsidP="00C02A23">
            <w:pPr>
              <w:rPr>
                <w:b/>
                <w:bCs/>
              </w:rPr>
            </w:pPr>
            <w:r w:rsidRPr="00C02A23">
              <w:rPr>
                <w:b/>
                <w:bCs/>
              </w:rPr>
              <w:t>Batch size</w:t>
            </w:r>
          </w:p>
        </w:tc>
        <w:tc>
          <w:tcPr>
            <w:tcW w:w="0" w:type="auto"/>
            <w:vAlign w:val="center"/>
            <w:hideMark/>
          </w:tcPr>
          <w:p w14:paraId="626ABE5F" w14:textId="77777777" w:rsidR="00C02A23" w:rsidRPr="00C02A23" w:rsidRDefault="00C02A23" w:rsidP="00C02A23">
            <w:pPr>
              <w:rPr>
                <w:b/>
                <w:bCs/>
              </w:rPr>
            </w:pPr>
            <w:r w:rsidRPr="00C02A23">
              <w:rPr>
                <w:b/>
                <w:bCs/>
              </w:rPr>
              <w:t>64 spots</w:t>
            </w:r>
          </w:p>
        </w:tc>
      </w:tr>
      <w:tr w:rsidR="00C02A23" w:rsidRPr="00C02A23" w14:paraId="1FD9E7F1" w14:textId="77777777">
        <w:trPr>
          <w:tblCellSpacing w:w="15" w:type="dxa"/>
        </w:trPr>
        <w:tc>
          <w:tcPr>
            <w:tcW w:w="0" w:type="auto"/>
            <w:vAlign w:val="center"/>
            <w:hideMark/>
          </w:tcPr>
          <w:p w14:paraId="4F365B46" w14:textId="77777777" w:rsidR="00C02A23" w:rsidRPr="00C02A23" w:rsidRDefault="00C02A23" w:rsidP="00C02A23">
            <w:pPr>
              <w:rPr>
                <w:b/>
                <w:bCs/>
              </w:rPr>
            </w:pPr>
            <w:r w:rsidRPr="00C02A23">
              <w:rPr>
                <w:b/>
                <w:bCs/>
              </w:rPr>
              <w:t>Epochs</w:t>
            </w:r>
          </w:p>
        </w:tc>
        <w:tc>
          <w:tcPr>
            <w:tcW w:w="0" w:type="auto"/>
            <w:vAlign w:val="center"/>
            <w:hideMark/>
          </w:tcPr>
          <w:p w14:paraId="73585C4D" w14:textId="77777777" w:rsidR="00C02A23" w:rsidRPr="00C02A23" w:rsidRDefault="00C02A23" w:rsidP="00C02A23">
            <w:pPr>
              <w:rPr>
                <w:b/>
                <w:bCs/>
              </w:rPr>
            </w:pPr>
            <w:r w:rsidRPr="00C02A23">
              <w:rPr>
                <w:b/>
                <w:bCs/>
              </w:rPr>
              <w:t>200</w:t>
            </w:r>
          </w:p>
        </w:tc>
      </w:tr>
      <w:tr w:rsidR="00C02A23" w:rsidRPr="00C02A23" w14:paraId="3C7C15D8" w14:textId="77777777">
        <w:trPr>
          <w:tblCellSpacing w:w="15" w:type="dxa"/>
        </w:trPr>
        <w:tc>
          <w:tcPr>
            <w:tcW w:w="0" w:type="auto"/>
            <w:vAlign w:val="center"/>
            <w:hideMark/>
          </w:tcPr>
          <w:p w14:paraId="05A3C6AC" w14:textId="77777777" w:rsidR="00C02A23" w:rsidRPr="00C02A23" w:rsidRDefault="00C02A23" w:rsidP="00C02A23">
            <w:pPr>
              <w:rPr>
                <w:b/>
                <w:bCs/>
              </w:rPr>
            </w:pPr>
            <w:r w:rsidRPr="00C02A23">
              <w:rPr>
                <w:b/>
                <w:bCs/>
              </w:rPr>
              <w:t>Loss</w:t>
            </w:r>
          </w:p>
        </w:tc>
        <w:tc>
          <w:tcPr>
            <w:tcW w:w="0" w:type="auto"/>
            <w:vAlign w:val="center"/>
            <w:hideMark/>
          </w:tcPr>
          <w:p w14:paraId="770957D9" w14:textId="77777777" w:rsidR="00C02A23" w:rsidRPr="00C02A23" w:rsidRDefault="00C02A23" w:rsidP="00C02A23">
            <w:pPr>
              <w:rPr>
                <w:b/>
                <w:bCs/>
              </w:rPr>
            </w:pPr>
            <w:r w:rsidRPr="00C02A23">
              <w:rPr>
                <w:b/>
                <w:bCs/>
              </w:rPr>
              <w:t>TET (λ = 0.05, φ = 0.5)</w:t>
            </w:r>
          </w:p>
        </w:tc>
      </w:tr>
      <w:tr w:rsidR="00C02A23" w:rsidRPr="00C02A23" w14:paraId="7EC7B23D" w14:textId="77777777">
        <w:trPr>
          <w:tblCellSpacing w:w="15" w:type="dxa"/>
        </w:trPr>
        <w:tc>
          <w:tcPr>
            <w:tcW w:w="0" w:type="auto"/>
            <w:vAlign w:val="center"/>
            <w:hideMark/>
          </w:tcPr>
          <w:p w14:paraId="7F5EDC9A" w14:textId="77777777" w:rsidR="00C02A23" w:rsidRPr="00C02A23" w:rsidRDefault="00C02A23" w:rsidP="00C02A23">
            <w:pPr>
              <w:rPr>
                <w:b/>
                <w:bCs/>
              </w:rPr>
            </w:pPr>
            <w:r w:rsidRPr="00C02A23">
              <w:rPr>
                <w:b/>
                <w:bCs/>
              </w:rPr>
              <w:lastRenderedPageBreak/>
              <w:t>Voxel bins B</w:t>
            </w:r>
          </w:p>
        </w:tc>
        <w:tc>
          <w:tcPr>
            <w:tcW w:w="0" w:type="auto"/>
            <w:vAlign w:val="center"/>
            <w:hideMark/>
          </w:tcPr>
          <w:p w14:paraId="7541F7AE" w14:textId="77777777" w:rsidR="00C02A23" w:rsidRPr="00C02A23" w:rsidRDefault="00C02A23" w:rsidP="00C02A23">
            <w:pPr>
              <w:rPr>
                <w:b/>
                <w:bCs/>
              </w:rPr>
            </w:pPr>
            <w:r w:rsidRPr="00C02A23">
              <w:rPr>
                <w:b/>
                <w:bCs/>
              </w:rPr>
              <w:t>4</w:t>
            </w:r>
          </w:p>
        </w:tc>
      </w:tr>
      <w:tr w:rsidR="00C02A23" w:rsidRPr="00C02A23" w14:paraId="18E89132" w14:textId="77777777">
        <w:trPr>
          <w:tblCellSpacing w:w="15" w:type="dxa"/>
        </w:trPr>
        <w:tc>
          <w:tcPr>
            <w:tcW w:w="0" w:type="auto"/>
            <w:vAlign w:val="center"/>
            <w:hideMark/>
          </w:tcPr>
          <w:p w14:paraId="4E0DBAE1" w14:textId="77777777" w:rsidR="00C02A23" w:rsidRPr="00C02A23" w:rsidRDefault="00C02A23" w:rsidP="00C02A23">
            <w:pPr>
              <w:rPr>
                <w:b/>
                <w:bCs/>
              </w:rPr>
            </w:pPr>
            <w:r w:rsidRPr="00C02A23">
              <w:rPr>
                <w:b/>
                <w:bCs/>
              </w:rPr>
              <w:t>τ_TS</w:t>
            </w:r>
          </w:p>
        </w:tc>
        <w:tc>
          <w:tcPr>
            <w:tcW w:w="0" w:type="auto"/>
            <w:vAlign w:val="center"/>
            <w:hideMark/>
          </w:tcPr>
          <w:p w14:paraId="7FC73927" w14:textId="77777777" w:rsidR="00C02A23" w:rsidRPr="00C02A23" w:rsidRDefault="00C02A23" w:rsidP="00C02A23">
            <w:pPr>
              <w:rPr>
                <w:b/>
                <w:bCs/>
              </w:rPr>
            </w:pPr>
            <w:r w:rsidRPr="00C02A23">
              <w:rPr>
                <w:b/>
                <w:bCs/>
              </w:rPr>
              <w:t>100 ms</w:t>
            </w:r>
          </w:p>
        </w:tc>
      </w:tr>
      <w:tr w:rsidR="00C02A23" w:rsidRPr="00C02A23" w14:paraId="7F380493" w14:textId="77777777">
        <w:trPr>
          <w:tblCellSpacing w:w="15" w:type="dxa"/>
        </w:trPr>
        <w:tc>
          <w:tcPr>
            <w:tcW w:w="0" w:type="auto"/>
            <w:vAlign w:val="center"/>
            <w:hideMark/>
          </w:tcPr>
          <w:p w14:paraId="2D16E0BD" w14:textId="77777777" w:rsidR="00C02A23" w:rsidRPr="00C02A23" w:rsidRDefault="00C02A23" w:rsidP="00C02A23">
            <w:pPr>
              <w:rPr>
                <w:b/>
                <w:bCs/>
              </w:rPr>
            </w:pPr>
            <w:r w:rsidRPr="00C02A23">
              <w:rPr>
                <w:b/>
                <w:bCs/>
              </w:rPr>
              <w:t>τ_SDM</w:t>
            </w:r>
          </w:p>
        </w:tc>
        <w:tc>
          <w:tcPr>
            <w:tcW w:w="0" w:type="auto"/>
            <w:vAlign w:val="center"/>
            <w:hideMark/>
          </w:tcPr>
          <w:p w14:paraId="61B887A1" w14:textId="77777777" w:rsidR="00C02A23" w:rsidRPr="00C02A23" w:rsidRDefault="00C02A23" w:rsidP="00C02A23">
            <w:pPr>
              <w:rPr>
                <w:b/>
                <w:bCs/>
              </w:rPr>
            </w:pPr>
            <w:r w:rsidRPr="00C02A23">
              <w:rPr>
                <w:b/>
                <w:bCs/>
              </w:rPr>
              <w:t>200 ms</w:t>
            </w:r>
          </w:p>
        </w:tc>
      </w:tr>
    </w:tbl>
    <w:p w14:paraId="23147A7C" w14:textId="77777777" w:rsidR="00C02A23" w:rsidRPr="00C02A23" w:rsidRDefault="00C02A23" w:rsidP="00C02A23">
      <w:pPr>
        <w:rPr>
          <w:b/>
          <w:bCs/>
        </w:rPr>
      </w:pPr>
      <w:r w:rsidRPr="00C02A23">
        <w:rPr>
          <w:b/>
          <w:bCs/>
        </w:rPr>
        <w:t>D. Hardware Target Estimation</w:t>
      </w:r>
    </w:p>
    <w:p w14:paraId="63AB9CEB" w14:textId="77777777" w:rsidR="00C02A23" w:rsidRPr="00C02A23" w:rsidRDefault="00C02A23" w:rsidP="00C02A23">
      <w:pPr>
        <w:rPr>
          <w:b/>
          <w:bCs/>
        </w:rPr>
      </w:pPr>
      <w:r w:rsidRPr="00C02A23">
        <w:rPr>
          <w:b/>
          <w:bCs/>
        </w:rPr>
        <w:t xml:space="preserve">We do not require a physical neuromorphic board to benchmark. Energy is </w:t>
      </w:r>
      <w:r w:rsidRPr="00C02A23">
        <w:rPr>
          <w:b/>
          <w:bCs/>
          <w:i/>
          <w:iCs/>
        </w:rPr>
        <w:t>estimated</w:t>
      </w:r>
      <w:r w:rsidRPr="00C02A23">
        <w:rPr>
          <w:b/>
          <w:bCs/>
        </w:rPr>
        <w:t xml:space="preserve"> using the standard Horowitz-2014 45-nm model:</w:t>
      </w:r>
    </w:p>
    <w:p w14:paraId="49AFD436" w14:textId="77777777" w:rsidR="00C02A23" w:rsidRPr="00C02A23" w:rsidRDefault="00C02A23" w:rsidP="00C02A23">
      <w:pPr>
        <w:rPr>
          <w:b/>
          <w:bCs/>
        </w:rPr>
      </w:pPr>
      <w:r w:rsidRPr="00C02A23">
        <w:rPr>
          <w:b/>
          <w:bCs/>
        </w:rPr>
        <w:t>$$ E_{\text{SNN}} ;\approx; T \cdot \sum_l \mathrm{SynOps}</w:t>
      </w:r>
      <w:r w:rsidRPr="00C02A23">
        <w:rPr>
          <w:b/>
          <w:bCs/>
          <w:i/>
          <w:iCs/>
        </w:rPr>
        <w:t>l \cdot E</w:t>
      </w:r>
      <w:r w:rsidRPr="00C02A23">
        <w:rPr>
          <w:b/>
          <w:bCs/>
        </w:rPr>
        <w:t>{\text{AC}}, \qquad E_{\text{ANN}} ;\approx; \sum_l \mathrm{FLOPs}</w:t>
      </w:r>
      <w:r w:rsidRPr="00C02A23">
        <w:rPr>
          <w:b/>
          <w:bCs/>
          <w:i/>
          <w:iCs/>
        </w:rPr>
        <w:t>l \cdot E</w:t>
      </w:r>
      <w:r w:rsidRPr="00C02A23">
        <w:rPr>
          <w:b/>
          <w:bCs/>
        </w:rPr>
        <w:t>{\text{MAC}}, $$</w:t>
      </w:r>
    </w:p>
    <w:p w14:paraId="796D0A95" w14:textId="77777777" w:rsidR="00C02A23" w:rsidRPr="00C02A23" w:rsidRDefault="00C02A23" w:rsidP="00C02A23">
      <w:pPr>
        <w:rPr>
          <w:b/>
          <w:bCs/>
        </w:rPr>
      </w:pPr>
      <w:r w:rsidRPr="00C02A23">
        <w:rPr>
          <w:b/>
          <w:bCs/>
        </w:rPr>
        <w:t xml:space="preserve">with E_AC = 0.9 pJ (32-bit INT add) and E_MAC = 4.6 pJ (32-bit FP multiply-accumulate). This is the same accounting used by Spiking-YOLO, EMS-YOLO, SpikeYOLO and Spike-driven Transformer V2. For native Loihi-class deployment, the measured per-synaptic-spike energy is in the tens-of-pJ range: Davies </w:t>
      </w:r>
      <w:r w:rsidRPr="00C02A23">
        <w:rPr>
          <w:b/>
          <w:bCs/>
          <w:i/>
          <w:iCs/>
        </w:rPr>
        <w:t>et al.</w:t>
      </w:r>
      <w:r w:rsidRPr="00C02A23">
        <w:rPr>
          <w:b/>
          <w:bCs/>
        </w:rPr>
        <w:t xml:space="preserve"> (IEEE Micro 2018) report Loihi-1 at 23.6 pJ per synaptic-spike operation (minimum) at 0.75 V, corroborated by Liu </w:t>
      </w:r>
      <w:r w:rsidRPr="00C02A23">
        <w:rPr>
          <w:b/>
          <w:bCs/>
          <w:i/>
          <w:iCs/>
        </w:rPr>
        <w:t>et al.</w:t>
      </w:r>
      <w:r w:rsidRPr="00C02A23">
        <w:rPr>
          <w:b/>
          <w:bCs/>
        </w:rPr>
        <w:t xml:space="preserve"> (Adv. Intelligent Syst. 2021): "Loihi from Intel … consume 23.6 pJ … per synaptic event." We report both numbers throughout.</w:t>
      </w:r>
    </w:p>
    <w:p w14:paraId="673BF6B4" w14:textId="77777777" w:rsidR="00C02A23" w:rsidRPr="00C02A23" w:rsidRDefault="00C02A23" w:rsidP="00C02A23">
      <w:pPr>
        <w:rPr>
          <w:b/>
          <w:bCs/>
        </w:rPr>
      </w:pPr>
      <w:r w:rsidRPr="00C02A23">
        <w:rPr>
          <w:b/>
          <w:bCs/>
        </w:rPr>
        <w:pict w14:anchorId="4573BE0F">
          <v:rect id="_x0000_i1210" style="width:0;height:1.5pt" o:hralign="center" o:hrstd="t" o:hr="t" fillcolor="#a0a0a0" stroked="f"/>
        </w:pict>
      </w:r>
    </w:p>
    <w:p w14:paraId="02744BE8" w14:textId="77777777" w:rsidR="00C02A23" w:rsidRPr="00C02A23" w:rsidRDefault="00C02A23" w:rsidP="00C02A23">
      <w:pPr>
        <w:rPr>
          <w:b/>
          <w:bCs/>
        </w:rPr>
      </w:pPr>
      <w:r w:rsidRPr="00C02A23">
        <w:rPr>
          <w:b/>
          <w:bCs/>
        </w:rPr>
        <w:t>V. EXPERIMENTAL RESULTS (PROJECTED)</w:t>
      </w:r>
    </w:p>
    <w:p w14:paraId="4290C811" w14:textId="77777777" w:rsidR="00C02A23" w:rsidRPr="00C02A23" w:rsidRDefault="00C02A23" w:rsidP="00C02A23">
      <w:pPr>
        <w:rPr>
          <w:b/>
          <w:bCs/>
        </w:rPr>
      </w:pPr>
      <w:r w:rsidRPr="00C02A23">
        <w:rPr>
          <w:b/>
          <w:bCs/>
        </w:rPr>
        <w:t xml:space="preserve">All numbers in this section are </w:t>
      </w:r>
      <w:r w:rsidRPr="00C02A23">
        <w:rPr>
          <w:b/>
          <w:bCs/>
          <w:i/>
          <w:iCs/>
        </w:rPr>
        <w:t>projected</w:t>
      </w:r>
      <w:r w:rsidRPr="00C02A23">
        <w:rPr>
          <w:b/>
          <w:bCs/>
        </w:rPr>
        <w:t xml:space="preserve"> using (i) published results of structurally identical SNN backbones on similar tasks (EMS-ResNet18 on Gen1, Spikformer-Lite on CIFAR10-DVS) and (ii) the SynOp / FLOP energy formulae above. They are intended as the target table for student-team execution and are clearly labelled "projected" throughout.</w:t>
      </w:r>
    </w:p>
    <w:p w14:paraId="47580447" w14:textId="77777777" w:rsidR="00C02A23" w:rsidRPr="00C02A23" w:rsidRDefault="00C02A23" w:rsidP="00C02A23">
      <w:pPr>
        <w:rPr>
          <w:b/>
          <w:bCs/>
        </w:rPr>
      </w:pPr>
      <w:r w:rsidRPr="00C02A23">
        <w:rPr>
          <w:b/>
          <w:bCs/>
        </w:rPr>
        <w:t>Table I — Per-Spot Accuracy (PKLot, intra-lot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929"/>
        <w:gridCol w:w="813"/>
        <w:gridCol w:w="1632"/>
      </w:tblGrid>
      <w:tr w:rsidR="00C02A23" w:rsidRPr="00C02A23" w14:paraId="4DD82B27" w14:textId="77777777">
        <w:trPr>
          <w:tblHeader/>
          <w:tblCellSpacing w:w="15" w:type="dxa"/>
        </w:trPr>
        <w:tc>
          <w:tcPr>
            <w:tcW w:w="0" w:type="auto"/>
            <w:vAlign w:val="center"/>
            <w:hideMark/>
          </w:tcPr>
          <w:p w14:paraId="16A8E8F1" w14:textId="77777777" w:rsidR="00C02A23" w:rsidRPr="00C02A23" w:rsidRDefault="00C02A23" w:rsidP="00C02A23">
            <w:pPr>
              <w:rPr>
                <w:b/>
                <w:bCs/>
              </w:rPr>
            </w:pPr>
            <w:r w:rsidRPr="00C02A23">
              <w:rPr>
                <w:b/>
                <w:bCs/>
              </w:rPr>
              <w:t>Model</w:t>
            </w:r>
          </w:p>
        </w:tc>
        <w:tc>
          <w:tcPr>
            <w:tcW w:w="0" w:type="auto"/>
            <w:vAlign w:val="center"/>
            <w:hideMark/>
          </w:tcPr>
          <w:p w14:paraId="68FD3486" w14:textId="77777777" w:rsidR="00C02A23" w:rsidRPr="00C02A23" w:rsidRDefault="00C02A23" w:rsidP="00C02A23">
            <w:pPr>
              <w:rPr>
                <w:b/>
                <w:bCs/>
              </w:rPr>
            </w:pPr>
            <w:r w:rsidRPr="00C02A23">
              <w:rPr>
                <w:b/>
                <w:bCs/>
              </w:rPr>
              <w:t>Modality</w:t>
            </w:r>
          </w:p>
        </w:tc>
        <w:tc>
          <w:tcPr>
            <w:tcW w:w="0" w:type="auto"/>
            <w:vAlign w:val="center"/>
            <w:hideMark/>
          </w:tcPr>
          <w:p w14:paraId="54D4E3C0" w14:textId="77777777" w:rsidR="00C02A23" w:rsidRPr="00C02A23" w:rsidRDefault="00C02A23" w:rsidP="00C02A23">
            <w:pPr>
              <w:rPr>
                <w:b/>
                <w:bCs/>
              </w:rPr>
            </w:pPr>
            <w:r w:rsidRPr="00C02A23">
              <w:rPr>
                <w:b/>
                <w:bCs/>
              </w:rPr>
              <w:t>Params</w:t>
            </w:r>
          </w:p>
        </w:tc>
        <w:tc>
          <w:tcPr>
            <w:tcW w:w="0" w:type="auto"/>
            <w:vAlign w:val="center"/>
            <w:hideMark/>
          </w:tcPr>
          <w:p w14:paraId="06322C3F" w14:textId="77777777" w:rsidR="00C02A23" w:rsidRPr="00C02A23" w:rsidRDefault="00C02A23" w:rsidP="00C02A23">
            <w:pPr>
              <w:rPr>
                <w:b/>
                <w:bCs/>
              </w:rPr>
            </w:pPr>
            <w:r w:rsidRPr="00C02A23">
              <w:rPr>
                <w:b/>
                <w:bCs/>
              </w:rPr>
              <w:t>Accuracy (%)</w:t>
            </w:r>
          </w:p>
        </w:tc>
      </w:tr>
      <w:tr w:rsidR="00C02A23" w:rsidRPr="00C02A23" w14:paraId="6A385A85" w14:textId="77777777">
        <w:trPr>
          <w:tblCellSpacing w:w="15" w:type="dxa"/>
        </w:trPr>
        <w:tc>
          <w:tcPr>
            <w:tcW w:w="0" w:type="auto"/>
            <w:vAlign w:val="center"/>
            <w:hideMark/>
          </w:tcPr>
          <w:p w14:paraId="78FC4ED5" w14:textId="77777777" w:rsidR="00C02A23" w:rsidRPr="00C02A23" w:rsidRDefault="00C02A23" w:rsidP="00C02A23">
            <w:pPr>
              <w:rPr>
                <w:b/>
                <w:bCs/>
              </w:rPr>
            </w:pPr>
            <w:r w:rsidRPr="00C02A23">
              <w:rPr>
                <w:b/>
                <w:bCs/>
              </w:rPr>
              <w:t>mAlexNet (Amato 2017)</w:t>
            </w:r>
          </w:p>
        </w:tc>
        <w:tc>
          <w:tcPr>
            <w:tcW w:w="0" w:type="auto"/>
            <w:vAlign w:val="center"/>
            <w:hideMark/>
          </w:tcPr>
          <w:p w14:paraId="02692F27" w14:textId="77777777" w:rsidR="00C02A23" w:rsidRPr="00C02A23" w:rsidRDefault="00C02A23" w:rsidP="00C02A23">
            <w:pPr>
              <w:rPr>
                <w:b/>
                <w:bCs/>
              </w:rPr>
            </w:pPr>
            <w:r w:rsidRPr="00C02A23">
              <w:rPr>
                <w:b/>
                <w:bCs/>
              </w:rPr>
              <w:t>RGB</w:t>
            </w:r>
          </w:p>
        </w:tc>
        <w:tc>
          <w:tcPr>
            <w:tcW w:w="0" w:type="auto"/>
            <w:vAlign w:val="center"/>
            <w:hideMark/>
          </w:tcPr>
          <w:p w14:paraId="1842A2B1" w14:textId="77777777" w:rsidR="00C02A23" w:rsidRPr="00C02A23" w:rsidRDefault="00C02A23" w:rsidP="00C02A23">
            <w:pPr>
              <w:rPr>
                <w:b/>
                <w:bCs/>
              </w:rPr>
            </w:pPr>
            <w:r w:rsidRPr="00C02A23">
              <w:rPr>
                <w:b/>
                <w:bCs/>
              </w:rPr>
              <w:t>1.4 M</w:t>
            </w:r>
          </w:p>
        </w:tc>
        <w:tc>
          <w:tcPr>
            <w:tcW w:w="0" w:type="auto"/>
            <w:vAlign w:val="center"/>
            <w:hideMark/>
          </w:tcPr>
          <w:p w14:paraId="4F682AA2" w14:textId="77777777" w:rsidR="00C02A23" w:rsidRPr="00C02A23" w:rsidRDefault="00C02A23" w:rsidP="00C02A23">
            <w:pPr>
              <w:rPr>
                <w:b/>
                <w:bCs/>
              </w:rPr>
            </w:pPr>
            <w:r w:rsidRPr="00C02A23">
              <w:rPr>
                <w:b/>
                <w:bCs/>
              </w:rPr>
              <w:t>96.1</w:t>
            </w:r>
          </w:p>
        </w:tc>
      </w:tr>
      <w:tr w:rsidR="00C02A23" w:rsidRPr="00C02A23" w14:paraId="4DCCDFB4" w14:textId="77777777">
        <w:trPr>
          <w:tblCellSpacing w:w="15" w:type="dxa"/>
        </w:trPr>
        <w:tc>
          <w:tcPr>
            <w:tcW w:w="0" w:type="auto"/>
            <w:vAlign w:val="center"/>
            <w:hideMark/>
          </w:tcPr>
          <w:p w14:paraId="0EF5A013" w14:textId="77777777" w:rsidR="00C02A23" w:rsidRPr="00C02A23" w:rsidRDefault="00C02A23" w:rsidP="00C02A23">
            <w:pPr>
              <w:rPr>
                <w:b/>
                <w:bCs/>
              </w:rPr>
            </w:pPr>
            <w:r w:rsidRPr="00C02A23">
              <w:rPr>
                <w:b/>
                <w:bCs/>
              </w:rPr>
              <w:t>MobileNetV3-Small (Rahman 2023)</w:t>
            </w:r>
          </w:p>
        </w:tc>
        <w:tc>
          <w:tcPr>
            <w:tcW w:w="0" w:type="auto"/>
            <w:vAlign w:val="center"/>
            <w:hideMark/>
          </w:tcPr>
          <w:p w14:paraId="000AA0C5" w14:textId="77777777" w:rsidR="00C02A23" w:rsidRPr="00C02A23" w:rsidRDefault="00C02A23" w:rsidP="00C02A23">
            <w:pPr>
              <w:rPr>
                <w:b/>
                <w:bCs/>
              </w:rPr>
            </w:pPr>
            <w:r w:rsidRPr="00C02A23">
              <w:rPr>
                <w:b/>
                <w:bCs/>
              </w:rPr>
              <w:t>RGB</w:t>
            </w:r>
          </w:p>
        </w:tc>
        <w:tc>
          <w:tcPr>
            <w:tcW w:w="0" w:type="auto"/>
            <w:vAlign w:val="center"/>
            <w:hideMark/>
          </w:tcPr>
          <w:p w14:paraId="32C64AF5" w14:textId="77777777" w:rsidR="00C02A23" w:rsidRPr="00C02A23" w:rsidRDefault="00C02A23" w:rsidP="00C02A23">
            <w:pPr>
              <w:rPr>
                <w:b/>
                <w:bCs/>
              </w:rPr>
            </w:pPr>
            <w:r w:rsidRPr="00C02A23">
              <w:rPr>
                <w:b/>
                <w:bCs/>
              </w:rPr>
              <w:t>2.5 M</w:t>
            </w:r>
          </w:p>
        </w:tc>
        <w:tc>
          <w:tcPr>
            <w:tcW w:w="0" w:type="auto"/>
            <w:vAlign w:val="center"/>
            <w:hideMark/>
          </w:tcPr>
          <w:p w14:paraId="7C3664FB" w14:textId="77777777" w:rsidR="00C02A23" w:rsidRPr="00C02A23" w:rsidRDefault="00C02A23" w:rsidP="00C02A23">
            <w:pPr>
              <w:rPr>
                <w:b/>
                <w:bCs/>
              </w:rPr>
            </w:pPr>
            <w:r w:rsidRPr="00C02A23">
              <w:rPr>
                <w:b/>
                <w:bCs/>
              </w:rPr>
              <w:t>96.8</w:t>
            </w:r>
          </w:p>
        </w:tc>
      </w:tr>
      <w:tr w:rsidR="00C02A23" w:rsidRPr="00C02A23" w14:paraId="62014B1B" w14:textId="77777777">
        <w:trPr>
          <w:tblCellSpacing w:w="15" w:type="dxa"/>
        </w:trPr>
        <w:tc>
          <w:tcPr>
            <w:tcW w:w="0" w:type="auto"/>
            <w:vAlign w:val="center"/>
            <w:hideMark/>
          </w:tcPr>
          <w:p w14:paraId="47AED33B" w14:textId="77777777" w:rsidR="00C02A23" w:rsidRPr="00C02A23" w:rsidRDefault="00C02A23" w:rsidP="00C02A23">
            <w:pPr>
              <w:rPr>
                <w:b/>
                <w:bCs/>
              </w:rPr>
            </w:pPr>
            <w:r w:rsidRPr="00C02A23">
              <w:rPr>
                <w:b/>
                <w:bCs/>
              </w:rPr>
              <w:t>YOLOv11n patch-classifier</w:t>
            </w:r>
          </w:p>
        </w:tc>
        <w:tc>
          <w:tcPr>
            <w:tcW w:w="0" w:type="auto"/>
            <w:vAlign w:val="center"/>
            <w:hideMark/>
          </w:tcPr>
          <w:p w14:paraId="18EA6C48" w14:textId="77777777" w:rsidR="00C02A23" w:rsidRPr="00C02A23" w:rsidRDefault="00C02A23" w:rsidP="00C02A23">
            <w:pPr>
              <w:rPr>
                <w:b/>
                <w:bCs/>
              </w:rPr>
            </w:pPr>
            <w:r w:rsidRPr="00C02A23">
              <w:rPr>
                <w:b/>
                <w:bCs/>
              </w:rPr>
              <w:t>RGB</w:t>
            </w:r>
          </w:p>
        </w:tc>
        <w:tc>
          <w:tcPr>
            <w:tcW w:w="0" w:type="auto"/>
            <w:vAlign w:val="center"/>
            <w:hideMark/>
          </w:tcPr>
          <w:p w14:paraId="7448C492" w14:textId="77777777" w:rsidR="00C02A23" w:rsidRPr="00C02A23" w:rsidRDefault="00C02A23" w:rsidP="00C02A23">
            <w:pPr>
              <w:rPr>
                <w:b/>
                <w:bCs/>
              </w:rPr>
            </w:pPr>
            <w:r w:rsidRPr="00C02A23">
              <w:rPr>
                <w:b/>
                <w:bCs/>
              </w:rPr>
              <w:t>2.6 M</w:t>
            </w:r>
          </w:p>
        </w:tc>
        <w:tc>
          <w:tcPr>
            <w:tcW w:w="0" w:type="auto"/>
            <w:vAlign w:val="center"/>
            <w:hideMark/>
          </w:tcPr>
          <w:p w14:paraId="26A9FAA5" w14:textId="77777777" w:rsidR="00C02A23" w:rsidRPr="00C02A23" w:rsidRDefault="00C02A23" w:rsidP="00C02A23">
            <w:pPr>
              <w:rPr>
                <w:b/>
                <w:bCs/>
              </w:rPr>
            </w:pPr>
            <w:r w:rsidRPr="00C02A23">
              <w:rPr>
                <w:b/>
                <w:bCs/>
              </w:rPr>
              <w:t>97.3</w:t>
            </w:r>
          </w:p>
        </w:tc>
      </w:tr>
      <w:tr w:rsidR="00C02A23" w:rsidRPr="00C02A23" w14:paraId="67210477" w14:textId="77777777">
        <w:trPr>
          <w:tblCellSpacing w:w="15" w:type="dxa"/>
        </w:trPr>
        <w:tc>
          <w:tcPr>
            <w:tcW w:w="0" w:type="auto"/>
            <w:vAlign w:val="center"/>
            <w:hideMark/>
          </w:tcPr>
          <w:p w14:paraId="66AB295E" w14:textId="77777777" w:rsidR="00C02A23" w:rsidRPr="00C02A23" w:rsidRDefault="00C02A23" w:rsidP="00C02A23">
            <w:pPr>
              <w:rPr>
                <w:b/>
                <w:bCs/>
              </w:rPr>
            </w:pPr>
            <w:r w:rsidRPr="00C02A23">
              <w:rPr>
                <w:b/>
                <w:bCs/>
              </w:rPr>
              <w:t>EMS-YOLO (ResNet-18 SNN backbone)</w:t>
            </w:r>
          </w:p>
        </w:tc>
        <w:tc>
          <w:tcPr>
            <w:tcW w:w="0" w:type="auto"/>
            <w:vAlign w:val="center"/>
            <w:hideMark/>
          </w:tcPr>
          <w:p w14:paraId="4F5EDDD4" w14:textId="77777777" w:rsidR="00C02A23" w:rsidRPr="00C02A23" w:rsidRDefault="00C02A23" w:rsidP="00C02A23">
            <w:pPr>
              <w:rPr>
                <w:b/>
                <w:bCs/>
              </w:rPr>
            </w:pPr>
            <w:r w:rsidRPr="00C02A23">
              <w:rPr>
                <w:b/>
                <w:bCs/>
              </w:rPr>
              <w:t>Events</w:t>
            </w:r>
          </w:p>
        </w:tc>
        <w:tc>
          <w:tcPr>
            <w:tcW w:w="0" w:type="auto"/>
            <w:vAlign w:val="center"/>
            <w:hideMark/>
          </w:tcPr>
          <w:p w14:paraId="0570F053" w14:textId="77777777" w:rsidR="00C02A23" w:rsidRPr="00C02A23" w:rsidRDefault="00C02A23" w:rsidP="00C02A23">
            <w:pPr>
              <w:rPr>
                <w:b/>
                <w:bCs/>
              </w:rPr>
            </w:pPr>
            <w:r w:rsidRPr="00C02A23">
              <w:rPr>
                <w:b/>
                <w:bCs/>
              </w:rPr>
              <w:t>11.2 M</w:t>
            </w:r>
          </w:p>
        </w:tc>
        <w:tc>
          <w:tcPr>
            <w:tcW w:w="0" w:type="auto"/>
            <w:vAlign w:val="center"/>
            <w:hideMark/>
          </w:tcPr>
          <w:p w14:paraId="58C05F9E" w14:textId="77777777" w:rsidR="00C02A23" w:rsidRPr="00C02A23" w:rsidRDefault="00C02A23" w:rsidP="00C02A23">
            <w:pPr>
              <w:rPr>
                <w:b/>
                <w:bCs/>
              </w:rPr>
            </w:pPr>
            <w:r w:rsidRPr="00C02A23">
              <w:rPr>
                <w:b/>
                <w:bCs/>
              </w:rPr>
              <w:t>95.4</w:t>
            </w:r>
          </w:p>
        </w:tc>
      </w:tr>
      <w:tr w:rsidR="00C02A23" w:rsidRPr="00C02A23" w14:paraId="462B1BD5" w14:textId="77777777">
        <w:trPr>
          <w:tblCellSpacing w:w="15" w:type="dxa"/>
        </w:trPr>
        <w:tc>
          <w:tcPr>
            <w:tcW w:w="0" w:type="auto"/>
            <w:vAlign w:val="center"/>
            <w:hideMark/>
          </w:tcPr>
          <w:p w14:paraId="78B541C9" w14:textId="77777777" w:rsidR="00C02A23" w:rsidRPr="00C02A23" w:rsidRDefault="00C02A23" w:rsidP="00C02A23">
            <w:pPr>
              <w:rPr>
                <w:b/>
                <w:bCs/>
              </w:rPr>
            </w:pPr>
            <w:r w:rsidRPr="00C02A23">
              <w:rPr>
                <w:b/>
                <w:bCs/>
              </w:rPr>
              <w:t>SpikeYOLO-S</w:t>
            </w:r>
          </w:p>
        </w:tc>
        <w:tc>
          <w:tcPr>
            <w:tcW w:w="0" w:type="auto"/>
            <w:vAlign w:val="center"/>
            <w:hideMark/>
          </w:tcPr>
          <w:p w14:paraId="5CA9C630" w14:textId="77777777" w:rsidR="00C02A23" w:rsidRPr="00C02A23" w:rsidRDefault="00C02A23" w:rsidP="00C02A23">
            <w:pPr>
              <w:rPr>
                <w:b/>
                <w:bCs/>
              </w:rPr>
            </w:pPr>
            <w:r w:rsidRPr="00C02A23">
              <w:rPr>
                <w:b/>
                <w:bCs/>
              </w:rPr>
              <w:t>Events</w:t>
            </w:r>
          </w:p>
        </w:tc>
        <w:tc>
          <w:tcPr>
            <w:tcW w:w="0" w:type="auto"/>
            <w:vAlign w:val="center"/>
            <w:hideMark/>
          </w:tcPr>
          <w:p w14:paraId="7824F72D" w14:textId="77777777" w:rsidR="00C02A23" w:rsidRPr="00C02A23" w:rsidRDefault="00C02A23" w:rsidP="00C02A23">
            <w:pPr>
              <w:rPr>
                <w:b/>
                <w:bCs/>
              </w:rPr>
            </w:pPr>
            <w:r w:rsidRPr="00C02A23">
              <w:rPr>
                <w:b/>
                <w:bCs/>
              </w:rPr>
              <w:t>16.0 M</w:t>
            </w:r>
          </w:p>
        </w:tc>
        <w:tc>
          <w:tcPr>
            <w:tcW w:w="0" w:type="auto"/>
            <w:vAlign w:val="center"/>
            <w:hideMark/>
          </w:tcPr>
          <w:p w14:paraId="3D2B6E16" w14:textId="77777777" w:rsidR="00C02A23" w:rsidRPr="00C02A23" w:rsidRDefault="00C02A23" w:rsidP="00C02A23">
            <w:pPr>
              <w:rPr>
                <w:b/>
                <w:bCs/>
              </w:rPr>
            </w:pPr>
            <w:r w:rsidRPr="00C02A23">
              <w:rPr>
                <w:b/>
                <w:bCs/>
              </w:rPr>
              <w:t>95.9</w:t>
            </w:r>
          </w:p>
        </w:tc>
      </w:tr>
      <w:tr w:rsidR="00C02A23" w:rsidRPr="00C02A23" w14:paraId="69C18F16" w14:textId="77777777">
        <w:trPr>
          <w:tblCellSpacing w:w="15" w:type="dxa"/>
        </w:trPr>
        <w:tc>
          <w:tcPr>
            <w:tcW w:w="0" w:type="auto"/>
            <w:vAlign w:val="center"/>
            <w:hideMark/>
          </w:tcPr>
          <w:p w14:paraId="7ED78C0C" w14:textId="77777777" w:rsidR="00C02A23" w:rsidRPr="00C02A23" w:rsidRDefault="00C02A23" w:rsidP="00C02A23">
            <w:pPr>
              <w:rPr>
                <w:b/>
                <w:bCs/>
              </w:rPr>
            </w:pPr>
            <w:r w:rsidRPr="00C02A23">
              <w:rPr>
                <w:b/>
                <w:bCs/>
              </w:rPr>
              <w:t>NeuroPark (direct, T = 4)</w:t>
            </w:r>
          </w:p>
        </w:tc>
        <w:tc>
          <w:tcPr>
            <w:tcW w:w="0" w:type="auto"/>
            <w:vAlign w:val="center"/>
            <w:hideMark/>
          </w:tcPr>
          <w:p w14:paraId="2E24A81D" w14:textId="77777777" w:rsidR="00C02A23" w:rsidRPr="00C02A23" w:rsidRDefault="00C02A23" w:rsidP="00C02A23">
            <w:pPr>
              <w:rPr>
                <w:b/>
                <w:bCs/>
              </w:rPr>
            </w:pPr>
            <w:r w:rsidRPr="00C02A23">
              <w:rPr>
                <w:b/>
                <w:bCs/>
              </w:rPr>
              <w:t>Events</w:t>
            </w:r>
          </w:p>
        </w:tc>
        <w:tc>
          <w:tcPr>
            <w:tcW w:w="0" w:type="auto"/>
            <w:vAlign w:val="center"/>
            <w:hideMark/>
          </w:tcPr>
          <w:p w14:paraId="4F522ED6" w14:textId="77777777" w:rsidR="00C02A23" w:rsidRPr="00C02A23" w:rsidRDefault="00C02A23" w:rsidP="00C02A23">
            <w:pPr>
              <w:rPr>
                <w:b/>
                <w:bCs/>
              </w:rPr>
            </w:pPr>
            <w:r w:rsidRPr="00C02A23">
              <w:rPr>
                <w:b/>
                <w:bCs/>
              </w:rPr>
              <w:t>5.8 M</w:t>
            </w:r>
          </w:p>
        </w:tc>
        <w:tc>
          <w:tcPr>
            <w:tcW w:w="0" w:type="auto"/>
            <w:vAlign w:val="center"/>
            <w:hideMark/>
          </w:tcPr>
          <w:p w14:paraId="1EDB9A77" w14:textId="77777777" w:rsidR="00C02A23" w:rsidRPr="00C02A23" w:rsidRDefault="00C02A23" w:rsidP="00C02A23">
            <w:pPr>
              <w:rPr>
                <w:b/>
                <w:bCs/>
              </w:rPr>
            </w:pPr>
            <w:r w:rsidRPr="00C02A23">
              <w:rPr>
                <w:b/>
                <w:bCs/>
              </w:rPr>
              <w:t>96.7 (projected)</w:t>
            </w:r>
          </w:p>
        </w:tc>
      </w:tr>
      <w:tr w:rsidR="00C02A23" w:rsidRPr="00C02A23" w14:paraId="24449120" w14:textId="77777777">
        <w:trPr>
          <w:tblCellSpacing w:w="15" w:type="dxa"/>
        </w:trPr>
        <w:tc>
          <w:tcPr>
            <w:tcW w:w="0" w:type="auto"/>
            <w:vAlign w:val="center"/>
            <w:hideMark/>
          </w:tcPr>
          <w:p w14:paraId="419B2040" w14:textId="77777777" w:rsidR="00C02A23" w:rsidRPr="00C02A23" w:rsidRDefault="00C02A23" w:rsidP="00C02A23">
            <w:pPr>
              <w:rPr>
                <w:b/>
                <w:bCs/>
              </w:rPr>
            </w:pPr>
            <w:r w:rsidRPr="00C02A23">
              <w:rPr>
                <w:b/>
                <w:bCs/>
              </w:rPr>
              <w:t>NeuroPark (hybrid, T = 4)</w:t>
            </w:r>
          </w:p>
        </w:tc>
        <w:tc>
          <w:tcPr>
            <w:tcW w:w="0" w:type="auto"/>
            <w:vAlign w:val="center"/>
            <w:hideMark/>
          </w:tcPr>
          <w:p w14:paraId="7731083F" w14:textId="77777777" w:rsidR="00C02A23" w:rsidRPr="00C02A23" w:rsidRDefault="00C02A23" w:rsidP="00C02A23">
            <w:pPr>
              <w:rPr>
                <w:b/>
                <w:bCs/>
              </w:rPr>
            </w:pPr>
            <w:r w:rsidRPr="00C02A23">
              <w:rPr>
                <w:b/>
                <w:bCs/>
              </w:rPr>
              <w:t>Events</w:t>
            </w:r>
          </w:p>
        </w:tc>
        <w:tc>
          <w:tcPr>
            <w:tcW w:w="0" w:type="auto"/>
            <w:vAlign w:val="center"/>
            <w:hideMark/>
          </w:tcPr>
          <w:p w14:paraId="2F16404A" w14:textId="77777777" w:rsidR="00C02A23" w:rsidRPr="00C02A23" w:rsidRDefault="00C02A23" w:rsidP="00C02A23">
            <w:pPr>
              <w:rPr>
                <w:b/>
                <w:bCs/>
              </w:rPr>
            </w:pPr>
            <w:r w:rsidRPr="00C02A23">
              <w:rPr>
                <w:b/>
                <w:bCs/>
              </w:rPr>
              <w:t>5.8 M</w:t>
            </w:r>
          </w:p>
        </w:tc>
        <w:tc>
          <w:tcPr>
            <w:tcW w:w="0" w:type="auto"/>
            <w:vAlign w:val="center"/>
            <w:hideMark/>
          </w:tcPr>
          <w:p w14:paraId="03AD23D7" w14:textId="77777777" w:rsidR="00C02A23" w:rsidRPr="00C02A23" w:rsidRDefault="00C02A23" w:rsidP="00C02A23">
            <w:pPr>
              <w:rPr>
                <w:b/>
                <w:bCs/>
              </w:rPr>
            </w:pPr>
            <w:r w:rsidRPr="00C02A23">
              <w:rPr>
                <w:b/>
                <w:bCs/>
              </w:rPr>
              <w:t>97.1 (projected)</w:t>
            </w:r>
          </w:p>
        </w:tc>
      </w:tr>
    </w:tbl>
    <w:p w14:paraId="75803DEE" w14:textId="77777777" w:rsidR="00C02A23" w:rsidRPr="00C02A23" w:rsidRDefault="00C02A23" w:rsidP="00C02A23">
      <w:pPr>
        <w:rPr>
          <w:b/>
          <w:bCs/>
        </w:rPr>
      </w:pPr>
      <w:r w:rsidRPr="00C02A23">
        <w:rPr>
          <w:b/>
          <w:bCs/>
        </w:rPr>
        <w:t>Table II — Cross-Lot Generalization (Train UFPR04, Test CNRPark Camera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632"/>
      </w:tblGrid>
      <w:tr w:rsidR="00C02A23" w:rsidRPr="00C02A23" w14:paraId="6682F85D" w14:textId="77777777">
        <w:trPr>
          <w:tblHeader/>
          <w:tblCellSpacing w:w="15" w:type="dxa"/>
        </w:trPr>
        <w:tc>
          <w:tcPr>
            <w:tcW w:w="0" w:type="auto"/>
            <w:vAlign w:val="center"/>
            <w:hideMark/>
          </w:tcPr>
          <w:p w14:paraId="53D4D456" w14:textId="77777777" w:rsidR="00C02A23" w:rsidRPr="00C02A23" w:rsidRDefault="00C02A23" w:rsidP="00C02A23">
            <w:pPr>
              <w:rPr>
                <w:b/>
                <w:bCs/>
              </w:rPr>
            </w:pPr>
            <w:r w:rsidRPr="00C02A23">
              <w:rPr>
                <w:b/>
                <w:bCs/>
              </w:rPr>
              <w:lastRenderedPageBreak/>
              <w:t>Model</w:t>
            </w:r>
          </w:p>
        </w:tc>
        <w:tc>
          <w:tcPr>
            <w:tcW w:w="0" w:type="auto"/>
            <w:vAlign w:val="center"/>
            <w:hideMark/>
          </w:tcPr>
          <w:p w14:paraId="26E2D144" w14:textId="77777777" w:rsidR="00C02A23" w:rsidRPr="00C02A23" w:rsidRDefault="00C02A23" w:rsidP="00C02A23">
            <w:pPr>
              <w:rPr>
                <w:b/>
                <w:bCs/>
              </w:rPr>
            </w:pPr>
            <w:r w:rsidRPr="00C02A23">
              <w:rPr>
                <w:b/>
                <w:bCs/>
              </w:rPr>
              <w:t>Accuracy (%)</w:t>
            </w:r>
          </w:p>
        </w:tc>
      </w:tr>
      <w:tr w:rsidR="00C02A23" w:rsidRPr="00C02A23" w14:paraId="57F91B8B" w14:textId="77777777">
        <w:trPr>
          <w:tblCellSpacing w:w="15" w:type="dxa"/>
        </w:trPr>
        <w:tc>
          <w:tcPr>
            <w:tcW w:w="0" w:type="auto"/>
            <w:vAlign w:val="center"/>
            <w:hideMark/>
          </w:tcPr>
          <w:p w14:paraId="497EFFBF" w14:textId="77777777" w:rsidR="00C02A23" w:rsidRPr="00C02A23" w:rsidRDefault="00C02A23" w:rsidP="00C02A23">
            <w:pPr>
              <w:rPr>
                <w:b/>
                <w:bCs/>
              </w:rPr>
            </w:pPr>
            <w:r w:rsidRPr="00C02A23">
              <w:rPr>
                <w:b/>
                <w:bCs/>
              </w:rPr>
              <w:t>mAlexNet</w:t>
            </w:r>
          </w:p>
        </w:tc>
        <w:tc>
          <w:tcPr>
            <w:tcW w:w="0" w:type="auto"/>
            <w:vAlign w:val="center"/>
            <w:hideMark/>
          </w:tcPr>
          <w:p w14:paraId="282614CF" w14:textId="77777777" w:rsidR="00C02A23" w:rsidRPr="00C02A23" w:rsidRDefault="00C02A23" w:rsidP="00C02A23">
            <w:pPr>
              <w:rPr>
                <w:b/>
                <w:bCs/>
              </w:rPr>
            </w:pPr>
            <w:r w:rsidRPr="00C02A23">
              <w:rPr>
                <w:b/>
                <w:bCs/>
              </w:rPr>
              <w:t>87.4</w:t>
            </w:r>
          </w:p>
        </w:tc>
      </w:tr>
      <w:tr w:rsidR="00C02A23" w:rsidRPr="00C02A23" w14:paraId="40D96685" w14:textId="77777777">
        <w:trPr>
          <w:tblCellSpacing w:w="15" w:type="dxa"/>
        </w:trPr>
        <w:tc>
          <w:tcPr>
            <w:tcW w:w="0" w:type="auto"/>
            <w:vAlign w:val="center"/>
            <w:hideMark/>
          </w:tcPr>
          <w:p w14:paraId="0AA2953E" w14:textId="77777777" w:rsidR="00C02A23" w:rsidRPr="00C02A23" w:rsidRDefault="00C02A23" w:rsidP="00C02A23">
            <w:pPr>
              <w:rPr>
                <w:b/>
                <w:bCs/>
              </w:rPr>
            </w:pPr>
            <w:r w:rsidRPr="00C02A23">
              <w:rPr>
                <w:b/>
                <w:bCs/>
              </w:rPr>
              <w:t>MobileNetV3</w:t>
            </w:r>
          </w:p>
        </w:tc>
        <w:tc>
          <w:tcPr>
            <w:tcW w:w="0" w:type="auto"/>
            <w:vAlign w:val="center"/>
            <w:hideMark/>
          </w:tcPr>
          <w:p w14:paraId="1A4414A9" w14:textId="77777777" w:rsidR="00C02A23" w:rsidRPr="00C02A23" w:rsidRDefault="00C02A23" w:rsidP="00C02A23">
            <w:pPr>
              <w:rPr>
                <w:b/>
                <w:bCs/>
              </w:rPr>
            </w:pPr>
            <w:r w:rsidRPr="00C02A23">
              <w:rPr>
                <w:b/>
                <w:bCs/>
              </w:rPr>
              <w:t>90.6</w:t>
            </w:r>
          </w:p>
        </w:tc>
      </w:tr>
      <w:tr w:rsidR="00C02A23" w:rsidRPr="00C02A23" w14:paraId="47B684ED" w14:textId="77777777">
        <w:trPr>
          <w:tblCellSpacing w:w="15" w:type="dxa"/>
        </w:trPr>
        <w:tc>
          <w:tcPr>
            <w:tcW w:w="0" w:type="auto"/>
            <w:vAlign w:val="center"/>
            <w:hideMark/>
          </w:tcPr>
          <w:p w14:paraId="6F3ECEF6" w14:textId="77777777" w:rsidR="00C02A23" w:rsidRPr="00C02A23" w:rsidRDefault="00C02A23" w:rsidP="00C02A23">
            <w:pPr>
              <w:rPr>
                <w:b/>
                <w:bCs/>
              </w:rPr>
            </w:pPr>
            <w:r w:rsidRPr="00C02A23">
              <w:rPr>
                <w:b/>
                <w:bCs/>
              </w:rPr>
              <w:t>YOLOv11n patch</w:t>
            </w:r>
          </w:p>
        </w:tc>
        <w:tc>
          <w:tcPr>
            <w:tcW w:w="0" w:type="auto"/>
            <w:vAlign w:val="center"/>
            <w:hideMark/>
          </w:tcPr>
          <w:p w14:paraId="57969A9E" w14:textId="77777777" w:rsidR="00C02A23" w:rsidRPr="00C02A23" w:rsidRDefault="00C02A23" w:rsidP="00C02A23">
            <w:pPr>
              <w:rPr>
                <w:b/>
                <w:bCs/>
              </w:rPr>
            </w:pPr>
            <w:r w:rsidRPr="00C02A23">
              <w:rPr>
                <w:b/>
                <w:bCs/>
              </w:rPr>
              <w:t>91.5</w:t>
            </w:r>
          </w:p>
        </w:tc>
      </w:tr>
      <w:tr w:rsidR="00C02A23" w:rsidRPr="00C02A23" w14:paraId="173D216D" w14:textId="77777777">
        <w:trPr>
          <w:tblCellSpacing w:w="15" w:type="dxa"/>
        </w:trPr>
        <w:tc>
          <w:tcPr>
            <w:tcW w:w="0" w:type="auto"/>
            <w:vAlign w:val="center"/>
            <w:hideMark/>
          </w:tcPr>
          <w:p w14:paraId="401656A8" w14:textId="77777777" w:rsidR="00C02A23" w:rsidRPr="00C02A23" w:rsidRDefault="00C02A23" w:rsidP="00C02A23">
            <w:pPr>
              <w:rPr>
                <w:b/>
                <w:bCs/>
              </w:rPr>
            </w:pPr>
            <w:r w:rsidRPr="00C02A23">
              <w:rPr>
                <w:b/>
                <w:bCs/>
              </w:rPr>
              <w:t>NeuroPark (direct)</w:t>
            </w:r>
          </w:p>
        </w:tc>
        <w:tc>
          <w:tcPr>
            <w:tcW w:w="0" w:type="auto"/>
            <w:vAlign w:val="center"/>
            <w:hideMark/>
          </w:tcPr>
          <w:p w14:paraId="34074DB6" w14:textId="77777777" w:rsidR="00C02A23" w:rsidRPr="00C02A23" w:rsidRDefault="00C02A23" w:rsidP="00C02A23">
            <w:pPr>
              <w:rPr>
                <w:b/>
                <w:bCs/>
              </w:rPr>
            </w:pPr>
            <w:r w:rsidRPr="00C02A23">
              <w:rPr>
                <w:b/>
                <w:bCs/>
              </w:rPr>
              <w:t>93.8 (projected)</w:t>
            </w:r>
          </w:p>
        </w:tc>
      </w:tr>
    </w:tbl>
    <w:p w14:paraId="1F381210" w14:textId="77777777" w:rsidR="00C02A23" w:rsidRPr="00C02A23" w:rsidRDefault="00C02A23" w:rsidP="00C02A23">
      <w:pPr>
        <w:rPr>
          <w:b/>
          <w:bCs/>
        </w:rPr>
      </w:pPr>
      <w:r w:rsidRPr="00C02A23">
        <w:rPr>
          <w:b/>
          <w:bCs/>
        </w:rPr>
        <w:t>The hypothesis underlying the cross-lot gain is that event streams discard lighting/colour cues that confuse cross-domain RGB CNNs and retain only motion edges, which are camera-pose-invariant.</w:t>
      </w:r>
    </w:p>
    <w:p w14:paraId="4519C3E2" w14:textId="77777777" w:rsidR="00C02A23" w:rsidRPr="00C02A23" w:rsidRDefault="00C02A23" w:rsidP="00C02A23">
      <w:pPr>
        <w:rPr>
          <w:b/>
          <w:bCs/>
        </w:rPr>
      </w:pPr>
      <w:r w:rsidRPr="00C02A23">
        <w:rPr>
          <w:b/>
          <w:bCs/>
        </w:rPr>
        <w:t>Table III — Energy per Inference per Spot (Horowitz 45-nm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634"/>
        <w:gridCol w:w="1121"/>
        <w:gridCol w:w="1206"/>
      </w:tblGrid>
      <w:tr w:rsidR="00C02A23" w:rsidRPr="00C02A23" w14:paraId="761228D0" w14:textId="77777777">
        <w:trPr>
          <w:tblHeader/>
          <w:tblCellSpacing w:w="15" w:type="dxa"/>
        </w:trPr>
        <w:tc>
          <w:tcPr>
            <w:tcW w:w="0" w:type="auto"/>
            <w:vAlign w:val="center"/>
            <w:hideMark/>
          </w:tcPr>
          <w:p w14:paraId="087C874D" w14:textId="77777777" w:rsidR="00C02A23" w:rsidRPr="00C02A23" w:rsidRDefault="00C02A23" w:rsidP="00C02A23">
            <w:pPr>
              <w:rPr>
                <w:b/>
                <w:bCs/>
              </w:rPr>
            </w:pPr>
            <w:r w:rsidRPr="00C02A23">
              <w:rPr>
                <w:b/>
                <w:bCs/>
              </w:rPr>
              <w:t>Model</w:t>
            </w:r>
          </w:p>
        </w:tc>
        <w:tc>
          <w:tcPr>
            <w:tcW w:w="0" w:type="auto"/>
            <w:vAlign w:val="center"/>
            <w:hideMark/>
          </w:tcPr>
          <w:p w14:paraId="2C5F526A" w14:textId="77777777" w:rsidR="00C02A23" w:rsidRPr="00C02A23" w:rsidRDefault="00C02A23" w:rsidP="00C02A23">
            <w:pPr>
              <w:rPr>
                <w:b/>
                <w:bCs/>
              </w:rPr>
            </w:pPr>
            <w:r w:rsidRPr="00C02A23">
              <w:rPr>
                <w:b/>
                <w:bCs/>
              </w:rPr>
              <w:t>SynOps / FLOPs</w:t>
            </w:r>
          </w:p>
        </w:tc>
        <w:tc>
          <w:tcPr>
            <w:tcW w:w="0" w:type="auto"/>
            <w:vAlign w:val="center"/>
            <w:hideMark/>
          </w:tcPr>
          <w:p w14:paraId="5FE9843F" w14:textId="77777777" w:rsidR="00C02A23" w:rsidRPr="00C02A23" w:rsidRDefault="00C02A23" w:rsidP="00C02A23">
            <w:pPr>
              <w:rPr>
                <w:b/>
                <w:bCs/>
              </w:rPr>
            </w:pPr>
            <w:r w:rsidRPr="00C02A23">
              <w:rPr>
                <w:b/>
                <w:bCs/>
              </w:rPr>
              <w:t>Energy (µJ)</w:t>
            </w:r>
          </w:p>
        </w:tc>
        <w:tc>
          <w:tcPr>
            <w:tcW w:w="0" w:type="auto"/>
            <w:vAlign w:val="center"/>
            <w:hideMark/>
          </w:tcPr>
          <w:p w14:paraId="1C8359A1" w14:textId="77777777" w:rsidR="00C02A23" w:rsidRPr="00C02A23" w:rsidRDefault="00C02A23" w:rsidP="00C02A23">
            <w:pPr>
              <w:rPr>
                <w:b/>
                <w:bCs/>
              </w:rPr>
            </w:pPr>
            <w:r w:rsidRPr="00C02A23">
              <w:rPr>
                <w:b/>
                <w:bCs/>
              </w:rPr>
              <w:t>Norm. ratio</w:t>
            </w:r>
          </w:p>
        </w:tc>
      </w:tr>
      <w:tr w:rsidR="00C02A23" w:rsidRPr="00C02A23" w14:paraId="005C7F9B" w14:textId="77777777">
        <w:trPr>
          <w:tblCellSpacing w:w="15" w:type="dxa"/>
        </w:trPr>
        <w:tc>
          <w:tcPr>
            <w:tcW w:w="0" w:type="auto"/>
            <w:vAlign w:val="center"/>
            <w:hideMark/>
          </w:tcPr>
          <w:p w14:paraId="31B49DAA" w14:textId="77777777" w:rsidR="00C02A23" w:rsidRPr="00C02A23" w:rsidRDefault="00C02A23" w:rsidP="00C02A23">
            <w:pPr>
              <w:rPr>
                <w:b/>
                <w:bCs/>
              </w:rPr>
            </w:pPr>
            <w:r w:rsidRPr="00C02A23">
              <w:rPr>
                <w:b/>
                <w:bCs/>
              </w:rPr>
              <w:t>YOLOv11n (patch)</w:t>
            </w:r>
          </w:p>
        </w:tc>
        <w:tc>
          <w:tcPr>
            <w:tcW w:w="0" w:type="auto"/>
            <w:vAlign w:val="center"/>
            <w:hideMark/>
          </w:tcPr>
          <w:p w14:paraId="79113E06" w14:textId="77777777" w:rsidR="00C02A23" w:rsidRPr="00C02A23" w:rsidRDefault="00C02A23" w:rsidP="00C02A23">
            <w:pPr>
              <w:rPr>
                <w:b/>
                <w:bCs/>
              </w:rPr>
            </w:pPr>
            <w:r w:rsidRPr="00C02A23">
              <w:rPr>
                <w:b/>
                <w:bCs/>
              </w:rPr>
              <w:t>2.20 G FLOPs</w:t>
            </w:r>
          </w:p>
        </w:tc>
        <w:tc>
          <w:tcPr>
            <w:tcW w:w="0" w:type="auto"/>
            <w:vAlign w:val="center"/>
            <w:hideMark/>
          </w:tcPr>
          <w:p w14:paraId="25856005" w14:textId="77777777" w:rsidR="00C02A23" w:rsidRPr="00C02A23" w:rsidRDefault="00C02A23" w:rsidP="00C02A23">
            <w:pPr>
              <w:rPr>
                <w:b/>
                <w:bCs/>
              </w:rPr>
            </w:pPr>
            <w:r w:rsidRPr="00C02A23">
              <w:rPr>
                <w:b/>
                <w:bCs/>
              </w:rPr>
              <w:t>10.1</w:t>
            </w:r>
          </w:p>
        </w:tc>
        <w:tc>
          <w:tcPr>
            <w:tcW w:w="0" w:type="auto"/>
            <w:vAlign w:val="center"/>
            <w:hideMark/>
          </w:tcPr>
          <w:p w14:paraId="08C172C4" w14:textId="77777777" w:rsidR="00C02A23" w:rsidRPr="00C02A23" w:rsidRDefault="00C02A23" w:rsidP="00C02A23">
            <w:pPr>
              <w:rPr>
                <w:b/>
                <w:bCs/>
              </w:rPr>
            </w:pPr>
            <w:r w:rsidRPr="00C02A23">
              <w:rPr>
                <w:b/>
                <w:bCs/>
              </w:rPr>
              <w:t>1.00</w:t>
            </w:r>
          </w:p>
        </w:tc>
      </w:tr>
      <w:tr w:rsidR="00C02A23" w:rsidRPr="00C02A23" w14:paraId="4732C673" w14:textId="77777777">
        <w:trPr>
          <w:tblCellSpacing w:w="15" w:type="dxa"/>
        </w:trPr>
        <w:tc>
          <w:tcPr>
            <w:tcW w:w="0" w:type="auto"/>
            <w:vAlign w:val="center"/>
            <w:hideMark/>
          </w:tcPr>
          <w:p w14:paraId="77980BD6" w14:textId="77777777" w:rsidR="00C02A23" w:rsidRPr="00C02A23" w:rsidRDefault="00C02A23" w:rsidP="00C02A23">
            <w:pPr>
              <w:rPr>
                <w:b/>
                <w:bCs/>
              </w:rPr>
            </w:pPr>
            <w:r w:rsidRPr="00C02A23">
              <w:rPr>
                <w:b/>
                <w:bCs/>
              </w:rPr>
              <w:t>MobileNetV3-S</w:t>
            </w:r>
          </w:p>
        </w:tc>
        <w:tc>
          <w:tcPr>
            <w:tcW w:w="0" w:type="auto"/>
            <w:vAlign w:val="center"/>
            <w:hideMark/>
          </w:tcPr>
          <w:p w14:paraId="1F0B093B" w14:textId="77777777" w:rsidR="00C02A23" w:rsidRPr="00C02A23" w:rsidRDefault="00C02A23" w:rsidP="00C02A23">
            <w:pPr>
              <w:rPr>
                <w:b/>
                <w:bCs/>
              </w:rPr>
            </w:pPr>
            <w:r w:rsidRPr="00C02A23">
              <w:rPr>
                <w:b/>
                <w:bCs/>
              </w:rPr>
              <w:t>0.66 G FLOPs</w:t>
            </w:r>
          </w:p>
        </w:tc>
        <w:tc>
          <w:tcPr>
            <w:tcW w:w="0" w:type="auto"/>
            <w:vAlign w:val="center"/>
            <w:hideMark/>
          </w:tcPr>
          <w:p w14:paraId="056DE14C" w14:textId="77777777" w:rsidR="00C02A23" w:rsidRPr="00C02A23" w:rsidRDefault="00C02A23" w:rsidP="00C02A23">
            <w:pPr>
              <w:rPr>
                <w:b/>
                <w:bCs/>
              </w:rPr>
            </w:pPr>
            <w:r w:rsidRPr="00C02A23">
              <w:rPr>
                <w:b/>
                <w:bCs/>
              </w:rPr>
              <w:t>3.04</w:t>
            </w:r>
          </w:p>
        </w:tc>
        <w:tc>
          <w:tcPr>
            <w:tcW w:w="0" w:type="auto"/>
            <w:vAlign w:val="center"/>
            <w:hideMark/>
          </w:tcPr>
          <w:p w14:paraId="6368D150" w14:textId="77777777" w:rsidR="00C02A23" w:rsidRPr="00C02A23" w:rsidRDefault="00C02A23" w:rsidP="00C02A23">
            <w:pPr>
              <w:rPr>
                <w:b/>
                <w:bCs/>
              </w:rPr>
            </w:pPr>
            <w:r w:rsidRPr="00C02A23">
              <w:rPr>
                <w:b/>
                <w:bCs/>
              </w:rPr>
              <w:t>0.30</w:t>
            </w:r>
          </w:p>
        </w:tc>
      </w:tr>
      <w:tr w:rsidR="00C02A23" w:rsidRPr="00C02A23" w14:paraId="7E41F500" w14:textId="77777777">
        <w:trPr>
          <w:tblCellSpacing w:w="15" w:type="dxa"/>
        </w:trPr>
        <w:tc>
          <w:tcPr>
            <w:tcW w:w="0" w:type="auto"/>
            <w:vAlign w:val="center"/>
            <w:hideMark/>
          </w:tcPr>
          <w:p w14:paraId="01F40232" w14:textId="77777777" w:rsidR="00C02A23" w:rsidRPr="00C02A23" w:rsidRDefault="00C02A23" w:rsidP="00C02A23">
            <w:pPr>
              <w:rPr>
                <w:b/>
                <w:bCs/>
              </w:rPr>
            </w:pPr>
            <w:r w:rsidRPr="00C02A23">
              <w:rPr>
                <w:b/>
                <w:bCs/>
              </w:rPr>
              <w:t>EMS-YOLO (T = 4)</w:t>
            </w:r>
          </w:p>
        </w:tc>
        <w:tc>
          <w:tcPr>
            <w:tcW w:w="0" w:type="auto"/>
            <w:vAlign w:val="center"/>
            <w:hideMark/>
          </w:tcPr>
          <w:p w14:paraId="0904F888" w14:textId="77777777" w:rsidR="00C02A23" w:rsidRPr="00C02A23" w:rsidRDefault="00C02A23" w:rsidP="00C02A23">
            <w:pPr>
              <w:rPr>
                <w:b/>
                <w:bCs/>
              </w:rPr>
            </w:pPr>
            <w:r w:rsidRPr="00C02A23">
              <w:rPr>
                <w:b/>
                <w:bCs/>
              </w:rPr>
              <w:t>0.42 G SynOps</w:t>
            </w:r>
          </w:p>
        </w:tc>
        <w:tc>
          <w:tcPr>
            <w:tcW w:w="0" w:type="auto"/>
            <w:vAlign w:val="center"/>
            <w:hideMark/>
          </w:tcPr>
          <w:p w14:paraId="1EBF2E03" w14:textId="77777777" w:rsidR="00C02A23" w:rsidRPr="00C02A23" w:rsidRDefault="00C02A23" w:rsidP="00C02A23">
            <w:pPr>
              <w:rPr>
                <w:b/>
                <w:bCs/>
              </w:rPr>
            </w:pPr>
            <w:r w:rsidRPr="00C02A23">
              <w:rPr>
                <w:b/>
                <w:bCs/>
              </w:rPr>
              <w:t>1.51</w:t>
            </w:r>
          </w:p>
        </w:tc>
        <w:tc>
          <w:tcPr>
            <w:tcW w:w="0" w:type="auto"/>
            <w:vAlign w:val="center"/>
            <w:hideMark/>
          </w:tcPr>
          <w:p w14:paraId="2754E0D4" w14:textId="77777777" w:rsidR="00C02A23" w:rsidRPr="00C02A23" w:rsidRDefault="00C02A23" w:rsidP="00C02A23">
            <w:pPr>
              <w:rPr>
                <w:b/>
                <w:bCs/>
              </w:rPr>
            </w:pPr>
            <w:r w:rsidRPr="00C02A23">
              <w:rPr>
                <w:b/>
                <w:bCs/>
              </w:rPr>
              <w:t>0.15</w:t>
            </w:r>
          </w:p>
        </w:tc>
      </w:tr>
      <w:tr w:rsidR="00C02A23" w:rsidRPr="00C02A23" w14:paraId="1FE8939A" w14:textId="77777777">
        <w:trPr>
          <w:tblCellSpacing w:w="15" w:type="dxa"/>
        </w:trPr>
        <w:tc>
          <w:tcPr>
            <w:tcW w:w="0" w:type="auto"/>
            <w:vAlign w:val="center"/>
            <w:hideMark/>
          </w:tcPr>
          <w:p w14:paraId="4360EA3D" w14:textId="77777777" w:rsidR="00C02A23" w:rsidRPr="00C02A23" w:rsidRDefault="00C02A23" w:rsidP="00C02A23">
            <w:pPr>
              <w:rPr>
                <w:b/>
                <w:bCs/>
              </w:rPr>
            </w:pPr>
            <w:r w:rsidRPr="00C02A23">
              <w:rPr>
                <w:b/>
                <w:bCs/>
              </w:rPr>
              <w:t>NeuroPark (T = 4)</w:t>
            </w:r>
          </w:p>
        </w:tc>
        <w:tc>
          <w:tcPr>
            <w:tcW w:w="0" w:type="auto"/>
            <w:vAlign w:val="center"/>
            <w:hideMark/>
          </w:tcPr>
          <w:p w14:paraId="7806F14F" w14:textId="77777777" w:rsidR="00C02A23" w:rsidRPr="00C02A23" w:rsidRDefault="00C02A23" w:rsidP="00C02A23">
            <w:pPr>
              <w:rPr>
                <w:b/>
                <w:bCs/>
              </w:rPr>
            </w:pPr>
            <w:r w:rsidRPr="00C02A23">
              <w:rPr>
                <w:b/>
                <w:bCs/>
              </w:rPr>
              <w:t>0.18 G SynOps</w:t>
            </w:r>
          </w:p>
        </w:tc>
        <w:tc>
          <w:tcPr>
            <w:tcW w:w="0" w:type="auto"/>
            <w:vAlign w:val="center"/>
            <w:hideMark/>
          </w:tcPr>
          <w:p w14:paraId="3D646B05" w14:textId="77777777" w:rsidR="00C02A23" w:rsidRPr="00C02A23" w:rsidRDefault="00C02A23" w:rsidP="00C02A23">
            <w:pPr>
              <w:rPr>
                <w:b/>
                <w:bCs/>
              </w:rPr>
            </w:pPr>
            <w:r w:rsidRPr="00C02A23">
              <w:rPr>
                <w:b/>
                <w:bCs/>
              </w:rPr>
              <w:t>0.65</w:t>
            </w:r>
          </w:p>
        </w:tc>
        <w:tc>
          <w:tcPr>
            <w:tcW w:w="0" w:type="auto"/>
            <w:vAlign w:val="center"/>
            <w:hideMark/>
          </w:tcPr>
          <w:p w14:paraId="506A7A74" w14:textId="77777777" w:rsidR="00C02A23" w:rsidRPr="00C02A23" w:rsidRDefault="00C02A23" w:rsidP="00C02A23">
            <w:pPr>
              <w:rPr>
                <w:b/>
                <w:bCs/>
              </w:rPr>
            </w:pPr>
            <w:r w:rsidRPr="00C02A23">
              <w:rPr>
                <w:b/>
                <w:bCs/>
              </w:rPr>
              <w:t>0.064</w:t>
            </w:r>
          </w:p>
        </w:tc>
      </w:tr>
      <w:tr w:rsidR="00C02A23" w:rsidRPr="00C02A23" w14:paraId="217B545C" w14:textId="77777777">
        <w:trPr>
          <w:tblCellSpacing w:w="15" w:type="dxa"/>
        </w:trPr>
        <w:tc>
          <w:tcPr>
            <w:tcW w:w="0" w:type="auto"/>
            <w:vAlign w:val="center"/>
            <w:hideMark/>
          </w:tcPr>
          <w:p w14:paraId="38733E28" w14:textId="77777777" w:rsidR="00C02A23" w:rsidRPr="00C02A23" w:rsidRDefault="00C02A23" w:rsidP="00C02A23">
            <w:pPr>
              <w:rPr>
                <w:b/>
                <w:bCs/>
              </w:rPr>
            </w:pPr>
            <w:r w:rsidRPr="00C02A23">
              <w:rPr>
                <w:b/>
                <w:bCs/>
              </w:rPr>
              <w:t>NeuroPark (T = 2)</w:t>
            </w:r>
          </w:p>
        </w:tc>
        <w:tc>
          <w:tcPr>
            <w:tcW w:w="0" w:type="auto"/>
            <w:vAlign w:val="center"/>
            <w:hideMark/>
          </w:tcPr>
          <w:p w14:paraId="38245BC0" w14:textId="77777777" w:rsidR="00C02A23" w:rsidRPr="00C02A23" w:rsidRDefault="00C02A23" w:rsidP="00C02A23">
            <w:pPr>
              <w:rPr>
                <w:b/>
                <w:bCs/>
              </w:rPr>
            </w:pPr>
            <w:r w:rsidRPr="00C02A23">
              <w:rPr>
                <w:b/>
                <w:bCs/>
              </w:rPr>
              <w:t>0.094 G SynOps</w:t>
            </w:r>
          </w:p>
        </w:tc>
        <w:tc>
          <w:tcPr>
            <w:tcW w:w="0" w:type="auto"/>
            <w:vAlign w:val="center"/>
            <w:hideMark/>
          </w:tcPr>
          <w:p w14:paraId="65E098B5" w14:textId="77777777" w:rsidR="00C02A23" w:rsidRPr="00C02A23" w:rsidRDefault="00C02A23" w:rsidP="00C02A23">
            <w:pPr>
              <w:rPr>
                <w:b/>
                <w:bCs/>
              </w:rPr>
            </w:pPr>
            <w:r w:rsidRPr="00C02A23">
              <w:rPr>
                <w:b/>
                <w:bCs/>
              </w:rPr>
              <w:t>0.34</w:t>
            </w:r>
          </w:p>
        </w:tc>
        <w:tc>
          <w:tcPr>
            <w:tcW w:w="0" w:type="auto"/>
            <w:vAlign w:val="center"/>
            <w:hideMark/>
          </w:tcPr>
          <w:p w14:paraId="744F4E4A" w14:textId="77777777" w:rsidR="00C02A23" w:rsidRPr="00C02A23" w:rsidRDefault="00C02A23" w:rsidP="00C02A23">
            <w:pPr>
              <w:rPr>
                <w:b/>
                <w:bCs/>
              </w:rPr>
            </w:pPr>
            <w:r w:rsidRPr="00C02A23">
              <w:rPr>
                <w:b/>
                <w:bCs/>
              </w:rPr>
              <w:t>0.034</w:t>
            </w:r>
          </w:p>
        </w:tc>
      </w:tr>
    </w:tbl>
    <w:p w14:paraId="1360216B" w14:textId="77777777" w:rsidR="00C02A23" w:rsidRPr="00C02A23" w:rsidRDefault="00C02A23" w:rsidP="00C02A23">
      <w:pPr>
        <w:rPr>
          <w:b/>
          <w:bCs/>
        </w:rPr>
      </w:pPr>
      <w:r w:rsidRPr="00C02A23">
        <w:rPr>
          <w:b/>
          <w:bCs/>
        </w:rPr>
        <w:t>Projection assumes 78 % spike sparsity in NeuroPark layers — consistent with EMS-ResNet measurements on Gen1.</w:t>
      </w:r>
    </w:p>
    <w:p w14:paraId="69EED119" w14:textId="77777777" w:rsidR="00C02A23" w:rsidRPr="00C02A23" w:rsidRDefault="00C02A23" w:rsidP="00C02A23">
      <w:pPr>
        <w:rPr>
          <w:b/>
          <w:bCs/>
        </w:rPr>
      </w:pPr>
      <w:r w:rsidRPr="00C02A23">
        <w:rPr>
          <w:b/>
          <w:bCs/>
        </w:rPr>
        <w:t>Table IV — Latency–Accuracy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1981"/>
        <w:gridCol w:w="1121"/>
        <w:gridCol w:w="2105"/>
      </w:tblGrid>
      <w:tr w:rsidR="00C02A23" w:rsidRPr="00C02A23" w14:paraId="7999C1BD" w14:textId="77777777">
        <w:trPr>
          <w:tblHeader/>
          <w:tblCellSpacing w:w="15" w:type="dxa"/>
        </w:trPr>
        <w:tc>
          <w:tcPr>
            <w:tcW w:w="0" w:type="auto"/>
            <w:vAlign w:val="center"/>
            <w:hideMark/>
          </w:tcPr>
          <w:p w14:paraId="09D89403" w14:textId="77777777" w:rsidR="00C02A23" w:rsidRPr="00C02A23" w:rsidRDefault="00C02A23" w:rsidP="00C02A23">
            <w:pPr>
              <w:rPr>
                <w:b/>
                <w:bCs/>
              </w:rPr>
            </w:pPr>
            <w:r w:rsidRPr="00C02A23">
              <w:rPr>
                <w:b/>
                <w:bCs/>
              </w:rPr>
              <w:t>T</w:t>
            </w:r>
          </w:p>
        </w:tc>
        <w:tc>
          <w:tcPr>
            <w:tcW w:w="0" w:type="auto"/>
            <w:vAlign w:val="center"/>
            <w:hideMark/>
          </w:tcPr>
          <w:p w14:paraId="54B2E818" w14:textId="77777777" w:rsidR="00C02A23" w:rsidRPr="00C02A23" w:rsidRDefault="00C02A23" w:rsidP="00C02A23">
            <w:pPr>
              <w:rPr>
                <w:b/>
                <w:bCs/>
              </w:rPr>
            </w:pPr>
            <w:r w:rsidRPr="00C02A23">
              <w:rPr>
                <w:b/>
                <w:bCs/>
              </w:rPr>
              <w:t>Accuracy PKLot (%)</w:t>
            </w:r>
          </w:p>
        </w:tc>
        <w:tc>
          <w:tcPr>
            <w:tcW w:w="0" w:type="auto"/>
            <w:vAlign w:val="center"/>
            <w:hideMark/>
          </w:tcPr>
          <w:p w14:paraId="6E7EB29D" w14:textId="77777777" w:rsidR="00C02A23" w:rsidRPr="00C02A23" w:rsidRDefault="00C02A23" w:rsidP="00C02A23">
            <w:pPr>
              <w:rPr>
                <w:b/>
                <w:bCs/>
              </w:rPr>
            </w:pPr>
            <w:r w:rsidRPr="00C02A23">
              <w:rPr>
                <w:b/>
                <w:bCs/>
              </w:rPr>
              <w:t>Energy (µJ)</w:t>
            </w:r>
          </w:p>
        </w:tc>
        <w:tc>
          <w:tcPr>
            <w:tcW w:w="0" w:type="auto"/>
            <w:vAlign w:val="center"/>
            <w:hideMark/>
          </w:tcPr>
          <w:p w14:paraId="0D971F55" w14:textId="77777777" w:rsidR="00C02A23" w:rsidRPr="00C02A23" w:rsidRDefault="00C02A23" w:rsidP="00C02A23">
            <w:pPr>
              <w:rPr>
                <w:b/>
                <w:bCs/>
              </w:rPr>
            </w:pPr>
            <w:r w:rsidRPr="00C02A23">
              <w:rPr>
                <w:b/>
                <w:bCs/>
              </w:rPr>
              <w:t>Latency (ms, Loihi 2)</w:t>
            </w:r>
          </w:p>
        </w:tc>
      </w:tr>
      <w:tr w:rsidR="00C02A23" w:rsidRPr="00C02A23" w14:paraId="2682A2B2" w14:textId="77777777">
        <w:trPr>
          <w:tblCellSpacing w:w="15" w:type="dxa"/>
        </w:trPr>
        <w:tc>
          <w:tcPr>
            <w:tcW w:w="0" w:type="auto"/>
            <w:vAlign w:val="center"/>
            <w:hideMark/>
          </w:tcPr>
          <w:p w14:paraId="1AAA62E7" w14:textId="77777777" w:rsidR="00C02A23" w:rsidRPr="00C02A23" w:rsidRDefault="00C02A23" w:rsidP="00C02A23">
            <w:pPr>
              <w:rPr>
                <w:b/>
                <w:bCs/>
              </w:rPr>
            </w:pPr>
            <w:r w:rsidRPr="00C02A23">
              <w:rPr>
                <w:b/>
                <w:bCs/>
              </w:rPr>
              <w:t>2</w:t>
            </w:r>
          </w:p>
        </w:tc>
        <w:tc>
          <w:tcPr>
            <w:tcW w:w="0" w:type="auto"/>
            <w:vAlign w:val="center"/>
            <w:hideMark/>
          </w:tcPr>
          <w:p w14:paraId="15A0F97C" w14:textId="77777777" w:rsidR="00C02A23" w:rsidRPr="00C02A23" w:rsidRDefault="00C02A23" w:rsidP="00C02A23">
            <w:pPr>
              <w:rPr>
                <w:b/>
                <w:bCs/>
              </w:rPr>
            </w:pPr>
            <w:r w:rsidRPr="00C02A23">
              <w:rPr>
                <w:b/>
                <w:bCs/>
              </w:rPr>
              <w:t>94.2</w:t>
            </w:r>
          </w:p>
        </w:tc>
        <w:tc>
          <w:tcPr>
            <w:tcW w:w="0" w:type="auto"/>
            <w:vAlign w:val="center"/>
            <w:hideMark/>
          </w:tcPr>
          <w:p w14:paraId="5B8FBB0C" w14:textId="77777777" w:rsidR="00C02A23" w:rsidRPr="00C02A23" w:rsidRDefault="00C02A23" w:rsidP="00C02A23">
            <w:pPr>
              <w:rPr>
                <w:b/>
                <w:bCs/>
              </w:rPr>
            </w:pPr>
            <w:r w:rsidRPr="00C02A23">
              <w:rPr>
                <w:b/>
                <w:bCs/>
              </w:rPr>
              <w:t>0.34</w:t>
            </w:r>
          </w:p>
        </w:tc>
        <w:tc>
          <w:tcPr>
            <w:tcW w:w="0" w:type="auto"/>
            <w:vAlign w:val="center"/>
            <w:hideMark/>
          </w:tcPr>
          <w:p w14:paraId="3407B39F" w14:textId="77777777" w:rsidR="00C02A23" w:rsidRPr="00C02A23" w:rsidRDefault="00C02A23" w:rsidP="00C02A23">
            <w:pPr>
              <w:rPr>
                <w:b/>
                <w:bCs/>
              </w:rPr>
            </w:pPr>
            <w:r w:rsidRPr="00C02A23">
              <w:rPr>
                <w:b/>
                <w:bCs/>
              </w:rPr>
              <w:t>1.1</w:t>
            </w:r>
          </w:p>
        </w:tc>
      </w:tr>
      <w:tr w:rsidR="00C02A23" w:rsidRPr="00C02A23" w14:paraId="20BE9CB8" w14:textId="77777777">
        <w:trPr>
          <w:tblCellSpacing w:w="15" w:type="dxa"/>
        </w:trPr>
        <w:tc>
          <w:tcPr>
            <w:tcW w:w="0" w:type="auto"/>
            <w:vAlign w:val="center"/>
            <w:hideMark/>
          </w:tcPr>
          <w:p w14:paraId="7CA84886" w14:textId="77777777" w:rsidR="00C02A23" w:rsidRPr="00C02A23" w:rsidRDefault="00C02A23" w:rsidP="00C02A23">
            <w:pPr>
              <w:rPr>
                <w:b/>
                <w:bCs/>
              </w:rPr>
            </w:pPr>
            <w:r w:rsidRPr="00C02A23">
              <w:rPr>
                <w:b/>
                <w:bCs/>
              </w:rPr>
              <w:t>4</w:t>
            </w:r>
          </w:p>
        </w:tc>
        <w:tc>
          <w:tcPr>
            <w:tcW w:w="0" w:type="auto"/>
            <w:vAlign w:val="center"/>
            <w:hideMark/>
          </w:tcPr>
          <w:p w14:paraId="5EF32FEB" w14:textId="77777777" w:rsidR="00C02A23" w:rsidRPr="00C02A23" w:rsidRDefault="00C02A23" w:rsidP="00C02A23">
            <w:pPr>
              <w:rPr>
                <w:b/>
                <w:bCs/>
              </w:rPr>
            </w:pPr>
            <w:r w:rsidRPr="00C02A23">
              <w:rPr>
                <w:b/>
                <w:bCs/>
              </w:rPr>
              <w:t>96.7</w:t>
            </w:r>
          </w:p>
        </w:tc>
        <w:tc>
          <w:tcPr>
            <w:tcW w:w="0" w:type="auto"/>
            <w:vAlign w:val="center"/>
            <w:hideMark/>
          </w:tcPr>
          <w:p w14:paraId="3282324C" w14:textId="77777777" w:rsidR="00C02A23" w:rsidRPr="00C02A23" w:rsidRDefault="00C02A23" w:rsidP="00C02A23">
            <w:pPr>
              <w:rPr>
                <w:b/>
                <w:bCs/>
              </w:rPr>
            </w:pPr>
            <w:r w:rsidRPr="00C02A23">
              <w:rPr>
                <w:b/>
                <w:bCs/>
              </w:rPr>
              <w:t>0.65</w:t>
            </w:r>
          </w:p>
        </w:tc>
        <w:tc>
          <w:tcPr>
            <w:tcW w:w="0" w:type="auto"/>
            <w:vAlign w:val="center"/>
            <w:hideMark/>
          </w:tcPr>
          <w:p w14:paraId="47D064FA" w14:textId="77777777" w:rsidR="00C02A23" w:rsidRPr="00C02A23" w:rsidRDefault="00C02A23" w:rsidP="00C02A23">
            <w:pPr>
              <w:rPr>
                <w:b/>
                <w:bCs/>
              </w:rPr>
            </w:pPr>
            <w:r w:rsidRPr="00C02A23">
              <w:rPr>
                <w:b/>
                <w:bCs/>
              </w:rPr>
              <w:t>2.2</w:t>
            </w:r>
          </w:p>
        </w:tc>
      </w:tr>
      <w:tr w:rsidR="00C02A23" w:rsidRPr="00C02A23" w14:paraId="084CCD62" w14:textId="77777777">
        <w:trPr>
          <w:tblCellSpacing w:w="15" w:type="dxa"/>
        </w:trPr>
        <w:tc>
          <w:tcPr>
            <w:tcW w:w="0" w:type="auto"/>
            <w:vAlign w:val="center"/>
            <w:hideMark/>
          </w:tcPr>
          <w:p w14:paraId="4B8F06C6" w14:textId="77777777" w:rsidR="00C02A23" w:rsidRPr="00C02A23" w:rsidRDefault="00C02A23" w:rsidP="00C02A23">
            <w:pPr>
              <w:rPr>
                <w:b/>
                <w:bCs/>
              </w:rPr>
            </w:pPr>
            <w:r w:rsidRPr="00C02A23">
              <w:rPr>
                <w:b/>
                <w:bCs/>
              </w:rPr>
              <w:t>8</w:t>
            </w:r>
          </w:p>
        </w:tc>
        <w:tc>
          <w:tcPr>
            <w:tcW w:w="0" w:type="auto"/>
            <w:vAlign w:val="center"/>
            <w:hideMark/>
          </w:tcPr>
          <w:p w14:paraId="4903C228" w14:textId="77777777" w:rsidR="00C02A23" w:rsidRPr="00C02A23" w:rsidRDefault="00C02A23" w:rsidP="00C02A23">
            <w:pPr>
              <w:rPr>
                <w:b/>
                <w:bCs/>
              </w:rPr>
            </w:pPr>
            <w:r w:rsidRPr="00C02A23">
              <w:rPr>
                <w:b/>
                <w:bCs/>
              </w:rPr>
              <w:t>97.0</w:t>
            </w:r>
          </w:p>
        </w:tc>
        <w:tc>
          <w:tcPr>
            <w:tcW w:w="0" w:type="auto"/>
            <w:vAlign w:val="center"/>
            <w:hideMark/>
          </w:tcPr>
          <w:p w14:paraId="303C4569" w14:textId="77777777" w:rsidR="00C02A23" w:rsidRPr="00C02A23" w:rsidRDefault="00C02A23" w:rsidP="00C02A23">
            <w:pPr>
              <w:rPr>
                <w:b/>
                <w:bCs/>
              </w:rPr>
            </w:pPr>
            <w:r w:rsidRPr="00C02A23">
              <w:rPr>
                <w:b/>
                <w:bCs/>
              </w:rPr>
              <w:t>1.31</w:t>
            </w:r>
          </w:p>
        </w:tc>
        <w:tc>
          <w:tcPr>
            <w:tcW w:w="0" w:type="auto"/>
            <w:vAlign w:val="center"/>
            <w:hideMark/>
          </w:tcPr>
          <w:p w14:paraId="133F8E8F" w14:textId="77777777" w:rsidR="00C02A23" w:rsidRPr="00C02A23" w:rsidRDefault="00C02A23" w:rsidP="00C02A23">
            <w:pPr>
              <w:rPr>
                <w:b/>
                <w:bCs/>
              </w:rPr>
            </w:pPr>
            <w:r w:rsidRPr="00C02A23">
              <w:rPr>
                <w:b/>
                <w:bCs/>
              </w:rPr>
              <w:t>4.3</w:t>
            </w:r>
          </w:p>
        </w:tc>
      </w:tr>
      <w:tr w:rsidR="00C02A23" w:rsidRPr="00C02A23" w14:paraId="19366482" w14:textId="77777777">
        <w:trPr>
          <w:tblCellSpacing w:w="15" w:type="dxa"/>
        </w:trPr>
        <w:tc>
          <w:tcPr>
            <w:tcW w:w="0" w:type="auto"/>
            <w:vAlign w:val="center"/>
            <w:hideMark/>
          </w:tcPr>
          <w:p w14:paraId="056FDC62" w14:textId="77777777" w:rsidR="00C02A23" w:rsidRPr="00C02A23" w:rsidRDefault="00C02A23" w:rsidP="00C02A23">
            <w:pPr>
              <w:rPr>
                <w:b/>
                <w:bCs/>
              </w:rPr>
            </w:pPr>
            <w:r w:rsidRPr="00C02A23">
              <w:rPr>
                <w:b/>
                <w:bCs/>
              </w:rPr>
              <w:t>16</w:t>
            </w:r>
          </w:p>
        </w:tc>
        <w:tc>
          <w:tcPr>
            <w:tcW w:w="0" w:type="auto"/>
            <w:vAlign w:val="center"/>
            <w:hideMark/>
          </w:tcPr>
          <w:p w14:paraId="2F663C6C" w14:textId="77777777" w:rsidR="00C02A23" w:rsidRPr="00C02A23" w:rsidRDefault="00C02A23" w:rsidP="00C02A23">
            <w:pPr>
              <w:rPr>
                <w:b/>
                <w:bCs/>
              </w:rPr>
            </w:pPr>
            <w:r w:rsidRPr="00C02A23">
              <w:rPr>
                <w:b/>
                <w:bCs/>
              </w:rPr>
              <w:t>97.1</w:t>
            </w:r>
          </w:p>
        </w:tc>
        <w:tc>
          <w:tcPr>
            <w:tcW w:w="0" w:type="auto"/>
            <w:vAlign w:val="center"/>
            <w:hideMark/>
          </w:tcPr>
          <w:p w14:paraId="0028C425" w14:textId="77777777" w:rsidR="00C02A23" w:rsidRPr="00C02A23" w:rsidRDefault="00C02A23" w:rsidP="00C02A23">
            <w:pPr>
              <w:rPr>
                <w:b/>
                <w:bCs/>
              </w:rPr>
            </w:pPr>
            <w:r w:rsidRPr="00C02A23">
              <w:rPr>
                <w:b/>
                <w:bCs/>
              </w:rPr>
              <w:t>2.62</w:t>
            </w:r>
          </w:p>
        </w:tc>
        <w:tc>
          <w:tcPr>
            <w:tcW w:w="0" w:type="auto"/>
            <w:vAlign w:val="center"/>
            <w:hideMark/>
          </w:tcPr>
          <w:p w14:paraId="36F968CD" w14:textId="77777777" w:rsidR="00C02A23" w:rsidRPr="00C02A23" w:rsidRDefault="00C02A23" w:rsidP="00C02A23">
            <w:pPr>
              <w:rPr>
                <w:b/>
                <w:bCs/>
              </w:rPr>
            </w:pPr>
            <w:r w:rsidRPr="00C02A23">
              <w:rPr>
                <w:b/>
                <w:bCs/>
              </w:rPr>
              <w:t>8.7</w:t>
            </w:r>
          </w:p>
        </w:tc>
      </w:tr>
      <w:tr w:rsidR="00C02A23" w:rsidRPr="00C02A23" w14:paraId="40556344" w14:textId="77777777">
        <w:trPr>
          <w:tblCellSpacing w:w="15" w:type="dxa"/>
        </w:trPr>
        <w:tc>
          <w:tcPr>
            <w:tcW w:w="0" w:type="auto"/>
            <w:vAlign w:val="center"/>
            <w:hideMark/>
          </w:tcPr>
          <w:p w14:paraId="56BA7D88" w14:textId="77777777" w:rsidR="00C02A23" w:rsidRPr="00C02A23" w:rsidRDefault="00C02A23" w:rsidP="00C02A23">
            <w:pPr>
              <w:rPr>
                <w:b/>
                <w:bCs/>
              </w:rPr>
            </w:pPr>
            <w:r w:rsidRPr="00C02A23">
              <w:rPr>
                <w:b/>
                <w:bCs/>
              </w:rPr>
              <w:t>32</w:t>
            </w:r>
          </w:p>
        </w:tc>
        <w:tc>
          <w:tcPr>
            <w:tcW w:w="0" w:type="auto"/>
            <w:vAlign w:val="center"/>
            <w:hideMark/>
          </w:tcPr>
          <w:p w14:paraId="4B6EADFC" w14:textId="77777777" w:rsidR="00C02A23" w:rsidRPr="00C02A23" w:rsidRDefault="00C02A23" w:rsidP="00C02A23">
            <w:pPr>
              <w:rPr>
                <w:b/>
                <w:bCs/>
              </w:rPr>
            </w:pPr>
            <w:r w:rsidRPr="00C02A23">
              <w:rPr>
                <w:b/>
                <w:bCs/>
              </w:rPr>
              <w:t>97.1</w:t>
            </w:r>
          </w:p>
        </w:tc>
        <w:tc>
          <w:tcPr>
            <w:tcW w:w="0" w:type="auto"/>
            <w:vAlign w:val="center"/>
            <w:hideMark/>
          </w:tcPr>
          <w:p w14:paraId="701585BE" w14:textId="77777777" w:rsidR="00C02A23" w:rsidRPr="00C02A23" w:rsidRDefault="00C02A23" w:rsidP="00C02A23">
            <w:pPr>
              <w:rPr>
                <w:b/>
                <w:bCs/>
              </w:rPr>
            </w:pPr>
            <w:r w:rsidRPr="00C02A23">
              <w:rPr>
                <w:b/>
                <w:bCs/>
              </w:rPr>
              <w:t>5.24</w:t>
            </w:r>
          </w:p>
        </w:tc>
        <w:tc>
          <w:tcPr>
            <w:tcW w:w="0" w:type="auto"/>
            <w:vAlign w:val="center"/>
            <w:hideMark/>
          </w:tcPr>
          <w:p w14:paraId="04B8CB21" w14:textId="77777777" w:rsidR="00C02A23" w:rsidRPr="00C02A23" w:rsidRDefault="00C02A23" w:rsidP="00C02A23">
            <w:pPr>
              <w:rPr>
                <w:b/>
                <w:bCs/>
              </w:rPr>
            </w:pPr>
            <w:r w:rsidRPr="00C02A23">
              <w:rPr>
                <w:b/>
                <w:bCs/>
              </w:rPr>
              <w:t>17.4</w:t>
            </w:r>
          </w:p>
        </w:tc>
      </w:tr>
    </w:tbl>
    <w:p w14:paraId="26CDFCF9" w14:textId="77777777" w:rsidR="00C02A23" w:rsidRPr="00C02A23" w:rsidRDefault="00C02A23" w:rsidP="00C02A23">
      <w:pPr>
        <w:rPr>
          <w:b/>
          <w:bCs/>
        </w:rPr>
      </w:pPr>
      <w:r w:rsidRPr="00C02A23">
        <w:rPr>
          <w:b/>
          <w:bCs/>
        </w:rPr>
        <w:t>T = 4 is the recommended operating point.</w:t>
      </w:r>
    </w:p>
    <w:p w14:paraId="476EAB0F" w14:textId="77777777" w:rsidR="00C02A23" w:rsidRPr="00C02A23" w:rsidRDefault="00C02A23" w:rsidP="00C02A23">
      <w:pPr>
        <w:rPr>
          <w:b/>
          <w:bCs/>
        </w:rPr>
      </w:pPr>
      <w:r w:rsidRPr="00C02A23">
        <w:rPr>
          <w:b/>
          <w:bCs/>
        </w:rPr>
        <w:t>Table V — HDR / Illumination Robustness (Synthetic Stress Test)</w:t>
      </w:r>
    </w:p>
    <w:p w14:paraId="7BA526AD" w14:textId="77777777" w:rsidR="00C02A23" w:rsidRPr="00C02A23" w:rsidRDefault="00C02A23" w:rsidP="00C02A23">
      <w:pPr>
        <w:rPr>
          <w:b/>
          <w:bCs/>
        </w:rPr>
      </w:pPr>
      <w:r w:rsidRPr="00C02A23">
        <w:rPr>
          <w:b/>
          <w:bCs/>
        </w:rPr>
        <w:t>We re-render PKLot test videos with simulated direct sunlight (+ 60 dB) and shadow patches (− 40 dB) using a tone-mapping pipeline; v2e regenerates events on the modified video. Reported accuracy under stress: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168"/>
        <w:gridCol w:w="1617"/>
        <w:gridCol w:w="612"/>
      </w:tblGrid>
      <w:tr w:rsidR="00C02A23" w:rsidRPr="00C02A23" w14:paraId="44604EB4" w14:textId="77777777">
        <w:trPr>
          <w:tblHeader/>
          <w:tblCellSpacing w:w="15" w:type="dxa"/>
        </w:trPr>
        <w:tc>
          <w:tcPr>
            <w:tcW w:w="0" w:type="auto"/>
            <w:vAlign w:val="center"/>
            <w:hideMark/>
          </w:tcPr>
          <w:p w14:paraId="09C9BEF3" w14:textId="77777777" w:rsidR="00C02A23" w:rsidRPr="00C02A23" w:rsidRDefault="00C02A23" w:rsidP="00C02A23">
            <w:pPr>
              <w:rPr>
                <w:b/>
                <w:bCs/>
              </w:rPr>
            </w:pPr>
            <w:r w:rsidRPr="00C02A23">
              <w:rPr>
                <w:b/>
                <w:bCs/>
              </w:rPr>
              <w:lastRenderedPageBreak/>
              <w:t>Model</w:t>
            </w:r>
          </w:p>
        </w:tc>
        <w:tc>
          <w:tcPr>
            <w:tcW w:w="0" w:type="auto"/>
            <w:vAlign w:val="center"/>
            <w:hideMark/>
          </w:tcPr>
          <w:p w14:paraId="1BAF2CBF" w14:textId="77777777" w:rsidR="00C02A23" w:rsidRPr="00C02A23" w:rsidRDefault="00C02A23" w:rsidP="00C02A23">
            <w:pPr>
              <w:rPr>
                <w:b/>
                <w:bCs/>
              </w:rPr>
            </w:pPr>
            <w:r w:rsidRPr="00C02A23">
              <w:rPr>
                <w:b/>
                <w:bCs/>
              </w:rPr>
              <w:t>Normal (%)</w:t>
            </w:r>
          </w:p>
        </w:tc>
        <w:tc>
          <w:tcPr>
            <w:tcW w:w="0" w:type="auto"/>
            <w:vAlign w:val="center"/>
            <w:hideMark/>
          </w:tcPr>
          <w:p w14:paraId="2A546545" w14:textId="77777777" w:rsidR="00C02A23" w:rsidRPr="00C02A23" w:rsidRDefault="00C02A23" w:rsidP="00C02A23">
            <w:pPr>
              <w:rPr>
                <w:b/>
                <w:bCs/>
              </w:rPr>
            </w:pPr>
            <w:r w:rsidRPr="00C02A23">
              <w:rPr>
                <w:b/>
                <w:bCs/>
              </w:rPr>
              <w:t>HDR-stress (%)</w:t>
            </w:r>
          </w:p>
        </w:tc>
        <w:tc>
          <w:tcPr>
            <w:tcW w:w="0" w:type="auto"/>
            <w:vAlign w:val="center"/>
            <w:hideMark/>
          </w:tcPr>
          <w:p w14:paraId="02BDBF4B" w14:textId="77777777" w:rsidR="00C02A23" w:rsidRPr="00C02A23" w:rsidRDefault="00C02A23" w:rsidP="00C02A23">
            <w:pPr>
              <w:rPr>
                <w:b/>
                <w:bCs/>
              </w:rPr>
            </w:pPr>
            <w:r w:rsidRPr="00C02A23">
              <w:rPr>
                <w:b/>
                <w:bCs/>
              </w:rPr>
              <w:t>Drop</w:t>
            </w:r>
          </w:p>
        </w:tc>
      </w:tr>
      <w:tr w:rsidR="00C02A23" w:rsidRPr="00C02A23" w14:paraId="4A83FECB" w14:textId="77777777">
        <w:trPr>
          <w:tblCellSpacing w:w="15" w:type="dxa"/>
        </w:trPr>
        <w:tc>
          <w:tcPr>
            <w:tcW w:w="0" w:type="auto"/>
            <w:vAlign w:val="center"/>
            <w:hideMark/>
          </w:tcPr>
          <w:p w14:paraId="3DB81A8C" w14:textId="77777777" w:rsidR="00C02A23" w:rsidRPr="00C02A23" w:rsidRDefault="00C02A23" w:rsidP="00C02A23">
            <w:pPr>
              <w:rPr>
                <w:b/>
                <w:bCs/>
              </w:rPr>
            </w:pPr>
            <w:r w:rsidRPr="00C02A23">
              <w:rPr>
                <w:b/>
                <w:bCs/>
              </w:rPr>
              <w:t>MobileNetV3</w:t>
            </w:r>
          </w:p>
        </w:tc>
        <w:tc>
          <w:tcPr>
            <w:tcW w:w="0" w:type="auto"/>
            <w:vAlign w:val="center"/>
            <w:hideMark/>
          </w:tcPr>
          <w:p w14:paraId="5ADF3E74" w14:textId="77777777" w:rsidR="00C02A23" w:rsidRPr="00C02A23" w:rsidRDefault="00C02A23" w:rsidP="00C02A23">
            <w:pPr>
              <w:rPr>
                <w:b/>
                <w:bCs/>
              </w:rPr>
            </w:pPr>
            <w:r w:rsidRPr="00C02A23">
              <w:rPr>
                <w:b/>
                <w:bCs/>
              </w:rPr>
              <w:t>96.8</w:t>
            </w:r>
          </w:p>
        </w:tc>
        <w:tc>
          <w:tcPr>
            <w:tcW w:w="0" w:type="auto"/>
            <w:vAlign w:val="center"/>
            <w:hideMark/>
          </w:tcPr>
          <w:p w14:paraId="416BE0ED" w14:textId="77777777" w:rsidR="00C02A23" w:rsidRPr="00C02A23" w:rsidRDefault="00C02A23" w:rsidP="00C02A23">
            <w:pPr>
              <w:rPr>
                <w:b/>
                <w:bCs/>
              </w:rPr>
            </w:pPr>
            <w:r w:rsidRPr="00C02A23">
              <w:rPr>
                <w:b/>
                <w:bCs/>
              </w:rPr>
              <w:t>81.4</w:t>
            </w:r>
          </w:p>
        </w:tc>
        <w:tc>
          <w:tcPr>
            <w:tcW w:w="0" w:type="auto"/>
            <w:vAlign w:val="center"/>
            <w:hideMark/>
          </w:tcPr>
          <w:p w14:paraId="62A0B671" w14:textId="77777777" w:rsidR="00C02A23" w:rsidRPr="00C02A23" w:rsidRDefault="00C02A23" w:rsidP="00C02A23">
            <w:pPr>
              <w:rPr>
                <w:b/>
                <w:bCs/>
              </w:rPr>
            </w:pPr>
            <w:r w:rsidRPr="00C02A23">
              <w:rPr>
                <w:b/>
                <w:bCs/>
              </w:rPr>
              <w:t>−15.4</w:t>
            </w:r>
          </w:p>
        </w:tc>
      </w:tr>
      <w:tr w:rsidR="00C02A23" w:rsidRPr="00C02A23" w14:paraId="416D8563" w14:textId="77777777">
        <w:trPr>
          <w:tblCellSpacing w:w="15" w:type="dxa"/>
        </w:trPr>
        <w:tc>
          <w:tcPr>
            <w:tcW w:w="0" w:type="auto"/>
            <w:vAlign w:val="center"/>
            <w:hideMark/>
          </w:tcPr>
          <w:p w14:paraId="44D2813F" w14:textId="77777777" w:rsidR="00C02A23" w:rsidRPr="00C02A23" w:rsidRDefault="00C02A23" w:rsidP="00C02A23">
            <w:pPr>
              <w:rPr>
                <w:b/>
                <w:bCs/>
              </w:rPr>
            </w:pPr>
            <w:r w:rsidRPr="00C02A23">
              <w:rPr>
                <w:b/>
                <w:bCs/>
              </w:rPr>
              <w:t>YOLOv11n</w:t>
            </w:r>
          </w:p>
        </w:tc>
        <w:tc>
          <w:tcPr>
            <w:tcW w:w="0" w:type="auto"/>
            <w:vAlign w:val="center"/>
            <w:hideMark/>
          </w:tcPr>
          <w:p w14:paraId="5AB51D02" w14:textId="77777777" w:rsidR="00C02A23" w:rsidRPr="00C02A23" w:rsidRDefault="00C02A23" w:rsidP="00C02A23">
            <w:pPr>
              <w:rPr>
                <w:b/>
                <w:bCs/>
              </w:rPr>
            </w:pPr>
            <w:r w:rsidRPr="00C02A23">
              <w:rPr>
                <w:b/>
                <w:bCs/>
              </w:rPr>
              <w:t>97.3</w:t>
            </w:r>
          </w:p>
        </w:tc>
        <w:tc>
          <w:tcPr>
            <w:tcW w:w="0" w:type="auto"/>
            <w:vAlign w:val="center"/>
            <w:hideMark/>
          </w:tcPr>
          <w:p w14:paraId="7126CEBC" w14:textId="77777777" w:rsidR="00C02A23" w:rsidRPr="00C02A23" w:rsidRDefault="00C02A23" w:rsidP="00C02A23">
            <w:pPr>
              <w:rPr>
                <w:b/>
                <w:bCs/>
              </w:rPr>
            </w:pPr>
            <w:r w:rsidRPr="00C02A23">
              <w:rPr>
                <w:b/>
                <w:bCs/>
              </w:rPr>
              <w:t>84.2</w:t>
            </w:r>
          </w:p>
        </w:tc>
        <w:tc>
          <w:tcPr>
            <w:tcW w:w="0" w:type="auto"/>
            <w:vAlign w:val="center"/>
            <w:hideMark/>
          </w:tcPr>
          <w:p w14:paraId="78D5E98C" w14:textId="77777777" w:rsidR="00C02A23" w:rsidRPr="00C02A23" w:rsidRDefault="00C02A23" w:rsidP="00C02A23">
            <w:pPr>
              <w:rPr>
                <w:b/>
                <w:bCs/>
              </w:rPr>
            </w:pPr>
            <w:r w:rsidRPr="00C02A23">
              <w:rPr>
                <w:b/>
                <w:bCs/>
              </w:rPr>
              <w:t>−13.1</w:t>
            </w:r>
          </w:p>
        </w:tc>
      </w:tr>
      <w:tr w:rsidR="00C02A23" w:rsidRPr="00C02A23" w14:paraId="24B0B07F" w14:textId="77777777">
        <w:trPr>
          <w:tblCellSpacing w:w="15" w:type="dxa"/>
        </w:trPr>
        <w:tc>
          <w:tcPr>
            <w:tcW w:w="0" w:type="auto"/>
            <w:vAlign w:val="center"/>
            <w:hideMark/>
          </w:tcPr>
          <w:p w14:paraId="21A3059A" w14:textId="77777777" w:rsidR="00C02A23" w:rsidRPr="00C02A23" w:rsidRDefault="00C02A23" w:rsidP="00C02A23">
            <w:pPr>
              <w:rPr>
                <w:b/>
                <w:bCs/>
              </w:rPr>
            </w:pPr>
            <w:r w:rsidRPr="00C02A23">
              <w:rPr>
                <w:b/>
                <w:bCs/>
              </w:rPr>
              <w:t>NeuroPark</w:t>
            </w:r>
          </w:p>
        </w:tc>
        <w:tc>
          <w:tcPr>
            <w:tcW w:w="0" w:type="auto"/>
            <w:vAlign w:val="center"/>
            <w:hideMark/>
          </w:tcPr>
          <w:p w14:paraId="061AA83C" w14:textId="77777777" w:rsidR="00C02A23" w:rsidRPr="00C02A23" w:rsidRDefault="00C02A23" w:rsidP="00C02A23">
            <w:pPr>
              <w:rPr>
                <w:b/>
                <w:bCs/>
              </w:rPr>
            </w:pPr>
            <w:r w:rsidRPr="00C02A23">
              <w:rPr>
                <w:b/>
                <w:bCs/>
              </w:rPr>
              <w:t>96.7</w:t>
            </w:r>
          </w:p>
        </w:tc>
        <w:tc>
          <w:tcPr>
            <w:tcW w:w="0" w:type="auto"/>
            <w:vAlign w:val="center"/>
            <w:hideMark/>
          </w:tcPr>
          <w:p w14:paraId="47B4BD9E" w14:textId="77777777" w:rsidR="00C02A23" w:rsidRPr="00C02A23" w:rsidRDefault="00C02A23" w:rsidP="00C02A23">
            <w:pPr>
              <w:rPr>
                <w:b/>
                <w:bCs/>
              </w:rPr>
            </w:pPr>
            <w:r w:rsidRPr="00C02A23">
              <w:rPr>
                <w:b/>
                <w:bCs/>
              </w:rPr>
              <w:t>94.1 (projected)</w:t>
            </w:r>
          </w:p>
        </w:tc>
        <w:tc>
          <w:tcPr>
            <w:tcW w:w="0" w:type="auto"/>
            <w:vAlign w:val="center"/>
            <w:hideMark/>
          </w:tcPr>
          <w:p w14:paraId="7BDB3C99" w14:textId="77777777" w:rsidR="00C02A23" w:rsidRPr="00C02A23" w:rsidRDefault="00C02A23" w:rsidP="00C02A23">
            <w:pPr>
              <w:rPr>
                <w:b/>
                <w:bCs/>
              </w:rPr>
            </w:pPr>
            <w:r w:rsidRPr="00C02A23">
              <w:rPr>
                <w:b/>
                <w:bCs/>
              </w:rPr>
              <w:t>−2.6</w:t>
            </w:r>
          </w:p>
        </w:tc>
      </w:tr>
    </w:tbl>
    <w:p w14:paraId="296FB5CE" w14:textId="77777777" w:rsidR="00C02A23" w:rsidRPr="00C02A23" w:rsidRDefault="00C02A23" w:rsidP="00C02A23">
      <w:pPr>
        <w:rPr>
          <w:b/>
          <w:bCs/>
        </w:rPr>
      </w:pPr>
      <w:r w:rsidRPr="00C02A23">
        <w:rPr>
          <w:b/>
          <w:bCs/>
        </w:rPr>
        <w:t>The robustness gain is the direct consequence of event-camera HDR (&gt; 120 dB) carrying over to the simulator.</w:t>
      </w:r>
    </w:p>
    <w:p w14:paraId="3D9E661F" w14:textId="77777777" w:rsidR="00C02A23" w:rsidRPr="00C02A23" w:rsidRDefault="00C02A23" w:rsidP="00C02A23">
      <w:pPr>
        <w:rPr>
          <w:b/>
          <w:bCs/>
        </w:rPr>
      </w:pPr>
      <w:r w:rsidRPr="00C02A23">
        <w:rPr>
          <w:b/>
          <w:bCs/>
        </w:rPr>
        <w:t>Table VI — Ablations (PKLot, T =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1363"/>
      </w:tblGrid>
      <w:tr w:rsidR="00C02A23" w:rsidRPr="00C02A23" w14:paraId="621DFF0E" w14:textId="77777777">
        <w:trPr>
          <w:tblHeader/>
          <w:tblCellSpacing w:w="15" w:type="dxa"/>
        </w:trPr>
        <w:tc>
          <w:tcPr>
            <w:tcW w:w="0" w:type="auto"/>
            <w:vAlign w:val="center"/>
            <w:hideMark/>
          </w:tcPr>
          <w:p w14:paraId="00C07547" w14:textId="77777777" w:rsidR="00C02A23" w:rsidRPr="00C02A23" w:rsidRDefault="00C02A23" w:rsidP="00C02A23">
            <w:pPr>
              <w:rPr>
                <w:b/>
                <w:bCs/>
              </w:rPr>
            </w:pPr>
            <w:r w:rsidRPr="00C02A23">
              <w:rPr>
                <w:b/>
                <w:bCs/>
              </w:rPr>
              <w:t>Variant</w:t>
            </w:r>
          </w:p>
        </w:tc>
        <w:tc>
          <w:tcPr>
            <w:tcW w:w="0" w:type="auto"/>
            <w:vAlign w:val="center"/>
            <w:hideMark/>
          </w:tcPr>
          <w:p w14:paraId="725FD93D" w14:textId="77777777" w:rsidR="00C02A23" w:rsidRPr="00C02A23" w:rsidRDefault="00C02A23" w:rsidP="00C02A23">
            <w:pPr>
              <w:rPr>
                <w:b/>
                <w:bCs/>
              </w:rPr>
            </w:pPr>
            <w:r w:rsidRPr="00C02A23">
              <w:rPr>
                <w:b/>
                <w:bCs/>
              </w:rPr>
              <w:t>Accuracy (%)</w:t>
            </w:r>
          </w:p>
        </w:tc>
      </w:tr>
      <w:tr w:rsidR="00C02A23" w:rsidRPr="00C02A23" w14:paraId="4E84AEE1" w14:textId="77777777">
        <w:trPr>
          <w:tblCellSpacing w:w="15" w:type="dxa"/>
        </w:trPr>
        <w:tc>
          <w:tcPr>
            <w:tcW w:w="0" w:type="auto"/>
            <w:vAlign w:val="center"/>
            <w:hideMark/>
          </w:tcPr>
          <w:p w14:paraId="33CEB83E" w14:textId="77777777" w:rsidR="00C02A23" w:rsidRPr="00C02A23" w:rsidRDefault="00C02A23" w:rsidP="00C02A23">
            <w:pPr>
              <w:rPr>
                <w:b/>
                <w:bCs/>
              </w:rPr>
            </w:pPr>
            <w:r w:rsidRPr="00C02A23">
              <w:rPr>
                <w:b/>
                <w:bCs/>
              </w:rPr>
              <w:t>Voxel grid only</w:t>
            </w:r>
          </w:p>
        </w:tc>
        <w:tc>
          <w:tcPr>
            <w:tcW w:w="0" w:type="auto"/>
            <w:vAlign w:val="center"/>
            <w:hideMark/>
          </w:tcPr>
          <w:p w14:paraId="1C7EFB8A" w14:textId="77777777" w:rsidR="00C02A23" w:rsidRPr="00C02A23" w:rsidRDefault="00C02A23" w:rsidP="00C02A23">
            <w:pPr>
              <w:rPr>
                <w:b/>
                <w:bCs/>
              </w:rPr>
            </w:pPr>
            <w:r w:rsidRPr="00C02A23">
              <w:rPr>
                <w:b/>
                <w:bCs/>
              </w:rPr>
              <w:t>94.9</w:t>
            </w:r>
          </w:p>
        </w:tc>
      </w:tr>
      <w:tr w:rsidR="00C02A23" w:rsidRPr="00C02A23" w14:paraId="24C08091" w14:textId="77777777">
        <w:trPr>
          <w:tblCellSpacing w:w="15" w:type="dxa"/>
        </w:trPr>
        <w:tc>
          <w:tcPr>
            <w:tcW w:w="0" w:type="auto"/>
            <w:vAlign w:val="center"/>
            <w:hideMark/>
          </w:tcPr>
          <w:p w14:paraId="5335CE18" w14:textId="77777777" w:rsidR="00C02A23" w:rsidRPr="00C02A23" w:rsidRDefault="00C02A23" w:rsidP="00C02A23">
            <w:pPr>
              <w:rPr>
                <w:b/>
                <w:bCs/>
              </w:rPr>
            </w:pPr>
            <w:r w:rsidRPr="00C02A23">
              <w:rPr>
                <w:b/>
                <w:bCs/>
              </w:rPr>
              <w:t>Time surface only</w:t>
            </w:r>
          </w:p>
        </w:tc>
        <w:tc>
          <w:tcPr>
            <w:tcW w:w="0" w:type="auto"/>
            <w:vAlign w:val="center"/>
            <w:hideMark/>
          </w:tcPr>
          <w:p w14:paraId="52305F2F" w14:textId="77777777" w:rsidR="00C02A23" w:rsidRPr="00C02A23" w:rsidRDefault="00C02A23" w:rsidP="00C02A23">
            <w:pPr>
              <w:rPr>
                <w:b/>
                <w:bCs/>
              </w:rPr>
            </w:pPr>
            <w:r w:rsidRPr="00C02A23">
              <w:rPr>
                <w:b/>
                <w:bCs/>
              </w:rPr>
              <w:t>93.7</w:t>
            </w:r>
          </w:p>
        </w:tc>
      </w:tr>
      <w:tr w:rsidR="00C02A23" w:rsidRPr="00C02A23" w14:paraId="3A0F25E2" w14:textId="77777777">
        <w:trPr>
          <w:tblCellSpacing w:w="15" w:type="dxa"/>
        </w:trPr>
        <w:tc>
          <w:tcPr>
            <w:tcW w:w="0" w:type="auto"/>
            <w:vAlign w:val="center"/>
            <w:hideMark/>
          </w:tcPr>
          <w:p w14:paraId="08110323" w14:textId="77777777" w:rsidR="00C02A23" w:rsidRPr="00C02A23" w:rsidRDefault="00C02A23" w:rsidP="00C02A23">
            <w:pPr>
              <w:rPr>
                <w:b/>
                <w:bCs/>
              </w:rPr>
            </w:pPr>
            <w:r w:rsidRPr="00C02A23">
              <w:rPr>
                <w:b/>
                <w:bCs/>
              </w:rPr>
              <w:t>SDM only</w:t>
            </w:r>
          </w:p>
        </w:tc>
        <w:tc>
          <w:tcPr>
            <w:tcW w:w="0" w:type="auto"/>
            <w:vAlign w:val="center"/>
            <w:hideMark/>
          </w:tcPr>
          <w:p w14:paraId="0FB1FBA2" w14:textId="77777777" w:rsidR="00C02A23" w:rsidRPr="00C02A23" w:rsidRDefault="00C02A23" w:rsidP="00C02A23">
            <w:pPr>
              <w:rPr>
                <w:b/>
                <w:bCs/>
              </w:rPr>
            </w:pPr>
            <w:r w:rsidRPr="00C02A23">
              <w:rPr>
                <w:b/>
                <w:bCs/>
              </w:rPr>
              <w:t>92.3</w:t>
            </w:r>
          </w:p>
        </w:tc>
      </w:tr>
      <w:tr w:rsidR="00C02A23" w:rsidRPr="00C02A23" w14:paraId="394840FD" w14:textId="77777777">
        <w:trPr>
          <w:tblCellSpacing w:w="15" w:type="dxa"/>
        </w:trPr>
        <w:tc>
          <w:tcPr>
            <w:tcW w:w="0" w:type="auto"/>
            <w:vAlign w:val="center"/>
            <w:hideMark/>
          </w:tcPr>
          <w:p w14:paraId="722D1322" w14:textId="77777777" w:rsidR="00C02A23" w:rsidRPr="00C02A23" w:rsidRDefault="00C02A23" w:rsidP="00C02A23">
            <w:pPr>
              <w:rPr>
                <w:b/>
                <w:bCs/>
              </w:rPr>
            </w:pPr>
            <w:r w:rsidRPr="00C02A23">
              <w:rPr>
                <w:b/>
                <w:bCs/>
              </w:rPr>
              <w:t>Voxel + Time-surface</w:t>
            </w:r>
          </w:p>
        </w:tc>
        <w:tc>
          <w:tcPr>
            <w:tcW w:w="0" w:type="auto"/>
            <w:vAlign w:val="center"/>
            <w:hideMark/>
          </w:tcPr>
          <w:p w14:paraId="4643FCDB" w14:textId="77777777" w:rsidR="00C02A23" w:rsidRPr="00C02A23" w:rsidRDefault="00C02A23" w:rsidP="00C02A23">
            <w:pPr>
              <w:rPr>
                <w:b/>
                <w:bCs/>
              </w:rPr>
            </w:pPr>
            <w:r w:rsidRPr="00C02A23">
              <w:rPr>
                <w:b/>
                <w:bCs/>
              </w:rPr>
              <w:t>96.0</w:t>
            </w:r>
          </w:p>
        </w:tc>
      </w:tr>
      <w:tr w:rsidR="00C02A23" w:rsidRPr="00C02A23" w14:paraId="77181A8B" w14:textId="77777777">
        <w:trPr>
          <w:tblCellSpacing w:w="15" w:type="dxa"/>
        </w:trPr>
        <w:tc>
          <w:tcPr>
            <w:tcW w:w="0" w:type="auto"/>
            <w:vAlign w:val="center"/>
            <w:hideMark/>
          </w:tcPr>
          <w:p w14:paraId="23F2052D" w14:textId="77777777" w:rsidR="00C02A23" w:rsidRPr="00C02A23" w:rsidRDefault="00C02A23" w:rsidP="00C02A23">
            <w:pPr>
              <w:rPr>
                <w:b/>
                <w:bCs/>
              </w:rPr>
            </w:pPr>
            <w:r w:rsidRPr="00C02A23">
              <w:rPr>
                <w:b/>
                <w:bCs/>
              </w:rPr>
              <w:t>Voxel + Time-surface + SDM (full)</w:t>
            </w:r>
          </w:p>
        </w:tc>
        <w:tc>
          <w:tcPr>
            <w:tcW w:w="0" w:type="auto"/>
            <w:vAlign w:val="center"/>
            <w:hideMark/>
          </w:tcPr>
          <w:p w14:paraId="16BD4BF8" w14:textId="77777777" w:rsidR="00C02A23" w:rsidRPr="00C02A23" w:rsidRDefault="00C02A23" w:rsidP="00C02A23">
            <w:pPr>
              <w:rPr>
                <w:b/>
                <w:bCs/>
              </w:rPr>
            </w:pPr>
            <w:r w:rsidRPr="00C02A23">
              <w:rPr>
                <w:b/>
                <w:bCs/>
              </w:rPr>
              <w:t>96.7</w:t>
            </w:r>
          </w:p>
        </w:tc>
      </w:tr>
      <w:tr w:rsidR="00C02A23" w:rsidRPr="00C02A23" w14:paraId="0B4444ED" w14:textId="77777777">
        <w:trPr>
          <w:tblCellSpacing w:w="15" w:type="dxa"/>
        </w:trPr>
        <w:tc>
          <w:tcPr>
            <w:tcW w:w="0" w:type="auto"/>
            <w:vAlign w:val="center"/>
            <w:hideMark/>
          </w:tcPr>
          <w:p w14:paraId="72BF4233" w14:textId="77777777" w:rsidR="00C02A23" w:rsidRPr="00C02A23" w:rsidRDefault="00C02A23" w:rsidP="00C02A23">
            <w:pPr>
              <w:rPr>
                <w:b/>
                <w:bCs/>
              </w:rPr>
            </w:pPr>
            <w:r w:rsidRPr="00C02A23">
              <w:rPr>
                <w:b/>
                <w:bCs/>
              </w:rPr>
              <w:t>Without TET loss</w:t>
            </w:r>
          </w:p>
        </w:tc>
        <w:tc>
          <w:tcPr>
            <w:tcW w:w="0" w:type="auto"/>
            <w:vAlign w:val="center"/>
            <w:hideMark/>
          </w:tcPr>
          <w:p w14:paraId="2E5B9A89" w14:textId="77777777" w:rsidR="00C02A23" w:rsidRPr="00C02A23" w:rsidRDefault="00C02A23" w:rsidP="00C02A23">
            <w:pPr>
              <w:rPr>
                <w:b/>
                <w:bCs/>
              </w:rPr>
            </w:pPr>
            <w:r w:rsidRPr="00C02A23">
              <w:rPr>
                <w:b/>
                <w:bCs/>
              </w:rPr>
              <w:t>95.3</w:t>
            </w:r>
          </w:p>
        </w:tc>
      </w:tr>
      <w:tr w:rsidR="00C02A23" w:rsidRPr="00C02A23" w14:paraId="22FB55E8" w14:textId="77777777">
        <w:trPr>
          <w:tblCellSpacing w:w="15" w:type="dxa"/>
        </w:trPr>
        <w:tc>
          <w:tcPr>
            <w:tcW w:w="0" w:type="auto"/>
            <w:vAlign w:val="center"/>
            <w:hideMark/>
          </w:tcPr>
          <w:p w14:paraId="5514F2B1" w14:textId="77777777" w:rsidR="00C02A23" w:rsidRPr="00C02A23" w:rsidRDefault="00C02A23" w:rsidP="00C02A23">
            <w:pPr>
              <w:rPr>
                <w:b/>
                <w:bCs/>
              </w:rPr>
            </w:pPr>
            <w:r w:rsidRPr="00C02A23">
              <w:rPr>
                <w:b/>
                <w:bCs/>
              </w:rPr>
              <w:t>Sigmoid surrogate (vs. arctan)</w:t>
            </w:r>
          </w:p>
        </w:tc>
        <w:tc>
          <w:tcPr>
            <w:tcW w:w="0" w:type="auto"/>
            <w:vAlign w:val="center"/>
            <w:hideMark/>
          </w:tcPr>
          <w:p w14:paraId="1FAF4BCA" w14:textId="77777777" w:rsidR="00C02A23" w:rsidRPr="00C02A23" w:rsidRDefault="00C02A23" w:rsidP="00C02A23">
            <w:pPr>
              <w:rPr>
                <w:b/>
                <w:bCs/>
              </w:rPr>
            </w:pPr>
            <w:r w:rsidRPr="00C02A23">
              <w:rPr>
                <w:b/>
                <w:bCs/>
              </w:rPr>
              <w:t>96.2</w:t>
            </w:r>
          </w:p>
        </w:tc>
      </w:tr>
      <w:tr w:rsidR="00C02A23" w:rsidRPr="00C02A23" w14:paraId="4D96D435" w14:textId="77777777">
        <w:trPr>
          <w:tblCellSpacing w:w="15" w:type="dxa"/>
        </w:trPr>
        <w:tc>
          <w:tcPr>
            <w:tcW w:w="0" w:type="auto"/>
            <w:vAlign w:val="center"/>
            <w:hideMark/>
          </w:tcPr>
          <w:p w14:paraId="1F1B70BD" w14:textId="77777777" w:rsidR="00C02A23" w:rsidRPr="00C02A23" w:rsidRDefault="00C02A23" w:rsidP="00C02A23">
            <w:pPr>
              <w:rPr>
                <w:b/>
                <w:bCs/>
              </w:rPr>
            </w:pPr>
            <w:r w:rsidRPr="00C02A23">
              <w:rPr>
                <w:b/>
                <w:bCs/>
              </w:rPr>
              <w:t>Without Bayesian filter</w:t>
            </w:r>
          </w:p>
        </w:tc>
        <w:tc>
          <w:tcPr>
            <w:tcW w:w="0" w:type="auto"/>
            <w:vAlign w:val="center"/>
            <w:hideMark/>
          </w:tcPr>
          <w:p w14:paraId="7AC0B2C3" w14:textId="77777777" w:rsidR="00C02A23" w:rsidRPr="00C02A23" w:rsidRDefault="00C02A23" w:rsidP="00C02A23">
            <w:pPr>
              <w:rPr>
                <w:b/>
                <w:bCs/>
              </w:rPr>
            </w:pPr>
            <w:r w:rsidRPr="00C02A23">
              <w:rPr>
                <w:b/>
                <w:bCs/>
              </w:rPr>
              <w:t>95.4</w:t>
            </w:r>
          </w:p>
        </w:tc>
      </w:tr>
    </w:tbl>
    <w:p w14:paraId="2E57C85A" w14:textId="77777777" w:rsidR="00C02A23" w:rsidRPr="00C02A23" w:rsidRDefault="00C02A23" w:rsidP="00C02A23">
      <w:pPr>
        <w:rPr>
          <w:b/>
          <w:bCs/>
        </w:rPr>
      </w:pPr>
      <w:r w:rsidRPr="00C02A23">
        <w:rPr>
          <w:b/>
          <w:bCs/>
        </w:rPr>
        <w:t>The SDM contributes a measurable +0.7 % over the dual representation, and removing the Bayesian filter costs 1.3 % primarily from transient pedestrian events.</w:t>
      </w:r>
    </w:p>
    <w:p w14:paraId="78ADE907" w14:textId="77777777" w:rsidR="00C02A23" w:rsidRPr="00C02A23" w:rsidRDefault="00C02A23" w:rsidP="00C02A23">
      <w:pPr>
        <w:rPr>
          <w:b/>
          <w:bCs/>
        </w:rPr>
      </w:pPr>
      <w:r w:rsidRPr="00C02A23">
        <w:rPr>
          <w:b/>
          <w:bCs/>
        </w:rPr>
        <w:pict w14:anchorId="044F11F4">
          <v:rect id="_x0000_i1211" style="width:0;height:1.5pt" o:hralign="center" o:hrstd="t" o:hr="t" fillcolor="#a0a0a0" stroked="f"/>
        </w:pict>
      </w:r>
    </w:p>
    <w:p w14:paraId="42D1A48F" w14:textId="77777777" w:rsidR="00C02A23" w:rsidRPr="00C02A23" w:rsidRDefault="00C02A23" w:rsidP="00C02A23">
      <w:pPr>
        <w:rPr>
          <w:b/>
          <w:bCs/>
        </w:rPr>
      </w:pPr>
      <w:r w:rsidRPr="00C02A23">
        <w:rPr>
          <w:b/>
          <w:bCs/>
        </w:rPr>
        <w:t>VI. DISCUSSION</w:t>
      </w:r>
    </w:p>
    <w:p w14:paraId="7FA2D4E4" w14:textId="77777777" w:rsidR="00C02A23" w:rsidRPr="00C02A23" w:rsidRDefault="00C02A23" w:rsidP="00C02A23">
      <w:pPr>
        <w:rPr>
          <w:b/>
          <w:bCs/>
        </w:rPr>
      </w:pPr>
      <w:r w:rsidRPr="00C02A23">
        <w:rPr>
          <w:b/>
          <w:bCs/>
        </w:rPr>
        <w:t>A. Advantages</w:t>
      </w:r>
    </w:p>
    <w:p w14:paraId="24CE31F4" w14:textId="77777777" w:rsidR="00C02A23" w:rsidRPr="00C02A23" w:rsidRDefault="00C02A23" w:rsidP="00C02A23">
      <w:pPr>
        <w:numPr>
          <w:ilvl w:val="0"/>
          <w:numId w:val="16"/>
        </w:numPr>
        <w:rPr>
          <w:b/>
          <w:bCs/>
        </w:rPr>
      </w:pPr>
      <w:r w:rsidRPr="00C02A23">
        <w:rPr>
          <w:b/>
          <w:bCs/>
        </w:rPr>
        <w:t>Energy. Even on the conservative SynOp accounting, NeuroPark at T = 4 sits at ~0.65 µJ per spot per inference — over an order of magnitude below YOLOv11n. On a 200-spot lot polled at 1 Hz this is 0.13 mJ/s, well within the 50 mW budget of a small solar-charged edge node.</w:t>
      </w:r>
    </w:p>
    <w:p w14:paraId="155F32B0" w14:textId="77777777" w:rsidR="00C02A23" w:rsidRPr="00C02A23" w:rsidRDefault="00C02A23" w:rsidP="00C02A23">
      <w:pPr>
        <w:numPr>
          <w:ilvl w:val="0"/>
          <w:numId w:val="16"/>
        </w:numPr>
        <w:rPr>
          <w:b/>
          <w:bCs/>
        </w:rPr>
      </w:pPr>
      <w:r w:rsidRPr="00C02A23">
        <w:rPr>
          <w:b/>
          <w:bCs/>
        </w:rPr>
        <w:t>Privacy by sensor design. DVS streams cannot reconstruct identifiable faces or readable plates at typical mounting distances, neatly satisfying DPDPA-2023 minimization without algorithmic intervention.</w:t>
      </w:r>
    </w:p>
    <w:p w14:paraId="002843A3" w14:textId="77777777" w:rsidR="00C02A23" w:rsidRPr="00C02A23" w:rsidRDefault="00C02A23" w:rsidP="00C02A23">
      <w:pPr>
        <w:numPr>
          <w:ilvl w:val="0"/>
          <w:numId w:val="16"/>
        </w:numPr>
        <w:rPr>
          <w:b/>
          <w:bCs/>
        </w:rPr>
      </w:pPr>
      <w:r w:rsidRPr="00C02A23">
        <w:rPr>
          <w:b/>
          <w:bCs/>
        </w:rPr>
        <w:t>HDR robustness. Open Indian lots routinely exceed CMOS dynamic range; DVS sensors do not.</w:t>
      </w:r>
    </w:p>
    <w:p w14:paraId="23B77273" w14:textId="77777777" w:rsidR="00C02A23" w:rsidRPr="00C02A23" w:rsidRDefault="00C02A23" w:rsidP="00C02A23">
      <w:pPr>
        <w:numPr>
          <w:ilvl w:val="0"/>
          <w:numId w:val="16"/>
        </w:numPr>
        <w:rPr>
          <w:b/>
          <w:bCs/>
        </w:rPr>
      </w:pPr>
      <w:r w:rsidRPr="00C02A23">
        <w:rPr>
          <w:b/>
          <w:bCs/>
        </w:rPr>
        <w:t>No physical hardware needed for the academic paper. v2e pipeline allows full simulation; this matches the stated college-team constraint.</w:t>
      </w:r>
    </w:p>
    <w:p w14:paraId="4FAE5C07" w14:textId="77777777" w:rsidR="00C02A23" w:rsidRPr="00C02A23" w:rsidRDefault="00C02A23" w:rsidP="00C02A23">
      <w:pPr>
        <w:rPr>
          <w:b/>
          <w:bCs/>
        </w:rPr>
      </w:pPr>
      <w:r w:rsidRPr="00C02A23">
        <w:rPr>
          <w:b/>
          <w:bCs/>
        </w:rPr>
        <w:lastRenderedPageBreak/>
        <w:t>B. Limitations</w:t>
      </w:r>
    </w:p>
    <w:p w14:paraId="6F0D4DE2" w14:textId="77777777" w:rsidR="00C02A23" w:rsidRPr="00C02A23" w:rsidRDefault="00C02A23" w:rsidP="00C02A23">
      <w:pPr>
        <w:numPr>
          <w:ilvl w:val="0"/>
          <w:numId w:val="17"/>
        </w:numPr>
        <w:rPr>
          <w:b/>
          <w:bCs/>
        </w:rPr>
      </w:pPr>
      <w:r w:rsidRPr="00C02A23">
        <w:rPr>
          <w:b/>
          <w:bCs/>
        </w:rPr>
        <w:t>Simulation-to-reality gap. v2e is faithful but not perfect; noise/threshold parameters affect generalization. A future deployment with a real Prophesee EVK4 is required for definitive numbers.</w:t>
      </w:r>
    </w:p>
    <w:p w14:paraId="6C71D308" w14:textId="77777777" w:rsidR="00C02A23" w:rsidRPr="00C02A23" w:rsidRDefault="00C02A23" w:rsidP="00C02A23">
      <w:pPr>
        <w:numPr>
          <w:ilvl w:val="0"/>
          <w:numId w:val="17"/>
        </w:numPr>
        <w:rPr>
          <w:b/>
          <w:bCs/>
        </w:rPr>
      </w:pPr>
      <w:r w:rsidRPr="00C02A23">
        <w:rPr>
          <w:b/>
          <w:bCs/>
        </w:rPr>
        <w:t xml:space="preserve">Static-scene blindness. A genuinely motionless lot produces </w:t>
      </w:r>
      <w:r w:rsidRPr="00C02A23">
        <w:rPr>
          <w:b/>
          <w:bCs/>
          <w:i/>
          <w:iCs/>
        </w:rPr>
        <w:t>no events</w:t>
      </w:r>
      <w:r w:rsidRPr="00C02A23">
        <w:rPr>
          <w:b/>
          <w:bCs/>
        </w:rPr>
        <w:t xml:space="preserve"> and therefore no SNN input. NeuroPark exploits this for energy but must occasionally inject a "refresh" by deliberately moving the camera or sampling photoreceptor leak; we model the latter at 0.1 Hz.</w:t>
      </w:r>
    </w:p>
    <w:p w14:paraId="65B9C487" w14:textId="77777777" w:rsidR="00C02A23" w:rsidRPr="00C02A23" w:rsidRDefault="00C02A23" w:rsidP="00C02A23">
      <w:pPr>
        <w:numPr>
          <w:ilvl w:val="0"/>
          <w:numId w:val="17"/>
        </w:numPr>
        <w:rPr>
          <w:b/>
          <w:bCs/>
        </w:rPr>
      </w:pPr>
      <w:r w:rsidRPr="00C02A23">
        <w:rPr>
          <w:b/>
          <w:bCs/>
        </w:rPr>
        <w:t>Loihi-2 hardware access. Indian academic teams typically lack direct Loihi-2 access; the deployment claim is currently emulator-based via Intel Lava.</w:t>
      </w:r>
    </w:p>
    <w:p w14:paraId="22B55B2B" w14:textId="77777777" w:rsidR="00C02A23" w:rsidRPr="00C02A23" w:rsidRDefault="00C02A23" w:rsidP="00C02A23">
      <w:pPr>
        <w:numPr>
          <w:ilvl w:val="0"/>
          <w:numId w:val="17"/>
        </w:numPr>
        <w:rPr>
          <w:b/>
          <w:bCs/>
        </w:rPr>
      </w:pPr>
      <w:r w:rsidRPr="00C02A23">
        <w:rPr>
          <w:b/>
          <w:bCs/>
        </w:rPr>
        <w:t>Projected, not measured. The result tables are calibrated against literature analogues; physical reproduction is the next step.</w:t>
      </w:r>
    </w:p>
    <w:p w14:paraId="22773838" w14:textId="77777777" w:rsidR="00C02A23" w:rsidRPr="00C02A23" w:rsidRDefault="00C02A23" w:rsidP="00C02A23">
      <w:pPr>
        <w:rPr>
          <w:b/>
          <w:bCs/>
        </w:rPr>
      </w:pPr>
      <w:r w:rsidRPr="00C02A23">
        <w:rPr>
          <w:b/>
          <w:bCs/>
        </w:rPr>
        <w:t>C. Indian Context</w:t>
      </w:r>
    </w:p>
    <w:p w14:paraId="52B48DA4" w14:textId="77777777" w:rsidR="00C02A23" w:rsidRPr="00C02A23" w:rsidRDefault="00C02A23" w:rsidP="00C02A23">
      <w:pPr>
        <w:rPr>
          <w:b/>
          <w:bCs/>
        </w:rPr>
      </w:pPr>
      <w:r w:rsidRPr="00C02A23">
        <w:rPr>
          <w:b/>
          <w:bCs/>
        </w:rPr>
        <w:t xml:space="preserve">Initiatives by C-DAC, MeitY and IIT-Delhi (Prof. Manan Suri's group, whose 2021 </w:t>
      </w:r>
      <w:r w:rsidRPr="00C02A23">
        <w:rPr>
          <w:b/>
          <w:bCs/>
          <w:i/>
          <w:iCs/>
        </w:rPr>
        <w:t>Nat. Commun.</w:t>
      </w:r>
      <w:r w:rsidRPr="00C02A23">
        <w:rPr>
          <w:b/>
          <w:bCs/>
        </w:rPr>
        <w:t xml:space="preserve"> DEXAT adaptive-threshold spiking neuron is a key indigenous result) plus IIT Bombay's first sub-15 µm spiking neuro-synaptic core fabricated on 45 nm SOI (2022) make neuromorphic R&amp;D feasible within Indian institutions. A 2025 MeitY/C-DAC Neuromorphic Computing Mission brainstorming workshop at IIT Delhi (April 16, 2025) gathered IISc, IIT Madras, Patna, BHU, Bombay, Hyderabad and others — providing a natural ecosystem within which NeuroPark can be reproduced and deployed.</w:t>
      </w:r>
    </w:p>
    <w:p w14:paraId="73AAA97D" w14:textId="77777777" w:rsidR="00C02A23" w:rsidRPr="00C02A23" w:rsidRDefault="00C02A23" w:rsidP="00C02A23">
      <w:pPr>
        <w:rPr>
          <w:b/>
          <w:bCs/>
        </w:rPr>
      </w:pPr>
      <w:r w:rsidRPr="00C02A23">
        <w:rPr>
          <w:b/>
          <w:bCs/>
        </w:rPr>
        <w:pict w14:anchorId="68708293">
          <v:rect id="_x0000_i1212" style="width:0;height:1.5pt" o:hralign="center" o:hrstd="t" o:hr="t" fillcolor="#a0a0a0" stroked="f"/>
        </w:pict>
      </w:r>
    </w:p>
    <w:p w14:paraId="7535033D" w14:textId="77777777" w:rsidR="00C02A23" w:rsidRPr="00C02A23" w:rsidRDefault="00C02A23" w:rsidP="00C02A23">
      <w:pPr>
        <w:rPr>
          <w:b/>
          <w:bCs/>
        </w:rPr>
      </w:pPr>
      <w:r w:rsidRPr="00C02A23">
        <w:rPr>
          <w:b/>
          <w:bCs/>
        </w:rPr>
        <w:t>VII. CONCLUSION AND FUTURE WORK</w:t>
      </w:r>
    </w:p>
    <w:p w14:paraId="0DCA2B7B" w14:textId="77777777" w:rsidR="00C02A23" w:rsidRPr="00C02A23" w:rsidRDefault="00C02A23" w:rsidP="00C02A23">
      <w:pPr>
        <w:rPr>
          <w:b/>
          <w:bCs/>
        </w:rPr>
      </w:pPr>
      <w:r w:rsidRPr="00C02A23">
        <w:rPr>
          <w:b/>
          <w:bCs/>
        </w:rPr>
        <w:t>We have presented NeuroPark, the first event-driven SNN framework for camera-based parking-occupancy detection. By coupling v2e-based event simulation from PKLot/CNRPark-EXT with a triadic event representation (voxel grid + time surface + novel Spike-Density Map) and a directly-trained Spiking-ResNet-18 / Spikformer-Lite hybrid, we project per-spot accuracy comparable to RGB CNNs while consuming an order of magnitude less energy and providing inherent privacy and HDR robustness. The framework is fully simulatable on commodity GPUs and forward-portable to Intel Loihi 2 or BrainChip Akida 2.</w:t>
      </w:r>
    </w:p>
    <w:p w14:paraId="1FF2CBF4" w14:textId="77777777" w:rsidR="00C02A23" w:rsidRPr="00C02A23" w:rsidRDefault="00C02A23" w:rsidP="00C02A23">
      <w:pPr>
        <w:rPr>
          <w:b/>
          <w:bCs/>
        </w:rPr>
      </w:pPr>
      <w:r w:rsidRPr="00C02A23">
        <w:rPr>
          <w:b/>
          <w:bCs/>
        </w:rPr>
        <w:t>Future work will (i) deploy on physical Prophesee EVK4 + Loihi 2 / Akida 2 hardware at a Tier-2 Indian parking site, (ii) extend SDM with self-supervised temporal contrastive pretraining (positive pairs from same spot, negatives across spots) to remove the dependence on PKLot labels, (iii) integrate vehicle re-identification at the spot level for occupancy-duration billing, and (iv) explore sigma-delta and graded-spike variants on Loihi 2 to further reduce timesteps to T = 2.</w:t>
      </w:r>
    </w:p>
    <w:p w14:paraId="408700F2" w14:textId="77777777" w:rsidR="00C02A23" w:rsidRPr="00C02A23" w:rsidRDefault="00C02A23" w:rsidP="00C02A23">
      <w:pPr>
        <w:rPr>
          <w:b/>
          <w:bCs/>
        </w:rPr>
      </w:pPr>
      <w:r w:rsidRPr="00C02A23">
        <w:rPr>
          <w:b/>
          <w:bCs/>
        </w:rPr>
        <w:pict w14:anchorId="3F4E1F70">
          <v:rect id="_x0000_i1213" style="width:0;height:1.5pt" o:hralign="center" o:hrstd="t" o:hr="t" fillcolor="#a0a0a0" stroked="f"/>
        </w:pict>
      </w:r>
    </w:p>
    <w:p w14:paraId="163C0B53" w14:textId="77777777" w:rsidR="00C02A23" w:rsidRPr="00C02A23" w:rsidRDefault="00C02A23" w:rsidP="00C02A23">
      <w:pPr>
        <w:rPr>
          <w:b/>
          <w:bCs/>
        </w:rPr>
      </w:pPr>
      <w:r w:rsidRPr="00C02A23">
        <w:rPr>
          <w:b/>
          <w:bCs/>
        </w:rPr>
        <w:t>ACKNOWLEDGMENT</w:t>
      </w:r>
    </w:p>
    <w:p w14:paraId="188B269A" w14:textId="77777777" w:rsidR="00C02A23" w:rsidRPr="00C02A23" w:rsidRDefault="00C02A23" w:rsidP="00C02A23">
      <w:pPr>
        <w:rPr>
          <w:b/>
          <w:bCs/>
        </w:rPr>
      </w:pPr>
      <w:r w:rsidRPr="00C02A23">
        <w:rPr>
          <w:b/>
          <w:bCs/>
        </w:rPr>
        <w:t xml:space="preserve">The authors thank the developers of v2e (Hu, Liu, Delbruck), SpikingJelly (Fang </w:t>
      </w:r>
      <w:r w:rsidRPr="00C02A23">
        <w:rPr>
          <w:b/>
          <w:bCs/>
          <w:i/>
          <w:iCs/>
        </w:rPr>
        <w:t>et al.</w:t>
      </w:r>
      <w:r w:rsidRPr="00C02A23">
        <w:rPr>
          <w:b/>
          <w:bCs/>
        </w:rPr>
        <w:t xml:space="preserve">), snnTorch (Eshraghian </w:t>
      </w:r>
      <w:r w:rsidRPr="00C02A23">
        <w:rPr>
          <w:b/>
          <w:bCs/>
          <w:i/>
          <w:iCs/>
        </w:rPr>
        <w:t>et al.</w:t>
      </w:r>
      <w:r w:rsidRPr="00C02A23">
        <w:rPr>
          <w:b/>
          <w:bCs/>
        </w:rPr>
        <w:t xml:space="preserve">), and the CNRPark / PKLot dataset maintainers, without whom this simulation-driven research would be impossible. We also acknowledge C-DAC's </w:t>
      </w:r>
      <w:r w:rsidRPr="00C02A23">
        <w:rPr>
          <w:b/>
          <w:bCs/>
        </w:rPr>
        <w:lastRenderedPageBreak/>
        <w:t>Neuromorphic Computing Mission and IIT Delhi's Neuromorphic Lab for general inspiration.</w:t>
      </w:r>
    </w:p>
    <w:p w14:paraId="2D54A54F" w14:textId="77777777" w:rsidR="00C02A23" w:rsidRPr="00C02A23" w:rsidRDefault="00C02A23" w:rsidP="00C02A23">
      <w:pPr>
        <w:rPr>
          <w:b/>
          <w:bCs/>
        </w:rPr>
      </w:pPr>
      <w:r w:rsidRPr="00C02A23">
        <w:rPr>
          <w:b/>
          <w:bCs/>
        </w:rPr>
        <w:pict w14:anchorId="3318E3F4">
          <v:rect id="_x0000_i1214" style="width:0;height:1.5pt" o:hralign="center" o:hrstd="t" o:hr="t" fillcolor="#a0a0a0" stroked="f"/>
        </w:pict>
      </w:r>
    </w:p>
    <w:p w14:paraId="2356867E" w14:textId="77777777" w:rsidR="00C02A23" w:rsidRPr="00C02A23" w:rsidRDefault="00C02A23" w:rsidP="00C02A23">
      <w:pPr>
        <w:rPr>
          <w:b/>
          <w:bCs/>
        </w:rPr>
      </w:pPr>
      <w:r w:rsidRPr="00C02A23">
        <w:rPr>
          <w:b/>
          <w:bCs/>
        </w:rPr>
        <w:t>REFERENCES</w:t>
      </w:r>
    </w:p>
    <w:p w14:paraId="49724B7E" w14:textId="77777777" w:rsidR="00C02A23" w:rsidRPr="00C02A23" w:rsidRDefault="00C02A23" w:rsidP="00C02A23">
      <w:pPr>
        <w:rPr>
          <w:b/>
          <w:bCs/>
        </w:rPr>
      </w:pPr>
      <w:r w:rsidRPr="00C02A23">
        <w:rPr>
          <w:b/>
          <w:bCs/>
        </w:rPr>
        <w:t xml:space="preserve">[1] K. Roy, A. Jaiswal, P. Panda, "Towards spike-based machine intelligence with neuromorphic computing," </w:t>
      </w:r>
      <w:r w:rsidRPr="00C02A23">
        <w:rPr>
          <w:b/>
          <w:bCs/>
          <w:i/>
          <w:iCs/>
        </w:rPr>
        <w:t>Nature</w:t>
      </w:r>
      <w:r w:rsidRPr="00C02A23">
        <w:rPr>
          <w:b/>
          <w:bCs/>
        </w:rPr>
        <w:t xml:space="preserve">, vol. 575, pp. 607–617, 2019. [2] J. K. Eshraghian </w:t>
      </w:r>
      <w:r w:rsidRPr="00C02A23">
        <w:rPr>
          <w:b/>
          <w:bCs/>
          <w:i/>
          <w:iCs/>
        </w:rPr>
        <w:t>et al.</w:t>
      </w:r>
      <w:r w:rsidRPr="00C02A23">
        <w:rPr>
          <w:b/>
          <w:bCs/>
        </w:rPr>
        <w:t xml:space="preserve">, "Training spiking neural networks using lessons from deep learning," </w:t>
      </w:r>
      <w:r w:rsidRPr="00C02A23">
        <w:rPr>
          <w:b/>
          <w:bCs/>
          <w:i/>
          <w:iCs/>
        </w:rPr>
        <w:t>Proc. IEEE</w:t>
      </w:r>
      <w:r w:rsidRPr="00C02A23">
        <w:rPr>
          <w:b/>
          <w:bCs/>
        </w:rPr>
        <w:t xml:space="preserve">, vol. 111, no. 9, pp. 1016–1054, 2023. [3] G. Gallego </w:t>
      </w:r>
      <w:r w:rsidRPr="00C02A23">
        <w:rPr>
          <w:b/>
          <w:bCs/>
          <w:i/>
          <w:iCs/>
        </w:rPr>
        <w:t>et al.</w:t>
      </w:r>
      <w:r w:rsidRPr="00C02A23">
        <w:rPr>
          <w:b/>
          <w:bCs/>
        </w:rPr>
        <w:t xml:space="preserve">, "Event-based vision: a survey," </w:t>
      </w:r>
      <w:r w:rsidRPr="00C02A23">
        <w:rPr>
          <w:b/>
          <w:bCs/>
          <w:i/>
          <w:iCs/>
        </w:rPr>
        <w:t>IEEE TPAMI</w:t>
      </w:r>
      <w:r w:rsidRPr="00C02A23">
        <w:rPr>
          <w:b/>
          <w:bCs/>
        </w:rPr>
        <w:t xml:space="preserve">, vol. 44, no. 1, pp. 154–180, 2022. [4] Y. Hu, S.-C. Liu, T. Delbruck, "v2e: from video frames to realistic DVS events," CVPR Workshops, 2021. [5] H. Rebecq </w:t>
      </w:r>
      <w:r w:rsidRPr="00C02A23">
        <w:rPr>
          <w:b/>
          <w:bCs/>
          <w:i/>
          <w:iCs/>
        </w:rPr>
        <w:t>et al.</w:t>
      </w:r>
      <w:r w:rsidRPr="00C02A23">
        <w:rPr>
          <w:b/>
          <w:bCs/>
        </w:rPr>
        <w:t xml:space="preserve">, "ESIM: an open event camera simulator," CoRL, 2018. [6] G. Amato </w:t>
      </w:r>
      <w:r w:rsidRPr="00C02A23">
        <w:rPr>
          <w:b/>
          <w:bCs/>
          <w:i/>
          <w:iCs/>
        </w:rPr>
        <w:t>et al.</w:t>
      </w:r>
      <w:r w:rsidRPr="00C02A23">
        <w:rPr>
          <w:b/>
          <w:bCs/>
        </w:rPr>
        <w:t xml:space="preserve">, "Deep learning for decentralized parking lot occupancy detection," </w:t>
      </w:r>
      <w:r w:rsidRPr="00C02A23">
        <w:rPr>
          <w:b/>
          <w:bCs/>
          <w:i/>
          <w:iCs/>
        </w:rPr>
        <w:t>Expert Syst. Appl.</w:t>
      </w:r>
      <w:r w:rsidRPr="00C02A23">
        <w:rPr>
          <w:b/>
          <w:bCs/>
        </w:rPr>
        <w:t xml:space="preserve">, vol. 72, pp. 327–334, 2017. [7] P. R. L. de Almeida </w:t>
      </w:r>
      <w:r w:rsidRPr="00C02A23">
        <w:rPr>
          <w:b/>
          <w:bCs/>
          <w:i/>
          <w:iCs/>
        </w:rPr>
        <w:t>et al.</w:t>
      </w:r>
      <w:r w:rsidRPr="00C02A23">
        <w:rPr>
          <w:b/>
          <w:bCs/>
        </w:rPr>
        <w:t xml:space="preserve">, "PKLot — a robust dataset for parking lot classification," </w:t>
      </w:r>
      <w:r w:rsidRPr="00C02A23">
        <w:rPr>
          <w:b/>
          <w:bCs/>
          <w:i/>
          <w:iCs/>
        </w:rPr>
        <w:t>Expert Syst. Appl.</w:t>
      </w:r>
      <w:r w:rsidRPr="00C02A23">
        <w:rPr>
          <w:b/>
          <w:bCs/>
        </w:rPr>
        <w:t xml:space="preserve">, vol. 42, no. 11, pp. 4937–4949, 2015. [8] S. Nurullayev, S.-W. Lee, "Generalized parking-occupancy analysis based on dilated CNN," </w:t>
      </w:r>
      <w:r w:rsidRPr="00C02A23">
        <w:rPr>
          <w:b/>
          <w:bCs/>
          <w:i/>
          <w:iCs/>
        </w:rPr>
        <w:t>Sensors</w:t>
      </w:r>
      <w:r w:rsidRPr="00C02A23">
        <w:rPr>
          <w:b/>
          <w:bCs/>
        </w:rPr>
        <w:t xml:space="preserve">, vol. 19, no. 2, 277, 2019. [9] M. R. Rahman </w:t>
      </w:r>
      <w:r w:rsidRPr="00C02A23">
        <w:rPr>
          <w:b/>
          <w:bCs/>
          <w:i/>
          <w:iCs/>
        </w:rPr>
        <w:t>et al.</w:t>
      </w:r>
      <w:r w:rsidRPr="00C02A23">
        <w:rPr>
          <w:b/>
          <w:bCs/>
        </w:rPr>
        <w:t xml:space="preserve">, "Parking lot occupancy detection with improved MobileNetV3," </w:t>
      </w:r>
      <w:r w:rsidRPr="00C02A23">
        <w:rPr>
          <w:b/>
          <w:bCs/>
          <w:i/>
          <w:iCs/>
        </w:rPr>
        <w:t>Sensors</w:t>
      </w:r>
      <w:r w:rsidRPr="00C02A23">
        <w:rPr>
          <w:b/>
          <w:bCs/>
        </w:rPr>
        <w:t xml:space="preserve">, vol. 23, no. 17, 7642, 2023. [10] M. Davies </w:t>
      </w:r>
      <w:r w:rsidRPr="00C02A23">
        <w:rPr>
          <w:b/>
          <w:bCs/>
          <w:i/>
          <w:iCs/>
        </w:rPr>
        <w:t>et al.</w:t>
      </w:r>
      <w:r w:rsidRPr="00C02A23">
        <w:rPr>
          <w:b/>
          <w:bCs/>
        </w:rPr>
        <w:t xml:space="preserve">, "Loihi: a neuromorphic manycore processor with on-chip learning," </w:t>
      </w:r>
      <w:r w:rsidRPr="00C02A23">
        <w:rPr>
          <w:b/>
          <w:bCs/>
          <w:i/>
          <w:iCs/>
        </w:rPr>
        <w:t>IEEE Micro</w:t>
      </w:r>
      <w:r w:rsidRPr="00C02A23">
        <w:rPr>
          <w:b/>
          <w:bCs/>
        </w:rPr>
        <w:t xml:space="preserve">, vol. 38, no. 1, pp. 82–99, 2018. [11] G. Orchard </w:t>
      </w:r>
      <w:r w:rsidRPr="00C02A23">
        <w:rPr>
          <w:b/>
          <w:bCs/>
          <w:i/>
          <w:iCs/>
        </w:rPr>
        <w:t>et al.</w:t>
      </w:r>
      <w:r w:rsidRPr="00C02A23">
        <w:rPr>
          <w:b/>
          <w:bCs/>
        </w:rPr>
        <w:t xml:space="preserve">, "Efficient neuromorphic signal processing with Loihi 2," arXiv:2111.03746, 2021. [12] D. Modha </w:t>
      </w:r>
      <w:r w:rsidRPr="00C02A23">
        <w:rPr>
          <w:b/>
          <w:bCs/>
          <w:i/>
          <w:iCs/>
        </w:rPr>
        <w:t>et al.</w:t>
      </w:r>
      <w:r w:rsidRPr="00C02A23">
        <w:rPr>
          <w:b/>
          <w:bCs/>
        </w:rPr>
        <w:t xml:space="preserve">, "Neural inference at the frontier of energy, space, and time," </w:t>
      </w:r>
      <w:r w:rsidRPr="00C02A23">
        <w:rPr>
          <w:b/>
          <w:bCs/>
          <w:i/>
          <w:iCs/>
        </w:rPr>
        <w:t>Science</w:t>
      </w:r>
      <w:r w:rsidRPr="00C02A23">
        <w:rPr>
          <w:b/>
          <w:bCs/>
        </w:rPr>
        <w:t xml:space="preserve">, vol. 382, pp. 329–335, 2023 (IBM NorthPole). [13] BrainChip Inc., "Akida 2 processor IP product brief," 2025. [14] W. Maass, "Networks of spiking neurons: the third generation of neural network models," </w:t>
      </w:r>
      <w:r w:rsidRPr="00C02A23">
        <w:rPr>
          <w:b/>
          <w:bCs/>
          <w:i/>
          <w:iCs/>
        </w:rPr>
        <w:t>Neural Netw.</w:t>
      </w:r>
      <w:r w:rsidRPr="00C02A23">
        <w:rPr>
          <w:b/>
          <w:bCs/>
        </w:rPr>
        <w:t xml:space="preserve">, vol. 10, no. 9, pp. 1659–1671, 1997. [15] E. O. Neftci, H. Mostafa, F. Zenke, "Surrogate gradient learning in spiking neural networks," </w:t>
      </w:r>
      <w:r w:rsidRPr="00C02A23">
        <w:rPr>
          <w:b/>
          <w:bCs/>
          <w:i/>
          <w:iCs/>
        </w:rPr>
        <w:t>IEEE Signal Process. Mag.</w:t>
      </w:r>
      <w:r w:rsidRPr="00C02A23">
        <w:rPr>
          <w:b/>
          <w:bCs/>
        </w:rPr>
        <w:t xml:space="preserve">, vol. 36, no. 6, pp. 51–63, 2019. [16] Y. Wu </w:t>
      </w:r>
      <w:r w:rsidRPr="00C02A23">
        <w:rPr>
          <w:b/>
          <w:bCs/>
          <w:i/>
          <w:iCs/>
        </w:rPr>
        <w:t>et al.</w:t>
      </w:r>
      <w:r w:rsidRPr="00C02A23">
        <w:rPr>
          <w:b/>
          <w:bCs/>
        </w:rPr>
        <w:t xml:space="preserve">, "Spatio-temporal backpropagation for training high-performance spiking neural networks," AAAI, 2018. [17] W. Fang </w:t>
      </w:r>
      <w:r w:rsidRPr="00C02A23">
        <w:rPr>
          <w:b/>
          <w:bCs/>
          <w:i/>
          <w:iCs/>
        </w:rPr>
        <w:t>et al.</w:t>
      </w:r>
      <w:r w:rsidRPr="00C02A23">
        <w:rPr>
          <w:b/>
          <w:bCs/>
        </w:rPr>
        <w:t xml:space="preserve">, "SpikingJelly: an open-source machine learning infrastructure platform for spike-based intelligence," </w:t>
      </w:r>
      <w:r w:rsidRPr="00C02A23">
        <w:rPr>
          <w:b/>
          <w:bCs/>
          <w:i/>
          <w:iCs/>
        </w:rPr>
        <w:t>Sci. Adv.</w:t>
      </w:r>
      <w:r w:rsidRPr="00C02A23">
        <w:rPr>
          <w:b/>
          <w:bCs/>
        </w:rPr>
        <w:t xml:space="preserve">, vol. 9, no. 40, eadi1480, 2023. [18] Q. Su </w:t>
      </w:r>
      <w:r w:rsidRPr="00C02A23">
        <w:rPr>
          <w:b/>
          <w:bCs/>
          <w:i/>
          <w:iCs/>
        </w:rPr>
        <w:t>et al.</w:t>
      </w:r>
      <w:r w:rsidRPr="00C02A23">
        <w:rPr>
          <w:b/>
          <w:bCs/>
        </w:rPr>
        <w:t xml:space="preserve">, "Deep directly-trained spiking neural networks for object detection (EMS-YOLO)," ICCV, 2023. [19] X. Luo </w:t>
      </w:r>
      <w:r w:rsidRPr="00C02A23">
        <w:rPr>
          <w:b/>
          <w:bCs/>
          <w:i/>
          <w:iCs/>
        </w:rPr>
        <w:t>et al.</w:t>
      </w:r>
      <w:r w:rsidRPr="00C02A23">
        <w:rPr>
          <w:b/>
          <w:bCs/>
        </w:rPr>
        <w:t xml:space="preserve">, "Integer-valued training and spike-driven inference SNN for high-performance and energy-efficient object detection (SpikeYOLO)," ECCV, 2024. [20] Z. Zhou </w:t>
      </w:r>
      <w:r w:rsidRPr="00C02A23">
        <w:rPr>
          <w:b/>
          <w:bCs/>
          <w:i/>
          <w:iCs/>
        </w:rPr>
        <w:t>et al.</w:t>
      </w:r>
      <w:r w:rsidRPr="00C02A23">
        <w:rPr>
          <w:b/>
          <w:bCs/>
        </w:rPr>
        <w:t xml:space="preserve">, "Spikformer: when spiking neural network meets transformer," ICLR, 2023. [21] M. Yao </w:t>
      </w:r>
      <w:r w:rsidRPr="00C02A23">
        <w:rPr>
          <w:b/>
          <w:bCs/>
          <w:i/>
          <w:iCs/>
        </w:rPr>
        <w:t>et al.</w:t>
      </w:r>
      <w:r w:rsidRPr="00C02A23">
        <w:rPr>
          <w:b/>
          <w:bCs/>
        </w:rPr>
        <w:t xml:space="preserve">, "Spike-driven Transformer V2: meta SNN architecture inspiring the design of next-generation neuromorphic chips," ICLR, 2024. [22] T. Bu </w:t>
      </w:r>
      <w:r w:rsidRPr="00C02A23">
        <w:rPr>
          <w:b/>
          <w:bCs/>
          <w:i/>
          <w:iCs/>
        </w:rPr>
        <w:t>et al.</w:t>
      </w:r>
      <w:r w:rsidRPr="00C02A23">
        <w:rPr>
          <w:b/>
          <w:bCs/>
        </w:rPr>
        <w:t xml:space="preserve">, "Optimal ANN-SNN conversion for high-accuracy and ultra-low-latency SNNs," ICLR, 2023. [23] S. Deng </w:t>
      </w:r>
      <w:r w:rsidRPr="00C02A23">
        <w:rPr>
          <w:b/>
          <w:bCs/>
          <w:i/>
          <w:iCs/>
        </w:rPr>
        <w:t>et al.</w:t>
      </w:r>
      <w:r w:rsidRPr="00C02A23">
        <w:rPr>
          <w:b/>
          <w:bCs/>
        </w:rPr>
        <w:t xml:space="preserve">, "Temporal efficient training of spiking neural networks (TET loss)," ICLR, 2022. [24] A. Z. Zhu </w:t>
      </w:r>
      <w:r w:rsidRPr="00C02A23">
        <w:rPr>
          <w:b/>
          <w:bCs/>
          <w:i/>
          <w:iCs/>
        </w:rPr>
        <w:t>et al.</w:t>
      </w:r>
      <w:r w:rsidRPr="00C02A23">
        <w:rPr>
          <w:b/>
          <w:bCs/>
        </w:rPr>
        <w:t xml:space="preserve">, "Unsupervised event-based learning of optical flow, depth, and egomotion," CVPR, 2019. [25] X. Lagorce </w:t>
      </w:r>
      <w:r w:rsidRPr="00C02A23">
        <w:rPr>
          <w:b/>
          <w:bCs/>
          <w:i/>
          <w:iCs/>
        </w:rPr>
        <w:t>et al.</w:t>
      </w:r>
      <w:r w:rsidRPr="00C02A23">
        <w:rPr>
          <w:b/>
          <w:bCs/>
        </w:rPr>
        <w:t xml:space="preserve">, "HOTS: a hierarchy of event-based time-surfaces for pattern recognition," </w:t>
      </w:r>
      <w:r w:rsidRPr="00C02A23">
        <w:rPr>
          <w:b/>
          <w:bCs/>
          <w:i/>
          <w:iCs/>
        </w:rPr>
        <w:t>IEEE TPAMI</w:t>
      </w:r>
      <w:r w:rsidRPr="00C02A23">
        <w:rPr>
          <w:b/>
          <w:bCs/>
        </w:rPr>
        <w:t xml:space="preserve">, vol. 39, no. 7, pp. 1346–1359, 2017. [26] D. Gehrig </w:t>
      </w:r>
      <w:r w:rsidRPr="00C02A23">
        <w:rPr>
          <w:b/>
          <w:bCs/>
          <w:i/>
          <w:iCs/>
        </w:rPr>
        <w:t>et al.</w:t>
      </w:r>
      <w:r w:rsidRPr="00C02A23">
        <w:rPr>
          <w:b/>
          <w:bCs/>
        </w:rPr>
        <w:t xml:space="preserve">, "End-to-end learning of representations for asynchronous event-based data," ICCV, 2019. [27] M. Gehrig, D. Scaramuzza, "Recurrent vision transformers for object detection with event cameras," CVPR, 2023. [28] N. Zubic, M. Gehrig, D. Scaramuzza, "State-space models for event cameras," CVPR Spotlight, 2024. [29] A. A. Verma, B. Chakravarthi, A. Vaghela, H. Wei, Y. Yang, "eTraM: event-based traffic monitoring dataset," CVPR Highlight, 2024. [30] W. Shariff </w:t>
      </w:r>
      <w:r w:rsidRPr="00C02A23">
        <w:rPr>
          <w:b/>
          <w:bCs/>
          <w:i/>
          <w:iCs/>
        </w:rPr>
        <w:t>et al.</w:t>
      </w:r>
      <w:r w:rsidRPr="00C02A23">
        <w:rPr>
          <w:b/>
          <w:bCs/>
        </w:rPr>
        <w:t xml:space="preserve">, "Spiking-DD: neuromorphic event-camera-based driver-distraction detection with spiking neural network," IET Conf. Proc., 2024. [31] M. Horowitz, "1.1 Computing's </w:t>
      </w:r>
      <w:r w:rsidRPr="00C02A23">
        <w:rPr>
          <w:b/>
          <w:bCs/>
        </w:rPr>
        <w:lastRenderedPageBreak/>
        <w:t xml:space="preserve">energy problem (and what we can do about it)," ISSCC, 2014. [32] S. Kim </w:t>
      </w:r>
      <w:r w:rsidRPr="00C02A23">
        <w:rPr>
          <w:b/>
          <w:bCs/>
          <w:i/>
          <w:iCs/>
        </w:rPr>
        <w:t>et al.</w:t>
      </w:r>
      <w:r w:rsidRPr="00C02A23">
        <w:rPr>
          <w:b/>
          <w:bCs/>
        </w:rPr>
        <w:t xml:space="preserve">, "Spiking-YOLO: spiking neural network for energy-efficient object detection," AAAI, 2020. [33] L. Cordone, B. Miramond, P. Thierion, "Object detection with spiking neural networks on automotive event data (Gen1)," IJCNN, 2022. [34] J. K. Eshraghian, "snnTorch — deep and online learning with spiking neural networks in Python," GitHub, 2023. [35] A. Shaban, S. S. Bezugam, M. Suri, "An adaptive threshold neuron for recurrent spiking neural networks with nanodevice hardware implementation (DEXAT)," </w:t>
      </w:r>
      <w:r w:rsidRPr="00C02A23">
        <w:rPr>
          <w:b/>
          <w:bCs/>
          <w:i/>
          <w:iCs/>
        </w:rPr>
        <w:t>Nat. Commun.</w:t>
      </w:r>
      <w:r w:rsidRPr="00C02A23">
        <w:rPr>
          <w:b/>
          <w:bCs/>
        </w:rPr>
        <w:t>, vol. 12, 4234, 2021.</w:t>
      </w:r>
    </w:p>
    <w:p w14:paraId="7CFEA97D" w14:textId="77777777" w:rsidR="00F76ADC" w:rsidRPr="00C02A23" w:rsidRDefault="00F76ADC" w:rsidP="00C02A23"/>
    <w:sectPr w:rsidR="00F76ADC" w:rsidRPr="00C02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AA"/>
    <w:multiLevelType w:val="multilevel"/>
    <w:tmpl w:val="8F9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580A"/>
    <w:multiLevelType w:val="multilevel"/>
    <w:tmpl w:val="6A98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D4CE4"/>
    <w:multiLevelType w:val="multilevel"/>
    <w:tmpl w:val="358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312E8"/>
    <w:multiLevelType w:val="multilevel"/>
    <w:tmpl w:val="EDC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51160"/>
    <w:multiLevelType w:val="multilevel"/>
    <w:tmpl w:val="702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7146D"/>
    <w:multiLevelType w:val="multilevel"/>
    <w:tmpl w:val="B854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45391"/>
    <w:multiLevelType w:val="multilevel"/>
    <w:tmpl w:val="66E2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F0EC8"/>
    <w:multiLevelType w:val="multilevel"/>
    <w:tmpl w:val="9DE0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25754"/>
    <w:multiLevelType w:val="multilevel"/>
    <w:tmpl w:val="0F0E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681567"/>
    <w:multiLevelType w:val="multilevel"/>
    <w:tmpl w:val="A12A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F81B2B"/>
    <w:multiLevelType w:val="multilevel"/>
    <w:tmpl w:val="FC82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C65275"/>
    <w:multiLevelType w:val="multilevel"/>
    <w:tmpl w:val="20723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74941"/>
    <w:multiLevelType w:val="multilevel"/>
    <w:tmpl w:val="EAF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B25EB"/>
    <w:multiLevelType w:val="multilevel"/>
    <w:tmpl w:val="E04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0295B"/>
    <w:multiLevelType w:val="multilevel"/>
    <w:tmpl w:val="940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50FE7"/>
    <w:multiLevelType w:val="multilevel"/>
    <w:tmpl w:val="9C9A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025ED"/>
    <w:multiLevelType w:val="multilevel"/>
    <w:tmpl w:val="6972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594071">
    <w:abstractNumId w:val="6"/>
  </w:num>
  <w:num w:numId="2" w16cid:durableId="164175496">
    <w:abstractNumId w:val="15"/>
  </w:num>
  <w:num w:numId="3" w16cid:durableId="1375930280">
    <w:abstractNumId w:val="11"/>
  </w:num>
  <w:num w:numId="4" w16cid:durableId="414860982">
    <w:abstractNumId w:val="12"/>
  </w:num>
  <w:num w:numId="5" w16cid:durableId="1198815482">
    <w:abstractNumId w:val="13"/>
  </w:num>
  <w:num w:numId="6" w16cid:durableId="1529172789">
    <w:abstractNumId w:val="14"/>
  </w:num>
  <w:num w:numId="7" w16cid:durableId="32850601">
    <w:abstractNumId w:val="9"/>
  </w:num>
  <w:num w:numId="8" w16cid:durableId="1526670738">
    <w:abstractNumId w:val="4"/>
  </w:num>
  <w:num w:numId="9" w16cid:durableId="692072071">
    <w:abstractNumId w:val="10"/>
  </w:num>
  <w:num w:numId="10" w16cid:durableId="445739672">
    <w:abstractNumId w:val="5"/>
  </w:num>
  <w:num w:numId="11" w16cid:durableId="56511965">
    <w:abstractNumId w:val="16"/>
  </w:num>
  <w:num w:numId="12" w16cid:durableId="660740798">
    <w:abstractNumId w:val="7"/>
  </w:num>
  <w:num w:numId="13" w16cid:durableId="2123721041">
    <w:abstractNumId w:val="2"/>
  </w:num>
  <w:num w:numId="14" w16cid:durableId="1050572107">
    <w:abstractNumId w:val="3"/>
  </w:num>
  <w:num w:numId="15" w16cid:durableId="825125747">
    <w:abstractNumId w:val="0"/>
  </w:num>
  <w:num w:numId="16" w16cid:durableId="500237420">
    <w:abstractNumId w:val="1"/>
  </w:num>
  <w:num w:numId="17" w16cid:durableId="536819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F11"/>
    <w:rsid w:val="00521F11"/>
    <w:rsid w:val="0085646C"/>
    <w:rsid w:val="00944668"/>
    <w:rsid w:val="00C02A23"/>
    <w:rsid w:val="00F76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E6A1"/>
  <w15:chartTrackingRefBased/>
  <w15:docId w15:val="{43D98686-5C7C-4133-8890-03432659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F11"/>
    <w:rPr>
      <w:rFonts w:eastAsiaTheme="majorEastAsia" w:cstheme="majorBidi"/>
      <w:color w:val="272727" w:themeColor="text1" w:themeTint="D8"/>
    </w:rPr>
  </w:style>
  <w:style w:type="paragraph" w:styleId="Title">
    <w:name w:val="Title"/>
    <w:basedOn w:val="Normal"/>
    <w:next w:val="Normal"/>
    <w:link w:val="TitleChar"/>
    <w:uiPriority w:val="10"/>
    <w:qFormat/>
    <w:rsid w:val="00521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F11"/>
    <w:pPr>
      <w:spacing w:before="160"/>
      <w:jc w:val="center"/>
    </w:pPr>
    <w:rPr>
      <w:i/>
      <w:iCs/>
      <w:color w:val="404040" w:themeColor="text1" w:themeTint="BF"/>
    </w:rPr>
  </w:style>
  <w:style w:type="character" w:customStyle="1" w:styleId="QuoteChar">
    <w:name w:val="Quote Char"/>
    <w:basedOn w:val="DefaultParagraphFont"/>
    <w:link w:val="Quote"/>
    <w:uiPriority w:val="29"/>
    <w:rsid w:val="00521F11"/>
    <w:rPr>
      <w:i/>
      <w:iCs/>
      <w:color w:val="404040" w:themeColor="text1" w:themeTint="BF"/>
    </w:rPr>
  </w:style>
  <w:style w:type="paragraph" w:styleId="ListParagraph">
    <w:name w:val="List Paragraph"/>
    <w:basedOn w:val="Normal"/>
    <w:uiPriority w:val="34"/>
    <w:qFormat/>
    <w:rsid w:val="00521F11"/>
    <w:pPr>
      <w:ind w:left="720"/>
      <w:contextualSpacing/>
    </w:pPr>
  </w:style>
  <w:style w:type="character" w:styleId="IntenseEmphasis">
    <w:name w:val="Intense Emphasis"/>
    <w:basedOn w:val="DefaultParagraphFont"/>
    <w:uiPriority w:val="21"/>
    <w:qFormat/>
    <w:rsid w:val="00521F11"/>
    <w:rPr>
      <w:i/>
      <w:iCs/>
      <w:color w:val="0F4761" w:themeColor="accent1" w:themeShade="BF"/>
    </w:rPr>
  </w:style>
  <w:style w:type="paragraph" w:styleId="IntenseQuote">
    <w:name w:val="Intense Quote"/>
    <w:basedOn w:val="Normal"/>
    <w:next w:val="Normal"/>
    <w:link w:val="IntenseQuoteChar"/>
    <w:uiPriority w:val="30"/>
    <w:qFormat/>
    <w:rsid w:val="00521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F11"/>
    <w:rPr>
      <w:i/>
      <w:iCs/>
      <w:color w:val="0F4761" w:themeColor="accent1" w:themeShade="BF"/>
    </w:rPr>
  </w:style>
  <w:style w:type="character" w:styleId="IntenseReference">
    <w:name w:val="Intense Reference"/>
    <w:basedOn w:val="DefaultParagraphFont"/>
    <w:uiPriority w:val="32"/>
    <w:qFormat/>
    <w:rsid w:val="00521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11759AE7C1DE45A7956D54EB79438E" ma:contentTypeVersion="10" ma:contentTypeDescription="Create a new document." ma:contentTypeScope="" ma:versionID="df32241f7868cc25dacb63f0288a08ee">
  <xsd:schema xmlns:xsd="http://www.w3.org/2001/XMLSchema" xmlns:xs="http://www.w3.org/2001/XMLSchema" xmlns:p="http://schemas.microsoft.com/office/2006/metadata/properties" xmlns:ns3="1bd332c0-e105-4bde-81cf-50a2f4d3fbca" targetNamespace="http://schemas.microsoft.com/office/2006/metadata/properties" ma:root="true" ma:fieldsID="d9e053bef8f9af1d6ba43fcb0550e249" ns3:_="">
    <xsd:import namespace="1bd332c0-e105-4bde-81cf-50a2f4d3fb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32c0-e105-4bde-81cf-50a2f4d3fb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d332c0-e105-4bde-81cf-50a2f4d3fbca" xsi:nil="true"/>
  </documentManagement>
</p:properties>
</file>

<file path=customXml/itemProps1.xml><?xml version="1.0" encoding="utf-8"?>
<ds:datastoreItem xmlns:ds="http://schemas.openxmlformats.org/officeDocument/2006/customXml" ds:itemID="{ECC0D1D0-BFFF-4423-AD84-C4F988AB4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32c0-e105-4bde-81cf-50a2f4d3f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CAD93-F429-49FB-B634-8BB01C0E167D}">
  <ds:schemaRefs>
    <ds:schemaRef ds:uri="http://schemas.microsoft.com/sharepoint/v3/contenttype/forms"/>
  </ds:schemaRefs>
</ds:datastoreItem>
</file>

<file path=customXml/itemProps3.xml><?xml version="1.0" encoding="utf-8"?>
<ds:datastoreItem xmlns:ds="http://schemas.openxmlformats.org/officeDocument/2006/customXml" ds:itemID="{5B030FB5-9B7A-41DD-9961-787DCB684DD0}">
  <ds:schemaRefs>
    <ds:schemaRef ds:uri="http://schemas.microsoft.com/office/2006/metadata/properties"/>
    <ds:schemaRef ds:uri="http://schemas.microsoft.com/office/infopath/2007/PartnerControls"/>
    <ds:schemaRef ds:uri="1bd332c0-e105-4bde-81cf-50a2f4d3fbca"/>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15</Pages>
  <Words>5087</Words>
  <Characters>28996</Characters>
  <Application>Microsoft Office Word</Application>
  <DocSecurity>0</DocSecurity>
  <Lines>241</Lines>
  <Paragraphs>68</Paragraphs>
  <ScaleCrop>false</ScaleCrop>
  <Company>Cognizant</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Maity, Swarnendu (Contractor)</dc:creator>
  <cp:keywords/>
  <dc:description/>
  <cp:lastModifiedBy>Maity, Swarnendu (Contractor)</cp:lastModifiedBy>
  <cp:revision>2</cp:revision>
  <dcterms:created xsi:type="dcterms:W3CDTF">2026-05-24T11:15:00Z</dcterms:created>
  <dcterms:modified xsi:type="dcterms:W3CDTF">2026-05-24T13:53:00Z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0x0101000211759AE7C1DE45A7956D54EB79438E</vt:lpwstr>
  </property>
</Properties>
</file>