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82865" w14:textId="2FE0764D" w:rsidR="001E73B3" w:rsidRPr="0036061B" w:rsidRDefault="0036061B" w:rsidP="0036061B">
      <w:pPr>
        <w:jc w:val="center"/>
        <w:rPr>
          <w:b/>
          <w:bCs/>
          <w:sz w:val="24"/>
          <w:szCs w:val="24"/>
        </w:rPr>
      </w:pPr>
      <w:r w:rsidRPr="0036061B">
        <w:rPr>
          <w:b/>
          <w:bCs/>
          <w:sz w:val="24"/>
          <w:szCs w:val="24"/>
        </w:rPr>
        <w:t xml:space="preserve">WEEK </w:t>
      </w:r>
      <w:r w:rsidR="00CA46F8">
        <w:rPr>
          <w:b/>
          <w:bCs/>
          <w:sz w:val="24"/>
          <w:szCs w:val="24"/>
        </w:rPr>
        <w:t>2</w:t>
      </w:r>
      <w:r w:rsidRPr="0036061B">
        <w:rPr>
          <w:b/>
          <w:bCs/>
          <w:sz w:val="24"/>
          <w:szCs w:val="24"/>
        </w:rPr>
        <w:t xml:space="preserve"> GROUP ASSIGNMENT - </w:t>
      </w:r>
      <w:r w:rsidR="00CA46F8" w:rsidRPr="00CA46F8">
        <w:rPr>
          <w:b/>
          <w:bCs/>
          <w:sz w:val="24"/>
          <w:szCs w:val="24"/>
        </w:rPr>
        <w:t>Explanatory Data Analysis and Statistical Inference</w:t>
      </w:r>
    </w:p>
    <w:p w14:paraId="7FA84D2B" w14:textId="2AC13CFB" w:rsidR="0036061B" w:rsidRDefault="0036061B" w:rsidP="00CA46F8">
      <w:pPr>
        <w:jc w:val="center"/>
        <w:rPr>
          <w:sz w:val="24"/>
          <w:szCs w:val="24"/>
        </w:rPr>
      </w:pPr>
      <w:r w:rsidRPr="0036061B">
        <w:rPr>
          <w:sz w:val="24"/>
          <w:szCs w:val="24"/>
        </w:rPr>
        <w:t>GROUP MEMBERS – SWARNA DHARSHINI S, RAJINDEEP PHARWAHA, PRIYANKA S</w:t>
      </w:r>
    </w:p>
    <w:p w14:paraId="457C3B52" w14:textId="77777777" w:rsidR="00CA46F8" w:rsidRDefault="00CA46F8" w:rsidP="00CA46F8">
      <w:pPr>
        <w:jc w:val="both"/>
      </w:pPr>
    </w:p>
    <w:p w14:paraId="6F1717E1" w14:textId="1A84181A" w:rsidR="00CA46F8" w:rsidRDefault="00CA46F8" w:rsidP="00AB49A6">
      <w:pPr>
        <w:pStyle w:val="ListParagraph"/>
        <w:numPr>
          <w:ilvl w:val="0"/>
          <w:numId w:val="6"/>
        </w:numPr>
        <w:jc w:val="both"/>
        <w:rPr>
          <w:b/>
          <w:bCs/>
        </w:rPr>
      </w:pPr>
      <w:r w:rsidRPr="00CA46F8">
        <w:rPr>
          <w:b/>
          <w:bCs/>
        </w:rPr>
        <w:t xml:space="preserve">UNIVARIATE AND BIVARIATE ANALYSES </w:t>
      </w:r>
    </w:p>
    <w:p w14:paraId="654D5BC7" w14:textId="5152EA10" w:rsidR="00AB49A6" w:rsidRPr="00AB49A6" w:rsidRDefault="00AB49A6" w:rsidP="00AB49A6">
      <w:pPr>
        <w:pStyle w:val="ListParagraph"/>
        <w:jc w:val="both"/>
        <w:rPr>
          <w:rFonts w:cstheme="minorHAnsi"/>
          <w:b/>
          <w:bCs/>
        </w:rPr>
      </w:pPr>
      <w:r w:rsidRPr="00AB49A6">
        <w:rPr>
          <w:rFonts w:eastAsia="Times New Roman" w:cstheme="minorHAnsi"/>
          <w:kern w:val="0"/>
          <w:lang w:eastAsia="en-IN"/>
          <w14:ligatures w14:val="none"/>
        </w:rPr>
        <w:t>T</w:t>
      </w:r>
      <w:r w:rsidRPr="00AB49A6">
        <w:rPr>
          <w:rFonts w:eastAsia="Times New Roman" w:cstheme="minorHAnsi"/>
          <w:kern w:val="0"/>
          <w:lang w:eastAsia="en-IN"/>
          <w14:ligatures w14:val="none"/>
        </w:rPr>
        <w:t>he goal of this analysis is to explore the dataset on life expectancy and socio-economic factors to uncover trends and relationships that may inform public health policies. By examining the distribution of life expectancy and its relationship with various socio-economic variables, we can gain insights into factors that significantly impact health outcomes across different countries.</w:t>
      </w:r>
    </w:p>
    <w:p w14:paraId="2C1F2C25" w14:textId="6EBA40FB" w:rsidR="00015406" w:rsidRPr="00015406" w:rsidRDefault="00015406" w:rsidP="00015406">
      <w:pPr>
        <w:pStyle w:val="ListParagraph"/>
        <w:numPr>
          <w:ilvl w:val="1"/>
          <w:numId w:val="6"/>
        </w:numPr>
        <w:spacing w:before="100" w:beforeAutospacing="1" w:after="100" w:afterAutospacing="1" w:line="240" w:lineRule="auto"/>
        <w:jc w:val="both"/>
        <w:outlineLvl w:val="2"/>
        <w:rPr>
          <w:rFonts w:eastAsia="Times New Roman" w:cstheme="minorHAnsi"/>
          <w:b/>
          <w:bCs/>
          <w:kern w:val="0"/>
          <w:lang w:eastAsia="en-IN"/>
          <w14:ligatures w14:val="none"/>
        </w:rPr>
      </w:pPr>
      <w:r w:rsidRPr="00015406">
        <w:rPr>
          <w:rFonts w:eastAsia="Times New Roman" w:cstheme="minorHAnsi"/>
          <w:b/>
          <w:bCs/>
          <w:kern w:val="0"/>
          <w:lang w:eastAsia="en-IN"/>
          <w14:ligatures w14:val="none"/>
        </w:rPr>
        <w:t>Univariate Analysis: Life Expectancy Histogram</w:t>
      </w:r>
    </w:p>
    <w:p w14:paraId="265568DE" w14:textId="77777777" w:rsidR="00015406" w:rsidRPr="00015406" w:rsidRDefault="00015406" w:rsidP="00015406">
      <w:pPr>
        <w:pStyle w:val="ListParagraph"/>
        <w:numPr>
          <w:ilvl w:val="0"/>
          <w:numId w:val="42"/>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The histogram of life expectancy reveals the distribution of life expectancy values across countries.</w:t>
      </w:r>
    </w:p>
    <w:p w14:paraId="35A4CBF7" w14:textId="77777777" w:rsidR="00015406" w:rsidRPr="00015406" w:rsidRDefault="00015406" w:rsidP="00015406">
      <w:pPr>
        <w:pStyle w:val="ListParagraph"/>
        <w:numPr>
          <w:ilvl w:val="0"/>
          <w:numId w:val="42"/>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 xml:space="preserve">A significant portion of countries falls within the range of </w:t>
      </w:r>
      <w:r w:rsidRPr="00015406">
        <w:rPr>
          <w:rFonts w:eastAsia="Times New Roman" w:cstheme="minorHAnsi"/>
          <w:b/>
          <w:bCs/>
          <w:kern w:val="0"/>
          <w:lang w:eastAsia="en-IN"/>
          <w14:ligatures w14:val="none"/>
        </w:rPr>
        <w:t>60 to 80 years</w:t>
      </w:r>
      <w:r w:rsidRPr="00015406">
        <w:rPr>
          <w:rFonts w:eastAsia="Times New Roman" w:cstheme="minorHAnsi"/>
          <w:kern w:val="0"/>
          <w:lang w:eastAsia="en-IN"/>
          <w14:ligatures w14:val="none"/>
        </w:rPr>
        <w:t>, indicating that most countries have a life expectancy that aligns with global averages.</w:t>
      </w:r>
    </w:p>
    <w:p w14:paraId="0E3188DE" w14:textId="77777777" w:rsidR="00015406" w:rsidRPr="00015406" w:rsidRDefault="00015406" w:rsidP="00015406">
      <w:pPr>
        <w:pStyle w:val="ListParagraph"/>
        <w:numPr>
          <w:ilvl w:val="0"/>
          <w:numId w:val="42"/>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There are noticeable peaks in the histogram, suggesting clusters of countries with similar life expectancies, possibly influenced by socio-economic factors such as healthcare access and education levels.</w:t>
      </w:r>
    </w:p>
    <w:p w14:paraId="1D5C60BA" w14:textId="77777777" w:rsidR="00015406" w:rsidRPr="00015406" w:rsidRDefault="00015406" w:rsidP="00015406">
      <w:pPr>
        <w:pStyle w:val="ListParagraph"/>
        <w:numPr>
          <w:ilvl w:val="0"/>
          <w:numId w:val="42"/>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The histogram may also indicate a right-skewed distribution, where fewer countries experience very high life expectancies, emphasizing disparities in health outcomes globally.</w:t>
      </w:r>
    </w:p>
    <w:p w14:paraId="7BF77C42" w14:textId="4474A635" w:rsidR="00015406" w:rsidRPr="00015406" w:rsidRDefault="00015406" w:rsidP="00015406">
      <w:pPr>
        <w:pStyle w:val="ListParagraph"/>
        <w:numPr>
          <w:ilvl w:val="1"/>
          <w:numId w:val="6"/>
        </w:numPr>
        <w:jc w:val="both"/>
        <w:outlineLvl w:val="2"/>
        <w:rPr>
          <w:rFonts w:eastAsia="Times New Roman" w:cstheme="minorHAnsi"/>
          <w:b/>
          <w:bCs/>
          <w:kern w:val="0"/>
          <w:lang w:eastAsia="en-IN"/>
          <w14:ligatures w14:val="none"/>
        </w:rPr>
      </w:pPr>
      <w:r w:rsidRPr="00015406">
        <w:rPr>
          <w:rFonts w:eastAsia="Times New Roman" w:cstheme="minorHAnsi"/>
          <w:b/>
          <w:bCs/>
          <w:kern w:val="0"/>
          <w:lang w:eastAsia="en-IN"/>
          <w14:ligatures w14:val="none"/>
        </w:rPr>
        <w:t>Bivariate Analysis: Scatter Plots</w:t>
      </w:r>
    </w:p>
    <w:p w14:paraId="68D69DEC" w14:textId="77777777" w:rsidR="00015406" w:rsidRPr="00015406" w:rsidRDefault="00015406" w:rsidP="00015406">
      <w:pPr>
        <w:pStyle w:val="ListParagraph"/>
        <w:numPr>
          <w:ilvl w:val="0"/>
          <w:numId w:val="43"/>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 xml:space="preserve">The scatter plot comparing </w:t>
      </w:r>
      <w:r w:rsidRPr="00015406">
        <w:rPr>
          <w:rFonts w:eastAsia="Times New Roman" w:cstheme="minorHAnsi"/>
          <w:b/>
          <w:bCs/>
          <w:kern w:val="0"/>
          <w:lang w:eastAsia="en-IN"/>
          <w14:ligatures w14:val="none"/>
        </w:rPr>
        <w:t>Life Expectancy and Health Expenditure %</w:t>
      </w:r>
      <w:r w:rsidRPr="00015406">
        <w:rPr>
          <w:rFonts w:eastAsia="Times New Roman" w:cstheme="minorHAnsi"/>
          <w:kern w:val="0"/>
          <w:lang w:eastAsia="en-IN"/>
          <w14:ligatures w14:val="none"/>
        </w:rPr>
        <w:t xml:space="preserve"> shows a positive trend, suggesting that as health expenditure increases, life expectancy tends to increase as well.</w:t>
      </w:r>
    </w:p>
    <w:p w14:paraId="0C7543A6" w14:textId="77777777" w:rsidR="00015406" w:rsidRPr="00015406" w:rsidRDefault="00015406" w:rsidP="00015406">
      <w:pPr>
        <w:pStyle w:val="ListParagraph"/>
        <w:numPr>
          <w:ilvl w:val="0"/>
          <w:numId w:val="43"/>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This relationship indicates the importance of healthcare investment in improving population health. Countries with higher health expenditure often report better health outcomes and longer life spans.</w:t>
      </w:r>
    </w:p>
    <w:p w14:paraId="09B0F3C7" w14:textId="77777777" w:rsidR="00015406" w:rsidRPr="00015406" w:rsidRDefault="00015406" w:rsidP="00015406">
      <w:pPr>
        <w:pStyle w:val="ListParagraph"/>
        <w:numPr>
          <w:ilvl w:val="0"/>
          <w:numId w:val="43"/>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However, the scatter plot may also reveal variability, with some countries achieving high life expectancy despite lower health expenditure, potentially indicating other influencing factors like sanitation and nutrition.</w:t>
      </w:r>
    </w:p>
    <w:p w14:paraId="6484BCCF" w14:textId="77777777" w:rsidR="00015406" w:rsidRPr="00015406" w:rsidRDefault="00015406" w:rsidP="00015406">
      <w:pPr>
        <w:pStyle w:val="ListParagraph"/>
        <w:numPr>
          <w:ilvl w:val="0"/>
          <w:numId w:val="43"/>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Outliers may exist, where certain countries demonstrate high life expectancy with low health expenditure, highlighting successful public health interventions or social policies that merit further investigation.</w:t>
      </w:r>
    </w:p>
    <w:p w14:paraId="534C2EC9" w14:textId="209A9F1C" w:rsidR="00015406" w:rsidRPr="00015406" w:rsidRDefault="00015406" w:rsidP="00015406">
      <w:pPr>
        <w:pStyle w:val="ListParagraph"/>
        <w:numPr>
          <w:ilvl w:val="1"/>
          <w:numId w:val="6"/>
        </w:numPr>
        <w:jc w:val="both"/>
        <w:outlineLvl w:val="2"/>
        <w:rPr>
          <w:rFonts w:eastAsia="Times New Roman" w:cstheme="minorHAnsi"/>
          <w:b/>
          <w:bCs/>
          <w:kern w:val="0"/>
          <w:lang w:eastAsia="en-IN"/>
          <w14:ligatures w14:val="none"/>
        </w:rPr>
      </w:pPr>
      <w:r w:rsidRPr="00015406">
        <w:rPr>
          <w:rFonts w:eastAsia="Times New Roman" w:cstheme="minorHAnsi"/>
          <w:b/>
          <w:bCs/>
          <w:kern w:val="0"/>
          <w:lang w:eastAsia="en-IN"/>
          <w14:ligatures w14:val="none"/>
        </w:rPr>
        <w:t>Grouped Analysis: Stacked Bar Chart by Region</w:t>
      </w:r>
    </w:p>
    <w:p w14:paraId="509F6842" w14:textId="77777777" w:rsidR="00015406" w:rsidRPr="00015406" w:rsidRDefault="00015406" w:rsidP="00015406">
      <w:pPr>
        <w:pStyle w:val="ListParagraph"/>
        <w:numPr>
          <w:ilvl w:val="0"/>
          <w:numId w:val="44"/>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The stacked bar chart illustrates the breakdown of life expectancy and unemployment by region, providing a comparative view of how these factors vary across different geographic areas.</w:t>
      </w:r>
    </w:p>
    <w:p w14:paraId="26D80113" w14:textId="532FDFC6" w:rsidR="00E41255" w:rsidRPr="00E41255" w:rsidRDefault="00015406" w:rsidP="00E41255">
      <w:pPr>
        <w:pStyle w:val="ListParagraph"/>
        <w:numPr>
          <w:ilvl w:val="0"/>
          <w:numId w:val="44"/>
        </w:numPr>
        <w:jc w:val="both"/>
        <w:outlineLvl w:val="2"/>
        <w:rPr>
          <w:rFonts w:eastAsia="Times New Roman" w:cstheme="minorHAnsi"/>
          <w:kern w:val="0"/>
          <w:lang w:eastAsia="en-IN"/>
          <w14:ligatures w14:val="none"/>
        </w:rPr>
      </w:pPr>
      <w:r w:rsidRPr="00015406">
        <w:rPr>
          <w:rFonts w:eastAsia="Times New Roman" w:cstheme="minorHAnsi"/>
          <w:kern w:val="0"/>
          <w:lang w:eastAsia="en-IN"/>
          <w14:ligatures w14:val="none"/>
        </w:rPr>
        <w:t>Regions with high life expectancy often correspond to lower unemployment rates, suggesting a correlation between economic stability and health outcomes.</w:t>
      </w:r>
    </w:p>
    <w:p w14:paraId="7FAC0A79" w14:textId="5C786F35" w:rsidR="00E41255" w:rsidRPr="00E41255" w:rsidRDefault="00E41255" w:rsidP="00E41255">
      <w:pPr>
        <w:pStyle w:val="ListParagraph"/>
        <w:numPr>
          <w:ilvl w:val="2"/>
          <w:numId w:val="6"/>
        </w:numPr>
        <w:jc w:val="both"/>
        <w:outlineLvl w:val="2"/>
        <w:rPr>
          <w:rFonts w:eastAsia="Times New Roman" w:cstheme="minorHAnsi"/>
          <w:b/>
          <w:bCs/>
          <w:kern w:val="0"/>
          <w:lang w:eastAsia="en-IN"/>
          <w14:ligatures w14:val="none"/>
        </w:rPr>
      </w:pPr>
      <w:r w:rsidRPr="00E41255">
        <w:rPr>
          <w:rFonts w:eastAsia="Times New Roman" w:cstheme="minorHAnsi"/>
          <w:b/>
          <w:bCs/>
          <w:kern w:val="0"/>
          <w:lang w:eastAsia="en-IN"/>
          <w14:ligatures w14:val="none"/>
        </w:rPr>
        <w:t>Regional Disparities in Life Expectancy:</w:t>
      </w:r>
    </w:p>
    <w:p w14:paraId="061ABD1F" w14:textId="47AE0840" w:rsidR="00E41255" w:rsidRPr="00E41255" w:rsidRDefault="00E41255" w:rsidP="00E41255">
      <w:pPr>
        <w:pStyle w:val="ListParagraph"/>
        <w:numPr>
          <w:ilvl w:val="0"/>
          <w:numId w:val="48"/>
        </w:numPr>
        <w:jc w:val="both"/>
        <w:outlineLvl w:val="2"/>
        <w:rPr>
          <w:rFonts w:eastAsia="Times New Roman" w:cstheme="minorHAnsi"/>
          <w:kern w:val="0"/>
          <w:lang w:eastAsia="en-IN"/>
          <w14:ligatures w14:val="none"/>
        </w:rPr>
      </w:pPr>
      <w:r w:rsidRPr="00E41255">
        <w:rPr>
          <w:rFonts w:eastAsia="Times New Roman" w:cstheme="minorHAnsi"/>
          <w:kern w:val="0"/>
          <w:lang w:eastAsia="en-IN"/>
          <w14:ligatures w14:val="none"/>
        </w:rPr>
        <w:t xml:space="preserve">The analysis reveals that </w:t>
      </w:r>
      <w:r w:rsidRPr="00E41255">
        <w:rPr>
          <w:rFonts w:eastAsia="Times New Roman" w:cstheme="minorHAnsi"/>
          <w:b/>
          <w:bCs/>
          <w:kern w:val="0"/>
          <w:lang w:eastAsia="en-IN"/>
          <w14:ligatures w14:val="none"/>
        </w:rPr>
        <w:t>Europe &amp; Central Asia</w:t>
      </w:r>
      <w:r w:rsidRPr="00E41255">
        <w:rPr>
          <w:rFonts w:eastAsia="Times New Roman" w:cstheme="minorHAnsi"/>
          <w:kern w:val="0"/>
          <w:lang w:eastAsia="en-IN"/>
          <w14:ligatures w14:val="none"/>
        </w:rPr>
        <w:t xml:space="preserve"> has the highest total life expectancy at approximately </w:t>
      </w:r>
      <w:r w:rsidRPr="00E41255">
        <w:rPr>
          <w:rFonts w:eastAsia="Times New Roman" w:cstheme="minorHAnsi"/>
          <w:b/>
          <w:bCs/>
          <w:kern w:val="0"/>
          <w:lang w:eastAsia="en-IN"/>
          <w14:ligatures w14:val="none"/>
        </w:rPr>
        <w:t>67,694.07 years</w:t>
      </w:r>
      <w:r w:rsidRPr="00E41255">
        <w:rPr>
          <w:rFonts w:eastAsia="Times New Roman" w:cstheme="minorHAnsi"/>
          <w:kern w:val="0"/>
          <w:lang w:eastAsia="en-IN"/>
          <w14:ligatures w14:val="none"/>
        </w:rPr>
        <w:t>, indicating a robust healthcare system and favo</w:t>
      </w:r>
      <w:r>
        <w:rPr>
          <w:rFonts w:eastAsia="Times New Roman" w:cstheme="minorHAnsi"/>
          <w:kern w:val="0"/>
          <w:lang w:eastAsia="en-IN"/>
          <w14:ligatures w14:val="none"/>
        </w:rPr>
        <w:t>u</w:t>
      </w:r>
      <w:r w:rsidRPr="00E41255">
        <w:rPr>
          <w:rFonts w:eastAsia="Times New Roman" w:cstheme="minorHAnsi"/>
          <w:kern w:val="0"/>
          <w:lang w:eastAsia="en-IN"/>
          <w14:ligatures w14:val="none"/>
        </w:rPr>
        <w:t>rable socio-economic conditions.</w:t>
      </w:r>
    </w:p>
    <w:p w14:paraId="005ED1FE" w14:textId="00B2E24B" w:rsidR="00E41255" w:rsidRPr="00E41255" w:rsidRDefault="00E41255" w:rsidP="00E41255">
      <w:pPr>
        <w:pStyle w:val="ListParagraph"/>
        <w:numPr>
          <w:ilvl w:val="0"/>
          <w:numId w:val="48"/>
        </w:numPr>
        <w:jc w:val="both"/>
        <w:outlineLvl w:val="2"/>
        <w:rPr>
          <w:rFonts w:eastAsia="Times New Roman" w:cstheme="minorHAnsi"/>
          <w:kern w:val="0"/>
          <w:lang w:eastAsia="en-IN"/>
          <w14:ligatures w14:val="none"/>
        </w:rPr>
      </w:pPr>
      <w:r w:rsidRPr="00E41255">
        <w:rPr>
          <w:rFonts w:eastAsia="Times New Roman" w:cstheme="minorHAnsi"/>
          <w:kern w:val="0"/>
          <w:lang w:eastAsia="en-IN"/>
          <w14:ligatures w14:val="none"/>
        </w:rPr>
        <w:t xml:space="preserve">In contrast, </w:t>
      </w:r>
      <w:r w:rsidRPr="00E41255">
        <w:rPr>
          <w:rFonts w:eastAsia="Times New Roman" w:cstheme="minorHAnsi"/>
          <w:b/>
          <w:bCs/>
          <w:kern w:val="0"/>
          <w:lang w:eastAsia="en-IN"/>
          <w14:ligatures w14:val="none"/>
        </w:rPr>
        <w:t>North America</w:t>
      </w:r>
      <w:r w:rsidRPr="00E41255">
        <w:rPr>
          <w:rFonts w:eastAsia="Times New Roman" w:cstheme="minorHAnsi"/>
          <w:kern w:val="0"/>
          <w:lang w:eastAsia="en-IN"/>
          <w14:ligatures w14:val="none"/>
        </w:rPr>
        <w:t xml:space="preserve">, despite being economically developed, shows a relatively low total life expectancy of </w:t>
      </w:r>
      <w:r w:rsidRPr="00E41255">
        <w:rPr>
          <w:rFonts w:eastAsia="Times New Roman" w:cstheme="minorHAnsi"/>
          <w:b/>
          <w:bCs/>
          <w:kern w:val="0"/>
          <w:lang w:eastAsia="en-IN"/>
          <w14:ligatures w14:val="none"/>
        </w:rPr>
        <w:t>4,542.13 years</w:t>
      </w:r>
      <w:r w:rsidRPr="00E41255">
        <w:rPr>
          <w:rFonts w:eastAsia="Times New Roman" w:cstheme="minorHAnsi"/>
          <w:kern w:val="0"/>
          <w:lang w:eastAsia="en-IN"/>
          <w14:ligatures w14:val="none"/>
        </w:rPr>
        <w:t>, highlighting the need for further investigation into the calculation or specific conditions affecting this region.</w:t>
      </w:r>
    </w:p>
    <w:p w14:paraId="0D69D438" w14:textId="1BDE637F" w:rsidR="00E41255" w:rsidRPr="00E41255" w:rsidRDefault="00E41255" w:rsidP="00E41255">
      <w:pPr>
        <w:pStyle w:val="ListParagraph"/>
        <w:numPr>
          <w:ilvl w:val="2"/>
          <w:numId w:val="6"/>
        </w:numPr>
        <w:jc w:val="both"/>
        <w:outlineLvl w:val="2"/>
        <w:rPr>
          <w:rFonts w:eastAsia="Times New Roman" w:cstheme="minorHAnsi"/>
          <w:b/>
          <w:bCs/>
          <w:kern w:val="0"/>
          <w:lang w:eastAsia="en-IN"/>
          <w14:ligatures w14:val="none"/>
        </w:rPr>
      </w:pPr>
      <w:r w:rsidRPr="00E41255">
        <w:rPr>
          <w:rFonts w:eastAsia="Times New Roman" w:cstheme="minorHAnsi"/>
          <w:b/>
          <w:bCs/>
          <w:kern w:val="0"/>
          <w:lang w:eastAsia="en-IN"/>
          <w14:ligatures w14:val="none"/>
        </w:rPr>
        <w:t>Correlation Between Life Expectancy and Unemployment:</w:t>
      </w:r>
    </w:p>
    <w:p w14:paraId="2FFF0F3C" w14:textId="77777777" w:rsidR="00E41255" w:rsidRPr="00E41255" w:rsidRDefault="00E41255" w:rsidP="00E41255">
      <w:pPr>
        <w:pStyle w:val="ListParagraph"/>
        <w:numPr>
          <w:ilvl w:val="0"/>
          <w:numId w:val="49"/>
        </w:numPr>
        <w:jc w:val="both"/>
        <w:outlineLvl w:val="2"/>
        <w:rPr>
          <w:rFonts w:eastAsia="Times New Roman" w:cstheme="minorHAnsi"/>
          <w:kern w:val="0"/>
          <w:lang w:eastAsia="en-IN"/>
          <w14:ligatures w14:val="none"/>
        </w:rPr>
      </w:pPr>
      <w:r w:rsidRPr="00E41255">
        <w:rPr>
          <w:rFonts w:eastAsia="Times New Roman" w:cstheme="minorHAnsi"/>
          <w:kern w:val="0"/>
          <w:lang w:eastAsia="en-IN"/>
          <w14:ligatures w14:val="none"/>
        </w:rPr>
        <w:lastRenderedPageBreak/>
        <w:t xml:space="preserve">Regions with higher total life expectancy generally have lower unemployment figures. For example, </w:t>
      </w:r>
      <w:r w:rsidRPr="00E41255">
        <w:rPr>
          <w:rFonts w:eastAsia="Times New Roman" w:cstheme="minorHAnsi"/>
          <w:b/>
          <w:bCs/>
          <w:kern w:val="0"/>
          <w:lang w:eastAsia="en-IN"/>
          <w14:ligatures w14:val="none"/>
        </w:rPr>
        <w:t>East Asia &amp; Pacific</w:t>
      </w:r>
      <w:r w:rsidRPr="00E41255">
        <w:rPr>
          <w:rFonts w:eastAsia="Times New Roman" w:cstheme="minorHAnsi"/>
          <w:kern w:val="0"/>
          <w:lang w:eastAsia="en-IN"/>
          <w14:ligatures w14:val="none"/>
        </w:rPr>
        <w:t xml:space="preserve"> and </w:t>
      </w:r>
      <w:r w:rsidRPr="00E41255">
        <w:rPr>
          <w:rFonts w:eastAsia="Times New Roman" w:cstheme="minorHAnsi"/>
          <w:b/>
          <w:bCs/>
          <w:kern w:val="0"/>
          <w:lang w:eastAsia="en-IN"/>
          <w14:ligatures w14:val="none"/>
        </w:rPr>
        <w:t>Europe &amp; Central Asia</w:t>
      </w:r>
      <w:r w:rsidRPr="00E41255">
        <w:rPr>
          <w:rFonts w:eastAsia="Times New Roman" w:cstheme="minorHAnsi"/>
          <w:kern w:val="0"/>
          <w:lang w:eastAsia="en-IN"/>
          <w14:ligatures w14:val="none"/>
        </w:rPr>
        <w:t xml:space="preserve"> exhibit lower unemployment rates (2,190.46 and 8,531.73, respectively), correlating with their higher life expectancy.</w:t>
      </w:r>
    </w:p>
    <w:p w14:paraId="66F82EB0" w14:textId="77777777" w:rsidR="00E41255" w:rsidRPr="00E41255" w:rsidRDefault="00E41255" w:rsidP="00E41255">
      <w:pPr>
        <w:pStyle w:val="ListParagraph"/>
        <w:numPr>
          <w:ilvl w:val="0"/>
          <w:numId w:val="49"/>
        </w:numPr>
        <w:jc w:val="both"/>
        <w:outlineLvl w:val="2"/>
        <w:rPr>
          <w:rFonts w:eastAsia="Times New Roman" w:cstheme="minorHAnsi"/>
          <w:kern w:val="0"/>
          <w:lang w:eastAsia="en-IN"/>
          <w14:ligatures w14:val="none"/>
        </w:rPr>
      </w:pPr>
      <w:r w:rsidRPr="00E41255">
        <w:rPr>
          <w:rFonts w:eastAsia="Times New Roman" w:cstheme="minorHAnsi"/>
          <w:b/>
          <w:bCs/>
          <w:kern w:val="0"/>
          <w:lang w:eastAsia="en-IN"/>
          <w14:ligatures w14:val="none"/>
        </w:rPr>
        <w:t>Sub-Saharan Africa</w:t>
      </w:r>
      <w:r w:rsidRPr="00E41255">
        <w:rPr>
          <w:rFonts w:eastAsia="Times New Roman" w:cstheme="minorHAnsi"/>
          <w:kern w:val="0"/>
          <w:lang w:eastAsia="en-IN"/>
          <w14:ligatures w14:val="none"/>
        </w:rPr>
        <w:t xml:space="preserve"> shows a concerning trend with </w:t>
      </w:r>
      <w:r w:rsidRPr="00E41255">
        <w:rPr>
          <w:rFonts w:eastAsia="Times New Roman" w:cstheme="minorHAnsi"/>
          <w:b/>
          <w:bCs/>
          <w:kern w:val="0"/>
          <w:lang w:eastAsia="en-IN"/>
          <w14:ligatures w14:val="none"/>
        </w:rPr>
        <w:t>48,105.67 years</w:t>
      </w:r>
      <w:r w:rsidRPr="00E41255">
        <w:rPr>
          <w:rFonts w:eastAsia="Times New Roman" w:cstheme="minorHAnsi"/>
          <w:kern w:val="0"/>
          <w:lang w:eastAsia="en-IN"/>
          <w14:ligatures w14:val="none"/>
        </w:rPr>
        <w:t xml:space="preserve"> of life expectancy coupled with a higher unemployment rate of </w:t>
      </w:r>
      <w:r w:rsidRPr="00E41255">
        <w:rPr>
          <w:rFonts w:eastAsia="Times New Roman" w:cstheme="minorHAnsi"/>
          <w:b/>
          <w:bCs/>
          <w:kern w:val="0"/>
          <w:lang w:eastAsia="en-IN"/>
          <w14:ligatures w14:val="none"/>
        </w:rPr>
        <w:t>6,915.16</w:t>
      </w:r>
      <w:r w:rsidRPr="00E41255">
        <w:rPr>
          <w:rFonts w:eastAsia="Times New Roman" w:cstheme="minorHAnsi"/>
          <w:kern w:val="0"/>
          <w:lang w:eastAsia="en-IN"/>
          <w14:ligatures w14:val="none"/>
        </w:rPr>
        <w:t>. This suggests socio-economic challenges that may hinder health outcomes and overall quality of life.</w:t>
      </w:r>
    </w:p>
    <w:p w14:paraId="5A23F120" w14:textId="53C6D876" w:rsidR="00E41255" w:rsidRPr="00E41255" w:rsidRDefault="00E41255" w:rsidP="00E41255">
      <w:pPr>
        <w:pStyle w:val="ListParagraph"/>
        <w:numPr>
          <w:ilvl w:val="2"/>
          <w:numId w:val="6"/>
        </w:numPr>
        <w:jc w:val="both"/>
        <w:outlineLvl w:val="2"/>
        <w:rPr>
          <w:rFonts w:eastAsia="Times New Roman" w:cstheme="minorHAnsi"/>
          <w:b/>
          <w:bCs/>
          <w:kern w:val="0"/>
          <w:lang w:eastAsia="en-IN"/>
          <w14:ligatures w14:val="none"/>
        </w:rPr>
      </w:pPr>
      <w:r w:rsidRPr="00E41255">
        <w:rPr>
          <w:rFonts w:eastAsia="Times New Roman" w:cstheme="minorHAnsi"/>
          <w:b/>
          <w:bCs/>
          <w:kern w:val="0"/>
          <w:lang w:eastAsia="en-IN"/>
          <w14:ligatures w14:val="none"/>
        </w:rPr>
        <w:t>Latin America &amp; Caribbean vs. South Asia:</w:t>
      </w:r>
    </w:p>
    <w:p w14:paraId="4B9EAF83" w14:textId="6240073D" w:rsidR="00AB49A6" w:rsidRPr="00E41255" w:rsidRDefault="00E41255" w:rsidP="00E41255">
      <w:pPr>
        <w:pStyle w:val="ListParagraph"/>
        <w:numPr>
          <w:ilvl w:val="0"/>
          <w:numId w:val="50"/>
        </w:numPr>
        <w:jc w:val="both"/>
        <w:outlineLvl w:val="2"/>
        <w:rPr>
          <w:rFonts w:eastAsia="Times New Roman" w:cstheme="minorHAnsi"/>
          <w:kern w:val="0"/>
          <w:lang w:eastAsia="en-IN"/>
          <w14:ligatures w14:val="none"/>
        </w:rPr>
      </w:pPr>
      <w:r w:rsidRPr="00E41255">
        <w:rPr>
          <w:rFonts w:eastAsia="Times New Roman" w:cstheme="minorHAnsi"/>
          <w:kern w:val="0"/>
          <w:lang w:eastAsia="en-IN"/>
          <w14:ligatures w14:val="none"/>
        </w:rPr>
        <w:t xml:space="preserve">Both regions have comparable life expectancy totals, yet </w:t>
      </w:r>
      <w:r w:rsidRPr="00E41255">
        <w:rPr>
          <w:rFonts w:eastAsia="Times New Roman" w:cstheme="minorHAnsi"/>
          <w:b/>
          <w:bCs/>
          <w:kern w:val="0"/>
          <w:lang w:eastAsia="en-IN"/>
          <w14:ligatures w14:val="none"/>
        </w:rPr>
        <w:t>Latin America &amp; Caribbean</w:t>
      </w:r>
      <w:r w:rsidRPr="00E41255">
        <w:rPr>
          <w:rFonts w:eastAsia="Times New Roman" w:cstheme="minorHAnsi"/>
          <w:kern w:val="0"/>
          <w:lang w:eastAsia="en-IN"/>
          <w14:ligatures w14:val="none"/>
        </w:rPr>
        <w:t xml:space="preserve"> has a higher total of </w:t>
      </w:r>
      <w:r w:rsidRPr="00E41255">
        <w:rPr>
          <w:rFonts w:eastAsia="Times New Roman" w:cstheme="minorHAnsi"/>
          <w:b/>
          <w:bCs/>
          <w:kern w:val="0"/>
          <w:lang w:eastAsia="en-IN"/>
          <w14:ligatures w14:val="none"/>
        </w:rPr>
        <w:t>40,487.87 years</w:t>
      </w:r>
      <w:r w:rsidRPr="00E41255">
        <w:rPr>
          <w:rFonts w:eastAsia="Times New Roman" w:cstheme="minorHAnsi"/>
          <w:kern w:val="0"/>
          <w:lang w:eastAsia="en-IN"/>
          <w14:ligatures w14:val="none"/>
        </w:rPr>
        <w:t xml:space="preserve"> against a unemployment figure of </w:t>
      </w:r>
      <w:r w:rsidRPr="00E41255">
        <w:rPr>
          <w:rFonts w:eastAsia="Times New Roman" w:cstheme="minorHAnsi"/>
          <w:b/>
          <w:bCs/>
          <w:kern w:val="0"/>
          <w:lang w:eastAsia="en-IN"/>
          <w14:ligatures w14:val="none"/>
        </w:rPr>
        <w:t>3,933.67</w:t>
      </w:r>
      <w:r w:rsidRPr="00E41255">
        <w:rPr>
          <w:rFonts w:eastAsia="Times New Roman" w:cstheme="minorHAnsi"/>
          <w:kern w:val="0"/>
          <w:lang w:eastAsia="en-IN"/>
          <w14:ligatures w14:val="none"/>
        </w:rPr>
        <w:t xml:space="preserve"> compared to </w:t>
      </w:r>
      <w:r w:rsidRPr="00E41255">
        <w:rPr>
          <w:rFonts w:eastAsia="Times New Roman" w:cstheme="minorHAnsi"/>
          <w:b/>
          <w:bCs/>
          <w:kern w:val="0"/>
          <w:lang w:eastAsia="en-IN"/>
          <w14:ligatures w14:val="none"/>
        </w:rPr>
        <w:t>South Asia’s</w:t>
      </w:r>
      <w:r w:rsidRPr="00E41255">
        <w:rPr>
          <w:rFonts w:eastAsia="Times New Roman" w:cstheme="minorHAnsi"/>
          <w:kern w:val="0"/>
          <w:lang w:eastAsia="en-IN"/>
          <w14:ligatures w14:val="none"/>
        </w:rPr>
        <w:t xml:space="preserve"> </w:t>
      </w:r>
      <w:r w:rsidRPr="00E41255">
        <w:rPr>
          <w:rFonts w:eastAsia="Times New Roman" w:cstheme="minorHAnsi"/>
          <w:b/>
          <w:bCs/>
          <w:kern w:val="0"/>
          <w:lang w:eastAsia="en-IN"/>
          <w14:ligatures w14:val="none"/>
        </w:rPr>
        <w:t>10,416.19 years</w:t>
      </w:r>
      <w:r w:rsidRPr="00E41255">
        <w:rPr>
          <w:rFonts w:eastAsia="Times New Roman" w:cstheme="minorHAnsi"/>
          <w:kern w:val="0"/>
          <w:lang w:eastAsia="en-IN"/>
          <w14:ligatures w14:val="none"/>
        </w:rPr>
        <w:t xml:space="preserve"> and </w:t>
      </w:r>
      <w:r w:rsidRPr="00E41255">
        <w:rPr>
          <w:rFonts w:eastAsia="Times New Roman" w:cstheme="minorHAnsi"/>
          <w:b/>
          <w:bCs/>
          <w:kern w:val="0"/>
          <w:lang w:eastAsia="en-IN"/>
          <w14:ligatures w14:val="none"/>
        </w:rPr>
        <w:t>773.44</w:t>
      </w:r>
      <w:r w:rsidRPr="00E41255">
        <w:rPr>
          <w:rFonts w:eastAsia="Times New Roman" w:cstheme="minorHAnsi"/>
          <w:kern w:val="0"/>
          <w:lang w:eastAsia="en-IN"/>
          <w14:ligatures w14:val="none"/>
        </w:rPr>
        <w:t xml:space="preserve"> unemployment. This indicates potential disparities in health services, education, and economic stability within South Asia.</w:t>
      </w:r>
    </w:p>
    <w:p w14:paraId="62C6F97A" w14:textId="77777777" w:rsidR="00015406" w:rsidRPr="00AB49A6" w:rsidRDefault="00015406" w:rsidP="00AB49A6">
      <w:pPr>
        <w:pStyle w:val="ListParagraph"/>
        <w:spacing w:before="100" w:beforeAutospacing="1" w:after="100" w:afterAutospacing="1" w:line="240" w:lineRule="auto"/>
        <w:ind w:left="1080"/>
        <w:rPr>
          <w:rFonts w:eastAsia="Times New Roman" w:cstheme="minorHAnsi"/>
          <w:kern w:val="0"/>
          <w:lang w:eastAsia="en-IN"/>
          <w14:ligatures w14:val="none"/>
        </w:rPr>
      </w:pPr>
    </w:p>
    <w:p w14:paraId="3F402061" w14:textId="77777777" w:rsidR="000C7283" w:rsidRDefault="00AB49A6" w:rsidP="000C7283">
      <w:pPr>
        <w:pStyle w:val="ListParagraph"/>
        <w:numPr>
          <w:ilvl w:val="0"/>
          <w:numId w:val="6"/>
        </w:numPr>
        <w:jc w:val="both"/>
        <w:rPr>
          <w:b/>
          <w:bCs/>
        </w:rPr>
      </w:pPr>
      <w:r w:rsidRPr="00AB49A6">
        <w:rPr>
          <w:b/>
          <w:bCs/>
        </w:rPr>
        <w:t>HYPOTHESIS TESTING IN LIFE EXPECTANCY ANALYSIS</w:t>
      </w:r>
    </w:p>
    <w:p w14:paraId="50A67555" w14:textId="07106CA4" w:rsidR="00AB49A6" w:rsidRDefault="000C7283" w:rsidP="000C7283">
      <w:pPr>
        <w:pStyle w:val="ListParagraph"/>
        <w:jc w:val="both"/>
      </w:pPr>
      <w:r>
        <w:t>The</w:t>
      </w:r>
      <w:r w:rsidR="00AB49A6" w:rsidRPr="00AB49A6">
        <w:t xml:space="preserve"> following hypotheses have been identified:</w:t>
      </w:r>
    </w:p>
    <w:p w14:paraId="1476A6F1" w14:textId="77777777" w:rsidR="000C7283" w:rsidRPr="000C7283" w:rsidRDefault="000C7283" w:rsidP="000C7283">
      <w:pPr>
        <w:pStyle w:val="ListParagraph"/>
        <w:jc w:val="both"/>
        <w:rPr>
          <w:b/>
          <w:bCs/>
        </w:rPr>
      </w:pPr>
    </w:p>
    <w:p w14:paraId="102840A2" w14:textId="59C97F12" w:rsidR="00AB49A6" w:rsidRPr="00AB49A6" w:rsidRDefault="00AB49A6" w:rsidP="00AB49A6">
      <w:pPr>
        <w:pStyle w:val="ListParagraph"/>
        <w:numPr>
          <w:ilvl w:val="1"/>
          <w:numId w:val="6"/>
        </w:numPr>
        <w:jc w:val="both"/>
        <w:rPr>
          <w:b/>
          <w:bCs/>
        </w:rPr>
      </w:pPr>
      <w:r w:rsidRPr="00AB49A6">
        <w:rPr>
          <w:b/>
          <w:bCs/>
        </w:rPr>
        <w:t xml:space="preserve"> Life Expectancy vs. Health Expenditure %</w:t>
      </w:r>
    </w:p>
    <w:p w14:paraId="631AAD00" w14:textId="77777777" w:rsidR="00AB49A6" w:rsidRPr="00AB49A6" w:rsidRDefault="00AB49A6" w:rsidP="000C7283">
      <w:pPr>
        <w:ind w:left="720"/>
        <w:jc w:val="both"/>
      </w:pPr>
      <w:r w:rsidRPr="00AB49A6">
        <w:t>Hypothesis 1: Higher health expenditure as a percentage of GDP is associated with higher life expectancy.</w:t>
      </w:r>
    </w:p>
    <w:p w14:paraId="734440EB" w14:textId="77777777" w:rsidR="00AB49A6" w:rsidRPr="00AB49A6" w:rsidRDefault="00AB49A6" w:rsidP="000C7283">
      <w:pPr>
        <w:pStyle w:val="ListParagraph"/>
        <w:numPr>
          <w:ilvl w:val="0"/>
          <w:numId w:val="26"/>
        </w:numPr>
        <w:tabs>
          <w:tab w:val="clear" w:pos="720"/>
          <w:tab w:val="num" w:pos="1080"/>
        </w:tabs>
        <w:ind w:left="1080"/>
        <w:jc w:val="both"/>
      </w:pPr>
      <w:r w:rsidRPr="00AB49A6">
        <w:t>Regression Statistics:</w:t>
      </w:r>
    </w:p>
    <w:p w14:paraId="1C7B6ECF" w14:textId="77777777" w:rsidR="00AB49A6" w:rsidRPr="00AB49A6" w:rsidRDefault="00AB49A6" w:rsidP="000C7283">
      <w:pPr>
        <w:pStyle w:val="ListParagraph"/>
        <w:numPr>
          <w:ilvl w:val="1"/>
          <w:numId w:val="26"/>
        </w:numPr>
        <w:tabs>
          <w:tab w:val="clear" w:pos="1440"/>
          <w:tab w:val="num" w:pos="1800"/>
        </w:tabs>
        <w:ind w:left="1800"/>
        <w:jc w:val="both"/>
      </w:pPr>
      <w:r w:rsidRPr="00AB49A6">
        <w:t>R² = 0.0832: Approximately 8.32% of the variance in life expectancy can be explained by health expenditure.</w:t>
      </w:r>
    </w:p>
    <w:p w14:paraId="4656C35B" w14:textId="77777777" w:rsidR="00AB49A6" w:rsidRPr="00AB49A6" w:rsidRDefault="00AB49A6" w:rsidP="000C7283">
      <w:pPr>
        <w:pStyle w:val="ListParagraph"/>
        <w:numPr>
          <w:ilvl w:val="1"/>
          <w:numId w:val="26"/>
        </w:numPr>
        <w:tabs>
          <w:tab w:val="clear" w:pos="1440"/>
          <w:tab w:val="num" w:pos="1800"/>
        </w:tabs>
        <w:ind w:left="1800"/>
        <w:jc w:val="both"/>
      </w:pPr>
      <w:r w:rsidRPr="00AB49A6">
        <w:t>P-value &lt; 0.0001: The result is statistically significant.</w:t>
      </w:r>
    </w:p>
    <w:p w14:paraId="099150D4" w14:textId="77777777" w:rsidR="00AB49A6" w:rsidRPr="00AB49A6" w:rsidRDefault="00AB49A6" w:rsidP="000C7283">
      <w:pPr>
        <w:pStyle w:val="ListParagraph"/>
        <w:numPr>
          <w:ilvl w:val="0"/>
          <w:numId w:val="26"/>
        </w:numPr>
        <w:tabs>
          <w:tab w:val="clear" w:pos="720"/>
          <w:tab w:val="num" w:pos="1080"/>
        </w:tabs>
        <w:ind w:left="1080"/>
        <w:jc w:val="both"/>
      </w:pPr>
      <w:r w:rsidRPr="00AB49A6">
        <w:t>Interpretation: Higher health expenditure correlates with increased life expectancy, confirming Hypothesis 1.</w:t>
      </w:r>
    </w:p>
    <w:p w14:paraId="26D69588" w14:textId="685CDFC8" w:rsidR="00AB49A6" w:rsidRPr="00AB49A6" w:rsidRDefault="00AB49A6" w:rsidP="00AB49A6">
      <w:pPr>
        <w:pStyle w:val="ListParagraph"/>
        <w:numPr>
          <w:ilvl w:val="1"/>
          <w:numId w:val="6"/>
        </w:numPr>
        <w:jc w:val="both"/>
        <w:rPr>
          <w:b/>
          <w:bCs/>
        </w:rPr>
      </w:pPr>
      <w:r w:rsidRPr="00AB49A6">
        <w:rPr>
          <w:b/>
          <w:bCs/>
        </w:rPr>
        <w:t xml:space="preserve"> Life Expectancy vs. Prevalence of Undernourishment</w:t>
      </w:r>
    </w:p>
    <w:p w14:paraId="203079A5" w14:textId="77777777" w:rsidR="000C7283" w:rsidRPr="00AB49A6" w:rsidRDefault="000C7283" w:rsidP="000C7283">
      <w:pPr>
        <w:ind w:left="720"/>
        <w:jc w:val="both"/>
      </w:pPr>
      <w:r w:rsidRPr="00AB49A6">
        <w:t>Hypothesis 2: There is a negative correlation between the prevalence of undernourishment and life expectancy.</w:t>
      </w:r>
    </w:p>
    <w:p w14:paraId="113344F2" w14:textId="77777777" w:rsidR="00AB49A6" w:rsidRPr="00AB49A6" w:rsidRDefault="00AB49A6" w:rsidP="000C7283">
      <w:pPr>
        <w:pStyle w:val="ListParagraph"/>
        <w:numPr>
          <w:ilvl w:val="0"/>
          <w:numId w:val="27"/>
        </w:numPr>
        <w:tabs>
          <w:tab w:val="clear" w:pos="720"/>
          <w:tab w:val="num" w:pos="1080"/>
        </w:tabs>
        <w:ind w:left="1080"/>
        <w:jc w:val="both"/>
      </w:pPr>
      <w:r w:rsidRPr="00AB49A6">
        <w:t>Regression Statistics:</w:t>
      </w:r>
    </w:p>
    <w:p w14:paraId="76E8B6C7" w14:textId="77777777" w:rsidR="00AB49A6" w:rsidRPr="00AB49A6" w:rsidRDefault="00AB49A6" w:rsidP="000C7283">
      <w:pPr>
        <w:pStyle w:val="ListParagraph"/>
        <w:numPr>
          <w:ilvl w:val="1"/>
          <w:numId w:val="27"/>
        </w:numPr>
        <w:tabs>
          <w:tab w:val="clear" w:pos="1440"/>
          <w:tab w:val="num" w:pos="1800"/>
        </w:tabs>
        <w:ind w:left="1800"/>
        <w:jc w:val="both"/>
      </w:pPr>
      <w:r w:rsidRPr="00AB49A6">
        <w:t>R² = 0.2925: About 29.25% of the variance in life expectancy is explained by the prevalence of undernourishment.</w:t>
      </w:r>
    </w:p>
    <w:p w14:paraId="58B8D957" w14:textId="77777777" w:rsidR="00AB49A6" w:rsidRPr="00AB49A6" w:rsidRDefault="00AB49A6" w:rsidP="000C7283">
      <w:pPr>
        <w:pStyle w:val="ListParagraph"/>
        <w:numPr>
          <w:ilvl w:val="1"/>
          <w:numId w:val="27"/>
        </w:numPr>
        <w:tabs>
          <w:tab w:val="clear" w:pos="1440"/>
          <w:tab w:val="num" w:pos="1800"/>
        </w:tabs>
        <w:ind w:left="1800"/>
        <w:jc w:val="both"/>
      </w:pPr>
      <w:r w:rsidRPr="00AB49A6">
        <w:t>P-value &lt; 0.0001: Highly significant result.</w:t>
      </w:r>
    </w:p>
    <w:p w14:paraId="4676D1EC" w14:textId="77777777" w:rsidR="00AB49A6" w:rsidRDefault="00AB49A6" w:rsidP="000C7283">
      <w:pPr>
        <w:pStyle w:val="ListParagraph"/>
        <w:numPr>
          <w:ilvl w:val="0"/>
          <w:numId w:val="27"/>
        </w:numPr>
        <w:tabs>
          <w:tab w:val="clear" w:pos="720"/>
          <w:tab w:val="num" w:pos="1080"/>
        </w:tabs>
        <w:ind w:left="1080"/>
        <w:jc w:val="both"/>
      </w:pPr>
      <w:r w:rsidRPr="00AB49A6">
        <w:t>Interpretation: A higher prevalence of undernourishment is associated with lower life expectancy, supporting Hypothesis 2.</w:t>
      </w:r>
    </w:p>
    <w:p w14:paraId="397C02E2" w14:textId="77777777" w:rsidR="00AB49A6" w:rsidRPr="00AB49A6" w:rsidRDefault="00AB49A6" w:rsidP="00AB49A6">
      <w:pPr>
        <w:pStyle w:val="ListParagraph"/>
        <w:jc w:val="both"/>
      </w:pPr>
    </w:p>
    <w:p w14:paraId="5760131D" w14:textId="1B103946" w:rsidR="00AB49A6" w:rsidRPr="00AB49A6" w:rsidRDefault="00AB49A6" w:rsidP="00AB49A6">
      <w:pPr>
        <w:pStyle w:val="ListParagraph"/>
        <w:numPr>
          <w:ilvl w:val="1"/>
          <w:numId w:val="6"/>
        </w:numPr>
        <w:jc w:val="both"/>
        <w:rPr>
          <w:b/>
          <w:bCs/>
        </w:rPr>
      </w:pPr>
      <w:r w:rsidRPr="00AB49A6">
        <w:rPr>
          <w:b/>
          <w:bCs/>
        </w:rPr>
        <w:t xml:space="preserve"> Life Expectancy vs. Education Expenditure %</w:t>
      </w:r>
    </w:p>
    <w:p w14:paraId="0A45B8DA" w14:textId="77777777" w:rsidR="000C7283" w:rsidRPr="00AB49A6" w:rsidRDefault="000C7283" w:rsidP="000C7283">
      <w:pPr>
        <w:ind w:left="720"/>
        <w:jc w:val="both"/>
      </w:pPr>
      <w:r w:rsidRPr="00AB49A6">
        <w:t>Hypothesis 3: Increased education expenditure is positively correlated with life expectancy.</w:t>
      </w:r>
    </w:p>
    <w:p w14:paraId="1BCA2B36" w14:textId="77777777" w:rsidR="00AB49A6" w:rsidRPr="00AB49A6" w:rsidRDefault="00AB49A6" w:rsidP="000C7283">
      <w:pPr>
        <w:pStyle w:val="ListParagraph"/>
        <w:numPr>
          <w:ilvl w:val="0"/>
          <w:numId w:val="28"/>
        </w:numPr>
        <w:tabs>
          <w:tab w:val="clear" w:pos="720"/>
          <w:tab w:val="num" w:pos="1080"/>
        </w:tabs>
        <w:ind w:left="1080"/>
        <w:jc w:val="both"/>
      </w:pPr>
      <w:r w:rsidRPr="00AB49A6">
        <w:t>Regression Statistics:</w:t>
      </w:r>
    </w:p>
    <w:p w14:paraId="35E86AC5" w14:textId="77777777" w:rsidR="00AB49A6" w:rsidRPr="00AB49A6" w:rsidRDefault="00AB49A6" w:rsidP="000C7283">
      <w:pPr>
        <w:pStyle w:val="ListParagraph"/>
        <w:numPr>
          <w:ilvl w:val="1"/>
          <w:numId w:val="28"/>
        </w:numPr>
        <w:tabs>
          <w:tab w:val="clear" w:pos="1440"/>
          <w:tab w:val="num" w:pos="1800"/>
        </w:tabs>
        <w:ind w:left="1800"/>
        <w:jc w:val="both"/>
      </w:pPr>
      <w:r w:rsidRPr="00AB49A6">
        <w:t>R² = 0.0236: Only 2.36% of the variance in life expectancy can be explained by education expenditure.</w:t>
      </w:r>
    </w:p>
    <w:p w14:paraId="3054CB3A" w14:textId="77777777" w:rsidR="00AB49A6" w:rsidRPr="00AB49A6" w:rsidRDefault="00AB49A6" w:rsidP="000C7283">
      <w:pPr>
        <w:pStyle w:val="ListParagraph"/>
        <w:numPr>
          <w:ilvl w:val="1"/>
          <w:numId w:val="28"/>
        </w:numPr>
        <w:tabs>
          <w:tab w:val="clear" w:pos="1440"/>
          <w:tab w:val="num" w:pos="1800"/>
        </w:tabs>
        <w:ind w:left="1800"/>
        <w:jc w:val="both"/>
      </w:pPr>
      <w:r w:rsidRPr="00AB49A6">
        <w:t>P-value &lt; 0.0001: Statistically significant.</w:t>
      </w:r>
    </w:p>
    <w:p w14:paraId="40054ABC" w14:textId="77777777" w:rsidR="00AB49A6" w:rsidRDefault="00AB49A6" w:rsidP="000C7283">
      <w:pPr>
        <w:pStyle w:val="ListParagraph"/>
        <w:numPr>
          <w:ilvl w:val="0"/>
          <w:numId w:val="28"/>
        </w:numPr>
        <w:tabs>
          <w:tab w:val="clear" w:pos="720"/>
          <w:tab w:val="num" w:pos="1080"/>
        </w:tabs>
        <w:ind w:left="1080"/>
        <w:jc w:val="both"/>
      </w:pPr>
      <w:r w:rsidRPr="00AB49A6">
        <w:t>Interpretation: While there is a positive correlation, the impact of education expenditure on life expectancy is relatively weak, indicating partial support for Hypothesis 3.</w:t>
      </w:r>
    </w:p>
    <w:p w14:paraId="25CCD89A" w14:textId="77777777" w:rsidR="00AB49A6" w:rsidRPr="00AB49A6" w:rsidRDefault="00AB49A6" w:rsidP="00AB49A6">
      <w:pPr>
        <w:pStyle w:val="ListParagraph"/>
        <w:jc w:val="both"/>
      </w:pPr>
    </w:p>
    <w:p w14:paraId="2610DFE5" w14:textId="73AB2F66" w:rsidR="00AB49A6" w:rsidRPr="00AB49A6" w:rsidRDefault="00AB49A6" w:rsidP="00AB49A6">
      <w:pPr>
        <w:pStyle w:val="ListParagraph"/>
        <w:numPr>
          <w:ilvl w:val="1"/>
          <w:numId w:val="6"/>
        </w:numPr>
        <w:jc w:val="both"/>
        <w:rPr>
          <w:b/>
          <w:bCs/>
        </w:rPr>
      </w:pPr>
      <w:r w:rsidRPr="00AB49A6">
        <w:rPr>
          <w:b/>
          <w:bCs/>
        </w:rPr>
        <w:t xml:space="preserve"> Life Expectancy vs. Sanitation</w:t>
      </w:r>
    </w:p>
    <w:p w14:paraId="6424806A" w14:textId="77777777" w:rsidR="000C7283" w:rsidRPr="00AB49A6" w:rsidRDefault="000C7283" w:rsidP="000C7283">
      <w:pPr>
        <w:ind w:left="720"/>
        <w:jc w:val="both"/>
      </w:pPr>
      <w:r w:rsidRPr="00AB49A6">
        <w:lastRenderedPageBreak/>
        <w:t>Hypothesis 4: Higher sanitation levels correlate positively with life expectancy.</w:t>
      </w:r>
    </w:p>
    <w:p w14:paraId="706A269C" w14:textId="77777777" w:rsidR="00AB49A6" w:rsidRPr="00AB49A6" w:rsidRDefault="00AB49A6" w:rsidP="000C7283">
      <w:pPr>
        <w:pStyle w:val="ListParagraph"/>
        <w:numPr>
          <w:ilvl w:val="0"/>
          <w:numId w:val="29"/>
        </w:numPr>
        <w:tabs>
          <w:tab w:val="clear" w:pos="720"/>
          <w:tab w:val="num" w:pos="1080"/>
        </w:tabs>
        <w:ind w:left="1080"/>
        <w:jc w:val="both"/>
      </w:pPr>
      <w:r w:rsidRPr="00AB49A6">
        <w:t>Regression Statistics:</w:t>
      </w:r>
    </w:p>
    <w:p w14:paraId="33582762" w14:textId="77777777" w:rsidR="00AB49A6" w:rsidRPr="00AB49A6" w:rsidRDefault="00AB49A6" w:rsidP="000C7283">
      <w:pPr>
        <w:pStyle w:val="ListParagraph"/>
        <w:numPr>
          <w:ilvl w:val="1"/>
          <w:numId w:val="29"/>
        </w:numPr>
        <w:tabs>
          <w:tab w:val="clear" w:pos="1440"/>
          <w:tab w:val="num" w:pos="1800"/>
        </w:tabs>
        <w:ind w:left="1800"/>
        <w:jc w:val="both"/>
      </w:pPr>
      <w:r w:rsidRPr="00AB49A6">
        <w:t>R² = 0.4505: 45.05% of the variance in life expectancy can be explained by sanitation.</w:t>
      </w:r>
    </w:p>
    <w:p w14:paraId="57EBA60E" w14:textId="77777777" w:rsidR="00AB49A6" w:rsidRPr="00AB49A6" w:rsidRDefault="00AB49A6" w:rsidP="000C7283">
      <w:pPr>
        <w:pStyle w:val="ListParagraph"/>
        <w:numPr>
          <w:ilvl w:val="1"/>
          <w:numId w:val="29"/>
        </w:numPr>
        <w:tabs>
          <w:tab w:val="clear" w:pos="1440"/>
          <w:tab w:val="num" w:pos="1800"/>
        </w:tabs>
        <w:ind w:left="1800"/>
        <w:jc w:val="both"/>
      </w:pPr>
      <w:r w:rsidRPr="00AB49A6">
        <w:t>P-value &lt; 0.0001: Extremely significant result.</w:t>
      </w:r>
    </w:p>
    <w:p w14:paraId="064E3D8F" w14:textId="77777777" w:rsidR="00AB49A6" w:rsidRDefault="00AB49A6" w:rsidP="000C7283">
      <w:pPr>
        <w:pStyle w:val="ListParagraph"/>
        <w:numPr>
          <w:ilvl w:val="0"/>
          <w:numId w:val="29"/>
        </w:numPr>
        <w:tabs>
          <w:tab w:val="clear" w:pos="720"/>
          <w:tab w:val="num" w:pos="1080"/>
        </w:tabs>
        <w:ind w:left="1080"/>
        <w:jc w:val="both"/>
      </w:pPr>
      <w:r w:rsidRPr="00AB49A6">
        <w:t>Interpretation: Improved sanitation strongly correlates with increased life expectancy, validating Hypothesis 4.</w:t>
      </w:r>
    </w:p>
    <w:p w14:paraId="69097BD8" w14:textId="77777777" w:rsidR="00AB49A6" w:rsidRPr="00AB49A6" w:rsidRDefault="00AB49A6" w:rsidP="00AB49A6">
      <w:pPr>
        <w:pStyle w:val="ListParagraph"/>
        <w:jc w:val="both"/>
      </w:pPr>
    </w:p>
    <w:p w14:paraId="029C3B98" w14:textId="7C0BE285" w:rsidR="00AB49A6" w:rsidRPr="00AB49A6" w:rsidRDefault="00AB49A6" w:rsidP="00AB49A6">
      <w:pPr>
        <w:pStyle w:val="ListParagraph"/>
        <w:numPr>
          <w:ilvl w:val="1"/>
          <w:numId w:val="6"/>
        </w:numPr>
        <w:jc w:val="both"/>
        <w:rPr>
          <w:b/>
          <w:bCs/>
        </w:rPr>
      </w:pPr>
      <w:r w:rsidRPr="00AB49A6">
        <w:rPr>
          <w:b/>
          <w:bCs/>
        </w:rPr>
        <w:t xml:space="preserve"> Life Expectancy vs. Unemployment</w:t>
      </w:r>
    </w:p>
    <w:p w14:paraId="26EF22B3" w14:textId="77777777" w:rsidR="000C7283" w:rsidRDefault="000C7283" w:rsidP="000C7283">
      <w:pPr>
        <w:ind w:left="720"/>
        <w:jc w:val="both"/>
      </w:pPr>
      <w:r w:rsidRPr="00AB49A6">
        <w:t>Hypothesis 5: Unemployment rates have a negative impact on life expectancy.</w:t>
      </w:r>
    </w:p>
    <w:p w14:paraId="3EA6E2E0" w14:textId="77777777" w:rsidR="00AB49A6" w:rsidRPr="00AB49A6" w:rsidRDefault="00AB49A6" w:rsidP="000C7283">
      <w:pPr>
        <w:pStyle w:val="ListParagraph"/>
        <w:numPr>
          <w:ilvl w:val="0"/>
          <w:numId w:val="30"/>
        </w:numPr>
        <w:tabs>
          <w:tab w:val="clear" w:pos="720"/>
          <w:tab w:val="num" w:pos="1080"/>
        </w:tabs>
        <w:ind w:left="1080"/>
        <w:jc w:val="both"/>
      </w:pPr>
      <w:r w:rsidRPr="00AB49A6">
        <w:t>Regression Statistics:</w:t>
      </w:r>
    </w:p>
    <w:p w14:paraId="235A8F1C" w14:textId="77777777" w:rsidR="00AB49A6" w:rsidRPr="00AB49A6" w:rsidRDefault="00AB49A6" w:rsidP="000C7283">
      <w:pPr>
        <w:pStyle w:val="ListParagraph"/>
        <w:numPr>
          <w:ilvl w:val="1"/>
          <w:numId w:val="30"/>
        </w:numPr>
        <w:tabs>
          <w:tab w:val="clear" w:pos="1440"/>
          <w:tab w:val="num" w:pos="1800"/>
        </w:tabs>
        <w:ind w:left="1800"/>
        <w:jc w:val="both"/>
      </w:pPr>
      <w:r w:rsidRPr="00AB49A6">
        <w:t>R² = 0.0035: Very low explanatory power.</w:t>
      </w:r>
    </w:p>
    <w:p w14:paraId="6430E695" w14:textId="77777777" w:rsidR="00AB49A6" w:rsidRPr="00AB49A6" w:rsidRDefault="00AB49A6" w:rsidP="000C7283">
      <w:pPr>
        <w:pStyle w:val="ListParagraph"/>
        <w:numPr>
          <w:ilvl w:val="1"/>
          <w:numId w:val="30"/>
        </w:numPr>
        <w:tabs>
          <w:tab w:val="clear" w:pos="1440"/>
          <w:tab w:val="num" w:pos="1800"/>
        </w:tabs>
        <w:ind w:left="1800"/>
        <w:jc w:val="both"/>
      </w:pPr>
      <w:r w:rsidRPr="00AB49A6">
        <w:t>P-value = 0.0007: Statistically significant.</w:t>
      </w:r>
    </w:p>
    <w:p w14:paraId="199AA801" w14:textId="0D5BDC04" w:rsidR="00AB49A6" w:rsidRPr="00AB49A6" w:rsidRDefault="00AB49A6" w:rsidP="000C7283">
      <w:pPr>
        <w:pStyle w:val="ListParagraph"/>
        <w:numPr>
          <w:ilvl w:val="0"/>
          <w:numId w:val="30"/>
        </w:numPr>
        <w:tabs>
          <w:tab w:val="clear" w:pos="720"/>
          <w:tab w:val="num" w:pos="1080"/>
        </w:tabs>
        <w:ind w:left="1080"/>
        <w:jc w:val="both"/>
      </w:pPr>
      <w:r w:rsidRPr="00AB49A6">
        <w:t>Interpretation: Although unemployment has a statistically significant negative relationship with life expectancy, the weak correlation suggests its limited impact, partially supporting Hypothesis 5.</w:t>
      </w:r>
    </w:p>
    <w:p w14:paraId="26222050" w14:textId="77777777" w:rsidR="00CA46F8" w:rsidRDefault="00CA46F8" w:rsidP="00CA46F8">
      <w:pPr>
        <w:pStyle w:val="ListParagraph"/>
        <w:jc w:val="both"/>
        <w:rPr>
          <w:b/>
          <w:bCs/>
        </w:rPr>
      </w:pPr>
    </w:p>
    <w:p w14:paraId="6335A8EC" w14:textId="77777777" w:rsidR="00131AA0" w:rsidRPr="00131AA0" w:rsidRDefault="00131AA0" w:rsidP="00131AA0">
      <w:pPr>
        <w:pStyle w:val="ListParagraph"/>
        <w:jc w:val="both"/>
        <w:rPr>
          <w:b/>
          <w:bCs/>
        </w:rPr>
      </w:pPr>
    </w:p>
    <w:p w14:paraId="4A10AE0C" w14:textId="5AADB3A0" w:rsidR="00CA46F8" w:rsidRPr="00A87AD3" w:rsidRDefault="000C7283" w:rsidP="00CA46F8">
      <w:pPr>
        <w:pStyle w:val="ListParagraph"/>
        <w:numPr>
          <w:ilvl w:val="0"/>
          <w:numId w:val="6"/>
        </w:numPr>
        <w:jc w:val="both"/>
        <w:rPr>
          <w:b/>
          <w:bCs/>
        </w:rPr>
      </w:pPr>
      <w:r w:rsidRPr="00CA46F8">
        <w:rPr>
          <w:b/>
          <w:bCs/>
        </w:rPr>
        <w:t>CORRELATION ANALYSIS</w:t>
      </w:r>
    </w:p>
    <w:p w14:paraId="5212B373" w14:textId="31D26E8E" w:rsidR="00CA46F8" w:rsidRPr="000C7283" w:rsidRDefault="00CA46F8" w:rsidP="000C7283">
      <w:pPr>
        <w:pStyle w:val="ListParagraph"/>
        <w:numPr>
          <w:ilvl w:val="1"/>
          <w:numId w:val="6"/>
        </w:numPr>
        <w:jc w:val="both"/>
        <w:rPr>
          <w:b/>
          <w:bCs/>
        </w:rPr>
      </w:pPr>
      <w:r w:rsidRPr="000C7283">
        <w:rPr>
          <w:b/>
          <w:bCs/>
        </w:rPr>
        <w:t xml:space="preserve"> Life Expectancy and Prevalence of Undernourishment (-0.541)</w:t>
      </w:r>
    </w:p>
    <w:p w14:paraId="327B35A5" w14:textId="77777777" w:rsidR="00CA46F8" w:rsidRPr="00CA46F8" w:rsidRDefault="00CA46F8" w:rsidP="000C7283">
      <w:pPr>
        <w:numPr>
          <w:ilvl w:val="0"/>
          <w:numId w:val="13"/>
        </w:numPr>
        <w:tabs>
          <w:tab w:val="clear" w:pos="720"/>
          <w:tab w:val="num" w:pos="1080"/>
        </w:tabs>
        <w:ind w:left="1080"/>
        <w:jc w:val="both"/>
      </w:pPr>
      <w:r w:rsidRPr="00CA46F8">
        <w:t xml:space="preserve">There is a </w:t>
      </w:r>
      <w:r w:rsidRPr="00CA46F8">
        <w:rPr>
          <w:b/>
          <w:bCs/>
        </w:rPr>
        <w:t>moderately strong negative correlation</w:t>
      </w:r>
      <w:r w:rsidRPr="00CA46F8">
        <w:t xml:space="preserve"> between life expectancy and the prevalence of undernourishment. This means that as undernourishment increases, life expectancy tends to decrease. This aligns with expectations as malnutrition impacts health and survival, especially in developing regions.</w:t>
      </w:r>
    </w:p>
    <w:p w14:paraId="3BC5BFE0" w14:textId="5DFF4AE3" w:rsidR="00CA46F8" w:rsidRPr="000C7283" w:rsidRDefault="00CA46F8" w:rsidP="000C7283">
      <w:pPr>
        <w:pStyle w:val="ListParagraph"/>
        <w:numPr>
          <w:ilvl w:val="1"/>
          <w:numId w:val="6"/>
        </w:numPr>
        <w:jc w:val="both"/>
        <w:rPr>
          <w:b/>
          <w:bCs/>
        </w:rPr>
      </w:pPr>
      <w:r w:rsidRPr="000C7283">
        <w:rPr>
          <w:b/>
          <w:bCs/>
        </w:rPr>
        <w:t xml:space="preserve"> Life Expectancy and CO2 Emissions (0.038)</w:t>
      </w:r>
    </w:p>
    <w:p w14:paraId="2C5ED269" w14:textId="77777777" w:rsidR="00CA46F8" w:rsidRPr="00CA46F8" w:rsidRDefault="00CA46F8" w:rsidP="000C7283">
      <w:pPr>
        <w:numPr>
          <w:ilvl w:val="0"/>
          <w:numId w:val="14"/>
        </w:numPr>
        <w:tabs>
          <w:tab w:val="clear" w:pos="720"/>
          <w:tab w:val="num" w:pos="1080"/>
        </w:tabs>
        <w:ind w:left="1080"/>
        <w:jc w:val="both"/>
      </w:pPr>
      <w:r w:rsidRPr="00CA46F8">
        <w:t xml:space="preserve">The correlation between life expectancy and CO2 emissions is </w:t>
      </w:r>
      <w:r w:rsidRPr="00CA46F8">
        <w:rPr>
          <w:b/>
          <w:bCs/>
        </w:rPr>
        <w:t>very weak (close to zero)</w:t>
      </w:r>
      <w:r w:rsidRPr="00CA46F8">
        <w:t xml:space="preserve"> and positive. This suggests almost no linear relationship between these two variables. CO2 emissions are more likely associated with industrialization or economic factors, but their direct effect on life expectancy might be minimal or indirectly related.</w:t>
      </w:r>
    </w:p>
    <w:p w14:paraId="4CBADE69" w14:textId="39C680FF" w:rsidR="00CA46F8" w:rsidRPr="000C7283" w:rsidRDefault="00CA46F8" w:rsidP="000C7283">
      <w:pPr>
        <w:pStyle w:val="ListParagraph"/>
        <w:numPr>
          <w:ilvl w:val="1"/>
          <w:numId w:val="6"/>
        </w:numPr>
        <w:jc w:val="both"/>
        <w:rPr>
          <w:b/>
          <w:bCs/>
        </w:rPr>
      </w:pPr>
      <w:r w:rsidRPr="000C7283">
        <w:rPr>
          <w:b/>
          <w:bCs/>
        </w:rPr>
        <w:t xml:space="preserve"> Life Expectancy and Health Expenditure % (0.288)</w:t>
      </w:r>
    </w:p>
    <w:p w14:paraId="37F33AEF" w14:textId="77777777" w:rsidR="00CA46F8" w:rsidRPr="00CA46F8" w:rsidRDefault="00CA46F8" w:rsidP="000C7283">
      <w:pPr>
        <w:numPr>
          <w:ilvl w:val="0"/>
          <w:numId w:val="15"/>
        </w:numPr>
        <w:tabs>
          <w:tab w:val="clear" w:pos="720"/>
          <w:tab w:val="num" w:pos="1080"/>
        </w:tabs>
        <w:ind w:left="1080"/>
        <w:jc w:val="both"/>
      </w:pPr>
      <w:r w:rsidRPr="00CA46F8">
        <w:t xml:space="preserve">There is a </w:t>
      </w:r>
      <w:r w:rsidRPr="00CA46F8">
        <w:rPr>
          <w:b/>
          <w:bCs/>
        </w:rPr>
        <w:t>weak positive correlation</w:t>
      </w:r>
      <w:r w:rsidRPr="00CA46F8">
        <w:t xml:space="preserve"> between life expectancy and the percentage of health expenditure. While the correlation is not very strong, it does suggest that countries spending a higher percentage of their GDP on health tend to have higher life expectancies.</w:t>
      </w:r>
    </w:p>
    <w:p w14:paraId="0928C608" w14:textId="6083B9E9" w:rsidR="00CA46F8" w:rsidRPr="000C7283" w:rsidRDefault="00CA46F8" w:rsidP="000C7283">
      <w:pPr>
        <w:pStyle w:val="ListParagraph"/>
        <w:numPr>
          <w:ilvl w:val="1"/>
          <w:numId w:val="6"/>
        </w:numPr>
        <w:jc w:val="both"/>
        <w:rPr>
          <w:b/>
          <w:bCs/>
        </w:rPr>
      </w:pPr>
      <w:r w:rsidRPr="000C7283">
        <w:rPr>
          <w:b/>
          <w:bCs/>
        </w:rPr>
        <w:t xml:space="preserve"> Life Expectancy and Education Expenditure % (0.154)</w:t>
      </w:r>
    </w:p>
    <w:p w14:paraId="7C41E743" w14:textId="77777777" w:rsidR="00CA46F8" w:rsidRPr="00CA46F8" w:rsidRDefault="00CA46F8" w:rsidP="000C7283">
      <w:pPr>
        <w:numPr>
          <w:ilvl w:val="0"/>
          <w:numId w:val="16"/>
        </w:numPr>
        <w:tabs>
          <w:tab w:val="clear" w:pos="720"/>
          <w:tab w:val="num" w:pos="1080"/>
        </w:tabs>
        <w:ind w:left="1080"/>
        <w:jc w:val="both"/>
      </w:pPr>
      <w:r w:rsidRPr="00CA46F8">
        <w:t xml:space="preserve">The correlation between life expectancy and education expenditure is also </w:t>
      </w:r>
      <w:r w:rsidRPr="00CA46F8">
        <w:rPr>
          <w:b/>
          <w:bCs/>
        </w:rPr>
        <w:t>weakly positive</w:t>
      </w:r>
      <w:r w:rsidRPr="00CA46F8">
        <w:t>. This may suggest that countries investing more in education may indirectly promote longer life expectancy, possibly through increased awareness and healthier lifestyles, although the correlation is weak.</w:t>
      </w:r>
    </w:p>
    <w:p w14:paraId="0751E4B0" w14:textId="4A8BF770" w:rsidR="00CA46F8" w:rsidRPr="000C7283" w:rsidRDefault="00CA46F8" w:rsidP="000C7283">
      <w:pPr>
        <w:pStyle w:val="ListParagraph"/>
        <w:numPr>
          <w:ilvl w:val="1"/>
          <w:numId w:val="6"/>
        </w:numPr>
        <w:jc w:val="both"/>
        <w:rPr>
          <w:b/>
          <w:bCs/>
        </w:rPr>
      </w:pPr>
      <w:r w:rsidRPr="000C7283">
        <w:rPr>
          <w:b/>
          <w:bCs/>
        </w:rPr>
        <w:t xml:space="preserve"> Life Expectancy and Unemployment (-0.059)</w:t>
      </w:r>
    </w:p>
    <w:p w14:paraId="6BBEE46A" w14:textId="77777777" w:rsidR="00CA46F8" w:rsidRPr="00CA46F8" w:rsidRDefault="00CA46F8" w:rsidP="000C7283">
      <w:pPr>
        <w:numPr>
          <w:ilvl w:val="0"/>
          <w:numId w:val="17"/>
        </w:numPr>
        <w:tabs>
          <w:tab w:val="clear" w:pos="720"/>
          <w:tab w:val="num" w:pos="1080"/>
        </w:tabs>
        <w:ind w:left="1080"/>
        <w:jc w:val="both"/>
      </w:pPr>
      <w:r w:rsidRPr="00CA46F8">
        <w:lastRenderedPageBreak/>
        <w:t xml:space="preserve">The correlation between life expectancy and unemployment is </w:t>
      </w:r>
      <w:r w:rsidRPr="00CA46F8">
        <w:rPr>
          <w:b/>
          <w:bCs/>
        </w:rPr>
        <w:t>very weak and negative</w:t>
      </w:r>
      <w:r w:rsidRPr="00CA46F8">
        <w:t>. While unemployment is generally associated with economic distress and poorer health outcomes, this weak correlation indicates a minimal direct effect in this dataset.</w:t>
      </w:r>
    </w:p>
    <w:p w14:paraId="154DA45B" w14:textId="57404F2B" w:rsidR="00CA46F8" w:rsidRPr="000C7283" w:rsidRDefault="00CA46F8" w:rsidP="000C7283">
      <w:pPr>
        <w:pStyle w:val="ListParagraph"/>
        <w:numPr>
          <w:ilvl w:val="1"/>
          <w:numId w:val="6"/>
        </w:numPr>
        <w:jc w:val="both"/>
        <w:rPr>
          <w:b/>
          <w:bCs/>
        </w:rPr>
      </w:pPr>
      <w:r w:rsidRPr="000C7283">
        <w:rPr>
          <w:b/>
          <w:bCs/>
        </w:rPr>
        <w:t>Life Expectancy and Sanitation (0.671)</w:t>
      </w:r>
    </w:p>
    <w:p w14:paraId="5EA6F59F" w14:textId="77777777" w:rsidR="00CA46F8" w:rsidRPr="00CA46F8" w:rsidRDefault="00CA46F8" w:rsidP="000C7283">
      <w:pPr>
        <w:numPr>
          <w:ilvl w:val="0"/>
          <w:numId w:val="18"/>
        </w:numPr>
        <w:tabs>
          <w:tab w:val="clear" w:pos="720"/>
          <w:tab w:val="num" w:pos="1080"/>
        </w:tabs>
        <w:ind w:left="1080"/>
        <w:jc w:val="both"/>
      </w:pPr>
      <w:r w:rsidRPr="00CA46F8">
        <w:t xml:space="preserve">There is a </w:t>
      </w:r>
      <w:r w:rsidRPr="00CA46F8">
        <w:rPr>
          <w:b/>
          <w:bCs/>
        </w:rPr>
        <w:t>strong positive correlation</w:t>
      </w:r>
      <w:r w:rsidRPr="00CA46F8">
        <w:t xml:space="preserve"> between life expectancy and access to sanitation. This is one of the strongest relationships in the table, which is expected because improved sanitation reduces the spread of infectious diseases and improves public health, directly impacting life expectancy.</w:t>
      </w:r>
    </w:p>
    <w:p w14:paraId="4629C84D" w14:textId="3A32FCBC" w:rsidR="00CA46F8" w:rsidRPr="000C7283" w:rsidRDefault="00CA46F8" w:rsidP="000C7283">
      <w:pPr>
        <w:pStyle w:val="ListParagraph"/>
        <w:numPr>
          <w:ilvl w:val="1"/>
          <w:numId w:val="6"/>
        </w:numPr>
        <w:jc w:val="both"/>
        <w:rPr>
          <w:b/>
          <w:bCs/>
        </w:rPr>
      </w:pPr>
      <w:r w:rsidRPr="000C7283">
        <w:rPr>
          <w:b/>
          <w:bCs/>
        </w:rPr>
        <w:t xml:space="preserve"> Life Expectancy and Injuries (-0.006)</w:t>
      </w:r>
    </w:p>
    <w:p w14:paraId="4BF60F42" w14:textId="77777777" w:rsidR="00CA46F8" w:rsidRPr="00CA46F8" w:rsidRDefault="00CA46F8" w:rsidP="000C7283">
      <w:pPr>
        <w:numPr>
          <w:ilvl w:val="0"/>
          <w:numId w:val="19"/>
        </w:numPr>
        <w:tabs>
          <w:tab w:val="clear" w:pos="720"/>
          <w:tab w:val="num" w:pos="1080"/>
        </w:tabs>
        <w:ind w:left="1080"/>
        <w:jc w:val="both"/>
      </w:pPr>
      <w:r w:rsidRPr="00CA46F8">
        <w:t xml:space="preserve">The correlation between life expectancy and injuries is essentially </w:t>
      </w:r>
      <w:r w:rsidRPr="00CA46F8">
        <w:rPr>
          <w:b/>
          <w:bCs/>
        </w:rPr>
        <w:t>zero</w:t>
      </w:r>
      <w:r w:rsidRPr="00CA46F8">
        <w:t>, suggesting that the overall impact of injuries on life expectancy is not significant in this dataset.</w:t>
      </w:r>
    </w:p>
    <w:p w14:paraId="39B43649" w14:textId="34E4056D" w:rsidR="00CA46F8" w:rsidRPr="000C7283" w:rsidRDefault="00CA46F8" w:rsidP="000C7283">
      <w:pPr>
        <w:pStyle w:val="ListParagraph"/>
        <w:numPr>
          <w:ilvl w:val="1"/>
          <w:numId w:val="6"/>
        </w:numPr>
        <w:jc w:val="both"/>
        <w:rPr>
          <w:b/>
          <w:bCs/>
        </w:rPr>
      </w:pPr>
      <w:r w:rsidRPr="000C7283">
        <w:rPr>
          <w:b/>
          <w:bCs/>
        </w:rPr>
        <w:t xml:space="preserve"> Life Expectancy and Communicable Diseases (-0.215)</w:t>
      </w:r>
    </w:p>
    <w:p w14:paraId="51936A28" w14:textId="77777777" w:rsidR="00CA46F8" w:rsidRPr="00CA46F8" w:rsidRDefault="00CA46F8" w:rsidP="000C7283">
      <w:pPr>
        <w:numPr>
          <w:ilvl w:val="0"/>
          <w:numId w:val="20"/>
        </w:numPr>
        <w:tabs>
          <w:tab w:val="clear" w:pos="720"/>
          <w:tab w:val="num" w:pos="1080"/>
        </w:tabs>
        <w:ind w:left="1080"/>
        <w:jc w:val="both"/>
      </w:pPr>
      <w:r w:rsidRPr="00CA46F8">
        <w:t xml:space="preserve">There is a </w:t>
      </w:r>
      <w:r w:rsidRPr="00CA46F8">
        <w:rPr>
          <w:b/>
          <w:bCs/>
        </w:rPr>
        <w:t>moderate negative correlation</w:t>
      </w:r>
      <w:r w:rsidRPr="00CA46F8">
        <w:t xml:space="preserve"> between life expectancy and communicable diseases. As the prevalence of communicable diseases increases, life expectancy tends to decrease. This is in line with global health trends, as higher rates of communicable diseases often reduce life expectancy, especially in low-income countries.</w:t>
      </w:r>
    </w:p>
    <w:p w14:paraId="1F5C5FFE" w14:textId="11E89577" w:rsidR="00CA46F8" w:rsidRPr="000C7283" w:rsidRDefault="00CA46F8" w:rsidP="000C7283">
      <w:pPr>
        <w:pStyle w:val="ListParagraph"/>
        <w:numPr>
          <w:ilvl w:val="1"/>
          <w:numId w:val="6"/>
        </w:numPr>
        <w:jc w:val="both"/>
        <w:rPr>
          <w:b/>
          <w:bCs/>
        </w:rPr>
      </w:pPr>
      <w:r w:rsidRPr="000C7283">
        <w:rPr>
          <w:b/>
          <w:bCs/>
        </w:rPr>
        <w:t>Life Expectancy and Non-Communicable Diseases (0.044)</w:t>
      </w:r>
    </w:p>
    <w:p w14:paraId="4E576152" w14:textId="705BDB50" w:rsidR="002F0AE3" w:rsidRDefault="00CA46F8" w:rsidP="007362A2">
      <w:pPr>
        <w:numPr>
          <w:ilvl w:val="0"/>
          <w:numId w:val="21"/>
        </w:numPr>
        <w:tabs>
          <w:tab w:val="clear" w:pos="720"/>
          <w:tab w:val="num" w:pos="1080"/>
        </w:tabs>
        <w:ind w:left="1080"/>
        <w:jc w:val="both"/>
      </w:pPr>
      <w:r w:rsidRPr="00CA46F8">
        <w:t xml:space="preserve">There is a </w:t>
      </w:r>
      <w:r w:rsidRPr="00CA46F8">
        <w:rPr>
          <w:b/>
          <w:bCs/>
        </w:rPr>
        <w:t>very weak positive correlation</w:t>
      </w:r>
      <w:r w:rsidRPr="00CA46F8">
        <w:t xml:space="preserve"> between life expectancy and non-communicable diseases. This is surprising, as non-communicable diseases are typically associated with higher mortality, especially in high-income countries. However, the weak positive correlation might suggest that better healthcare systems in countries with higher life expectancy might be managing these diseases more effectively.</w:t>
      </w:r>
    </w:p>
    <w:p w14:paraId="4867C056" w14:textId="3E4EDE06" w:rsidR="00240FFE" w:rsidRPr="00131AA0" w:rsidRDefault="00131AA0" w:rsidP="007362A2">
      <w:pPr>
        <w:pStyle w:val="ListParagraph"/>
        <w:numPr>
          <w:ilvl w:val="0"/>
          <w:numId w:val="6"/>
        </w:numPr>
        <w:jc w:val="both"/>
      </w:pPr>
      <w:r w:rsidRPr="00131AA0">
        <w:rPr>
          <w:b/>
          <w:bCs/>
        </w:rPr>
        <w:t xml:space="preserve">DATA </w:t>
      </w:r>
      <w:r w:rsidR="00CA46F8">
        <w:rPr>
          <w:b/>
          <w:bCs/>
        </w:rPr>
        <w:t>INSIGHTS</w:t>
      </w:r>
    </w:p>
    <w:p w14:paraId="067B82F8" w14:textId="0B61380D" w:rsidR="000C7283" w:rsidRDefault="000C7283" w:rsidP="000C7283">
      <w:pPr>
        <w:pStyle w:val="ListParagraph"/>
        <w:numPr>
          <w:ilvl w:val="1"/>
          <w:numId w:val="6"/>
        </w:numPr>
        <w:jc w:val="both"/>
        <w:rPr>
          <w:b/>
          <w:bCs/>
        </w:rPr>
      </w:pPr>
      <w:r w:rsidRPr="000C7283">
        <w:rPr>
          <w:b/>
          <w:bCs/>
        </w:rPr>
        <w:t>Insights and Key Takeaways</w:t>
      </w:r>
    </w:p>
    <w:p w14:paraId="099B200B" w14:textId="4417A255" w:rsidR="00A87AD3" w:rsidRPr="00A87AD3" w:rsidRDefault="00A87AD3" w:rsidP="00A87AD3">
      <w:pPr>
        <w:pStyle w:val="ListParagraph"/>
        <w:numPr>
          <w:ilvl w:val="2"/>
          <w:numId w:val="6"/>
        </w:numPr>
        <w:ind w:left="1440"/>
        <w:jc w:val="both"/>
        <w:rPr>
          <w:b/>
          <w:bCs/>
        </w:rPr>
      </w:pPr>
      <w:r w:rsidRPr="00A87AD3">
        <w:rPr>
          <w:b/>
          <w:bCs/>
        </w:rPr>
        <w:t>Sanitation and Prevalence of Undernourishment:</w:t>
      </w:r>
    </w:p>
    <w:p w14:paraId="1F28F1C2" w14:textId="77777777" w:rsidR="00A87AD3" w:rsidRPr="00A87AD3" w:rsidRDefault="00A87AD3" w:rsidP="00A87AD3">
      <w:pPr>
        <w:pStyle w:val="ListParagraph"/>
        <w:numPr>
          <w:ilvl w:val="0"/>
          <w:numId w:val="34"/>
        </w:numPr>
        <w:tabs>
          <w:tab w:val="clear" w:pos="720"/>
          <w:tab w:val="num" w:pos="1080"/>
        </w:tabs>
        <w:ind w:left="1080"/>
        <w:jc w:val="both"/>
        <w:rPr>
          <w:b/>
          <w:bCs/>
        </w:rPr>
      </w:pPr>
      <w:r w:rsidRPr="00A87AD3">
        <w:rPr>
          <w:b/>
          <w:bCs/>
        </w:rPr>
        <w:t>Correlation with Life Expectancy:</w:t>
      </w:r>
    </w:p>
    <w:p w14:paraId="00CF55F4" w14:textId="77777777" w:rsidR="00A87AD3" w:rsidRPr="00A87AD3" w:rsidRDefault="00A87AD3" w:rsidP="00A87AD3">
      <w:pPr>
        <w:pStyle w:val="ListParagraph"/>
        <w:numPr>
          <w:ilvl w:val="1"/>
          <w:numId w:val="34"/>
        </w:numPr>
        <w:tabs>
          <w:tab w:val="clear" w:pos="1440"/>
          <w:tab w:val="num" w:pos="1800"/>
        </w:tabs>
        <w:ind w:left="1800"/>
        <w:jc w:val="both"/>
      </w:pPr>
      <w:r w:rsidRPr="00A87AD3">
        <w:t>Sanitation (Correlation: 0.671): A strong positive correlation indicates that improved sanitation is a crucial determinant of public health, particularly in developing countries. Effective sanitation reduces disease transmission, promoting better health outcomes.</w:t>
      </w:r>
    </w:p>
    <w:p w14:paraId="2D212724" w14:textId="77777777" w:rsidR="00A87AD3" w:rsidRPr="00A87AD3" w:rsidRDefault="00A87AD3" w:rsidP="00A87AD3">
      <w:pPr>
        <w:pStyle w:val="ListParagraph"/>
        <w:numPr>
          <w:ilvl w:val="1"/>
          <w:numId w:val="34"/>
        </w:numPr>
        <w:tabs>
          <w:tab w:val="clear" w:pos="1440"/>
          <w:tab w:val="num" w:pos="1800"/>
        </w:tabs>
        <w:ind w:left="1800"/>
        <w:jc w:val="both"/>
      </w:pPr>
      <w:r w:rsidRPr="00A87AD3">
        <w:t>Prevalence of Undernourishment (Correlation: -0.541): This significant negative correlation reflects the detrimental impact of malnutrition on health, highlighting its role as a major factor affecting life expectancy.</w:t>
      </w:r>
    </w:p>
    <w:p w14:paraId="6BE75E14" w14:textId="64354BFB" w:rsidR="00A87AD3" w:rsidRPr="00A87AD3" w:rsidRDefault="00A87AD3" w:rsidP="00A87AD3">
      <w:pPr>
        <w:pStyle w:val="ListParagraph"/>
        <w:numPr>
          <w:ilvl w:val="2"/>
          <w:numId w:val="6"/>
        </w:numPr>
        <w:ind w:left="1440"/>
        <w:jc w:val="both"/>
        <w:rPr>
          <w:b/>
          <w:bCs/>
        </w:rPr>
      </w:pPr>
      <w:r w:rsidRPr="00A87AD3">
        <w:rPr>
          <w:b/>
          <w:bCs/>
        </w:rPr>
        <w:t>Health Expenditure:</w:t>
      </w:r>
    </w:p>
    <w:p w14:paraId="26110DFB" w14:textId="77777777" w:rsidR="00A87AD3" w:rsidRPr="00A87AD3" w:rsidRDefault="00A87AD3" w:rsidP="00A87AD3">
      <w:pPr>
        <w:pStyle w:val="ListParagraph"/>
        <w:numPr>
          <w:ilvl w:val="0"/>
          <w:numId w:val="35"/>
        </w:numPr>
        <w:tabs>
          <w:tab w:val="clear" w:pos="720"/>
          <w:tab w:val="num" w:pos="1080"/>
        </w:tabs>
        <w:ind w:left="1080"/>
        <w:jc w:val="both"/>
      </w:pPr>
      <w:r w:rsidRPr="00A87AD3">
        <w:rPr>
          <w:b/>
          <w:bCs/>
        </w:rPr>
        <w:t>Correlation and Hypothesis Testing:</w:t>
      </w:r>
      <w:r w:rsidRPr="00A87AD3">
        <w:t xml:space="preserve"> The hypothesis that higher health expenditure correlates with increased life expectancy was supported. Although the correlation is weaker than that for sanitation or nutrition, it underscores the necessity of investing in healthcare resources and access to improve public health outcomes.</w:t>
      </w:r>
    </w:p>
    <w:p w14:paraId="775216D8" w14:textId="7999DACD" w:rsidR="00A87AD3" w:rsidRPr="00A87AD3" w:rsidRDefault="00A87AD3" w:rsidP="00A87AD3">
      <w:pPr>
        <w:pStyle w:val="ListParagraph"/>
        <w:numPr>
          <w:ilvl w:val="2"/>
          <w:numId w:val="6"/>
        </w:numPr>
        <w:ind w:left="1440"/>
        <w:jc w:val="both"/>
        <w:rPr>
          <w:b/>
          <w:bCs/>
        </w:rPr>
      </w:pPr>
      <w:r w:rsidRPr="00A87AD3">
        <w:rPr>
          <w:b/>
          <w:bCs/>
        </w:rPr>
        <w:t>Education Expenditure:</w:t>
      </w:r>
    </w:p>
    <w:p w14:paraId="2343534F" w14:textId="77777777" w:rsidR="00A87AD3" w:rsidRPr="00A87AD3" w:rsidRDefault="00A87AD3" w:rsidP="00A87AD3">
      <w:pPr>
        <w:pStyle w:val="ListParagraph"/>
        <w:numPr>
          <w:ilvl w:val="0"/>
          <w:numId w:val="36"/>
        </w:numPr>
        <w:tabs>
          <w:tab w:val="clear" w:pos="720"/>
          <w:tab w:val="num" w:pos="1080"/>
        </w:tabs>
        <w:ind w:left="1080"/>
        <w:jc w:val="both"/>
      </w:pPr>
      <w:r w:rsidRPr="00A87AD3">
        <w:rPr>
          <w:b/>
          <w:bCs/>
        </w:rPr>
        <w:t>Correlation and Hypothesis Testing:</w:t>
      </w:r>
      <w:r w:rsidRPr="00A87AD3">
        <w:t xml:space="preserve"> While the hypothesis regarding the positive relationship between education expenditure and life expectancy was confirmed, the correlation was weak. This suggests that while educational investments may yield long-term health benefits, their immediate impact on life expectancy is limited.</w:t>
      </w:r>
    </w:p>
    <w:p w14:paraId="68DFB478" w14:textId="10D9144F" w:rsidR="00A87AD3" w:rsidRPr="00A87AD3" w:rsidRDefault="00A87AD3" w:rsidP="00A87AD3">
      <w:pPr>
        <w:pStyle w:val="ListParagraph"/>
        <w:ind w:left="1080"/>
        <w:jc w:val="both"/>
      </w:pPr>
      <w:r w:rsidRPr="00A87AD3">
        <w:lastRenderedPageBreak/>
        <w:t>CO2 Emissions, Unemployment, and Injuries:</w:t>
      </w:r>
    </w:p>
    <w:p w14:paraId="691B5754" w14:textId="77777777" w:rsidR="00A87AD3" w:rsidRPr="00A87AD3" w:rsidRDefault="00A87AD3" w:rsidP="00A87AD3">
      <w:pPr>
        <w:pStyle w:val="ListParagraph"/>
        <w:numPr>
          <w:ilvl w:val="0"/>
          <w:numId w:val="37"/>
        </w:numPr>
        <w:tabs>
          <w:tab w:val="clear" w:pos="720"/>
          <w:tab w:val="num" w:pos="1080"/>
        </w:tabs>
        <w:ind w:left="1080"/>
        <w:jc w:val="both"/>
      </w:pPr>
      <w:r w:rsidRPr="00A87AD3">
        <w:t>Correlation: These factors showed very weak correlations with life expectancy, indicating minimal direct impact. Their effects may be more indirect, highlighting the complexity of health determinants.</w:t>
      </w:r>
    </w:p>
    <w:p w14:paraId="2645C866" w14:textId="77777777" w:rsidR="00A87AD3" w:rsidRPr="000C7283" w:rsidRDefault="00A87AD3" w:rsidP="00A87AD3">
      <w:pPr>
        <w:pStyle w:val="ListParagraph"/>
        <w:jc w:val="both"/>
        <w:rPr>
          <w:b/>
          <w:bCs/>
        </w:rPr>
      </w:pPr>
    </w:p>
    <w:p w14:paraId="5C6FAF59" w14:textId="2620C957" w:rsidR="000C7283" w:rsidRDefault="000C7283" w:rsidP="000C7283">
      <w:pPr>
        <w:pStyle w:val="ListParagraph"/>
        <w:numPr>
          <w:ilvl w:val="1"/>
          <w:numId w:val="6"/>
        </w:numPr>
        <w:jc w:val="both"/>
        <w:rPr>
          <w:b/>
          <w:bCs/>
        </w:rPr>
      </w:pPr>
      <w:r w:rsidRPr="000C7283">
        <w:rPr>
          <w:b/>
          <w:bCs/>
        </w:rPr>
        <w:t>Recommendations</w:t>
      </w:r>
    </w:p>
    <w:p w14:paraId="032F94B2" w14:textId="77777777" w:rsidR="00A87AD3" w:rsidRPr="000C7283" w:rsidRDefault="00A87AD3" w:rsidP="00A87AD3">
      <w:pPr>
        <w:pStyle w:val="ListParagraph"/>
        <w:ind w:left="1080"/>
        <w:jc w:val="both"/>
        <w:rPr>
          <w:b/>
          <w:bCs/>
        </w:rPr>
      </w:pPr>
    </w:p>
    <w:p w14:paraId="7E4867F3" w14:textId="3F2BA9F4" w:rsidR="00A87AD3" w:rsidRPr="00A87AD3" w:rsidRDefault="00A87AD3" w:rsidP="00A87AD3">
      <w:pPr>
        <w:pStyle w:val="ListParagraph"/>
        <w:numPr>
          <w:ilvl w:val="2"/>
          <w:numId w:val="6"/>
        </w:numPr>
        <w:ind w:left="1440"/>
        <w:jc w:val="both"/>
        <w:rPr>
          <w:b/>
          <w:bCs/>
        </w:rPr>
      </w:pPr>
      <w:r w:rsidRPr="00A87AD3">
        <w:rPr>
          <w:b/>
          <w:bCs/>
        </w:rPr>
        <w:t>Enhance Sanitation Infrastructure:</w:t>
      </w:r>
    </w:p>
    <w:p w14:paraId="3AC8E31E" w14:textId="77777777" w:rsidR="00A87AD3" w:rsidRPr="00A87AD3" w:rsidRDefault="00A87AD3" w:rsidP="00A87AD3">
      <w:pPr>
        <w:pStyle w:val="ListParagraph"/>
        <w:numPr>
          <w:ilvl w:val="0"/>
          <w:numId w:val="38"/>
        </w:numPr>
        <w:tabs>
          <w:tab w:val="clear" w:pos="720"/>
          <w:tab w:val="num" w:pos="1080"/>
        </w:tabs>
        <w:ind w:left="1080"/>
        <w:jc w:val="both"/>
      </w:pPr>
      <w:r w:rsidRPr="00A87AD3">
        <w:rPr>
          <w:b/>
          <w:bCs/>
        </w:rPr>
        <w:t>Action:</w:t>
      </w:r>
      <w:r w:rsidRPr="00A87AD3">
        <w:t xml:space="preserve"> Prioritize investments in sanitation facilities, particularly in developing regions. Initiatives should include building clean water supply systems and effective sewage management.</w:t>
      </w:r>
    </w:p>
    <w:p w14:paraId="47BDC9E5" w14:textId="77777777" w:rsidR="00A87AD3" w:rsidRPr="00A87AD3" w:rsidRDefault="00A87AD3" w:rsidP="00A87AD3">
      <w:pPr>
        <w:pStyle w:val="ListParagraph"/>
        <w:numPr>
          <w:ilvl w:val="0"/>
          <w:numId w:val="38"/>
        </w:numPr>
        <w:ind w:left="1080"/>
        <w:jc w:val="both"/>
      </w:pPr>
      <w:r w:rsidRPr="00A87AD3">
        <w:rPr>
          <w:b/>
          <w:bCs/>
        </w:rPr>
        <w:t>Expected Outcome:</w:t>
      </w:r>
      <w:r w:rsidRPr="00A87AD3">
        <w:t xml:space="preserve"> Improved sanitation is likely to lead to significant increases in life expectancy by reducing waterborne diseases.</w:t>
      </w:r>
    </w:p>
    <w:p w14:paraId="56F7216B" w14:textId="1F7F61EC" w:rsidR="00A87AD3" w:rsidRPr="00A87AD3" w:rsidRDefault="00A87AD3" w:rsidP="00A87AD3">
      <w:pPr>
        <w:pStyle w:val="ListParagraph"/>
        <w:numPr>
          <w:ilvl w:val="2"/>
          <w:numId w:val="6"/>
        </w:numPr>
        <w:ind w:left="1440"/>
        <w:jc w:val="both"/>
        <w:rPr>
          <w:b/>
          <w:bCs/>
        </w:rPr>
      </w:pPr>
      <w:r w:rsidRPr="00A87AD3">
        <w:rPr>
          <w:b/>
          <w:bCs/>
        </w:rPr>
        <w:t>Address Undernourishment:</w:t>
      </w:r>
    </w:p>
    <w:p w14:paraId="61C9EDCB" w14:textId="77777777" w:rsidR="00A87AD3" w:rsidRPr="00A87AD3" w:rsidRDefault="00A87AD3" w:rsidP="00A87AD3">
      <w:pPr>
        <w:pStyle w:val="ListParagraph"/>
        <w:numPr>
          <w:ilvl w:val="0"/>
          <w:numId w:val="39"/>
        </w:numPr>
        <w:ind w:left="1080"/>
        <w:jc w:val="both"/>
      </w:pPr>
      <w:r w:rsidRPr="00A87AD3">
        <w:rPr>
          <w:b/>
          <w:bCs/>
        </w:rPr>
        <w:t>Action:</w:t>
      </w:r>
      <w:r w:rsidRPr="00A87AD3">
        <w:t xml:space="preserve"> Implement targeted nutrition programs for vulnerable populations, such as school meal initiatives and community health education on nutrition.</w:t>
      </w:r>
    </w:p>
    <w:p w14:paraId="1AB4827A" w14:textId="77777777" w:rsidR="00A87AD3" w:rsidRPr="00A87AD3" w:rsidRDefault="00A87AD3" w:rsidP="00A87AD3">
      <w:pPr>
        <w:pStyle w:val="ListParagraph"/>
        <w:numPr>
          <w:ilvl w:val="0"/>
          <w:numId w:val="39"/>
        </w:numPr>
        <w:ind w:left="1080"/>
        <w:jc w:val="both"/>
      </w:pPr>
      <w:r w:rsidRPr="00A87AD3">
        <w:rPr>
          <w:b/>
          <w:bCs/>
        </w:rPr>
        <w:t>Expected Outcome:</w:t>
      </w:r>
      <w:r w:rsidRPr="00A87AD3">
        <w:t xml:space="preserve"> Reducing malnutrition will directly enhance health outcomes and contribute to increased life expectancy.</w:t>
      </w:r>
    </w:p>
    <w:p w14:paraId="19FE5438" w14:textId="59D99DD0" w:rsidR="00A87AD3" w:rsidRPr="00A87AD3" w:rsidRDefault="00A87AD3" w:rsidP="00A87AD3">
      <w:pPr>
        <w:pStyle w:val="ListParagraph"/>
        <w:numPr>
          <w:ilvl w:val="2"/>
          <w:numId w:val="6"/>
        </w:numPr>
        <w:ind w:left="1440"/>
        <w:jc w:val="both"/>
        <w:rPr>
          <w:b/>
          <w:bCs/>
        </w:rPr>
      </w:pPr>
      <w:r w:rsidRPr="00A87AD3">
        <w:rPr>
          <w:b/>
          <w:bCs/>
        </w:rPr>
        <w:t>Increase Health Expenditure:</w:t>
      </w:r>
    </w:p>
    <w:p w14:paraId="4CF1B046" w14:textId="77777777" w:rsidR="00A87AD3" w:rsidRPr="00A87AD3" w:rsidRDefault="00A87AD3" w:rsidP="00A87AD3">
      <w:pPr>
        <w:pStyle w:val="ListParagraph"/>
        <w:numPr>
          <w:ilvl w:val="0"/>
          <w:numId w:val="40"/>
        </w:numPr>
        <w:ind w:left="1080"/>
        <w:jc w:val="both"/>
      </w:pPr>
      <w:r w:rsidRPr="00A87AD3">
        <w:rPr>
          <w:b/>
          <w:bCs/>
        </w:rPr>
        <w:t>Action:</w:t>
      </w:r>
      <w:r w:rsidRPr="00A87AD3">
        <w:t xml:space="preserve"> Allocate additional resources to healthcare services, focusing on preventive care and emergency services. This includes enhancing the capacity of health facilities and increasing public health campaign budgets.</w:t>
      </w:r>
    </w:p>
    <w:p w14:paraId="6F0455A7" w14:textId="77777777" w:rsidR="00A87AD3" w:rsidRPr="00A87AD3" w:rsidRDefault="00A87AD3" w:rsidP="00A87AD3">
      <w:pPr>
        <w:pStyle w:val="ListParagraph"/>
        <w:numPr>
          <w:ilvl w:val="0"/>
          <w:numId w:val="40"/>
        </w:numPr>
        <w:ind w:left="1080"/>
        <w:jc w:val="both"/>
      </w:pPr>
      <w:r w:rsidRPr="00A87AD3">
        <w:rPr>
          <w:b/>
          <w:bCs/>
        </w:rPr>
        <w:t>Expected Outcome:</w:t>
      </w:r>
      <w:r w:rsidRPr="00A87AD3">
        <w:t xml:space="preserve"> Higher health expenditure is expected to improve health metrics and enhance life expectancy.</w:t>
      </w:r>
    </w:p>
    <w:p w14:paraId="1456DAE9" w14:textId="4A42D720" w:rsidR="00A87AD3" w:rsidRPr="00A87AD3" w:rsidRDefault="00A87AD3" w:rsidP="00A87AD3">
      <w:pPr>
        <w:pStyle w:val="ListParagraph"/>
        <w:numPr>
          <w:ilvl w:val="2"/>
          <w:numId w:val="6"/>
        </w:numPr>
        <w:ind w:left="1440"/>
        <w:jc w:val="both"/>
        <w:rPr>
          <w:b/>
          <w:bCs/>
        </w:rPr>
      </w:pPr>
      <w:r w:rsidRPr="00A87AD3">
        <w:rPr>
          <w:b/>
          <w:bCs/>
        </w:rPr>
        <w:t>Explore Education Initiatives:</w:t>
      </w:r>
    </w:p>
    <w:p w14:paraId="6318DE34" w14:textId="77777777" w:rsidR="00A87AD3" w:rsidRPr="00A87AD3" w:rsidRDefault="00A87AD3" w:rsidP="00A87AD3">
      <w:pPr>
        <w:pStyle w:val="ListParagraph"/>
        <w:numPr>
          <w:ilvl w:val="0"/>
          <w:numId w:val="41"/>
        </w:numPr>
        <w:ind w:left="1080"/>
        <w:jc w:val="both"/>
      </w:pPr>
      <w:r w:rsidRPr="00A87AD3">
        <w:rPr>
          <w:b/>
          <w:bCs/>
        </w:rPr>
        <w:t>Action:</w:t>
      </w:r>
      <w:r w:rsidRPr="00A87AD3">
        <w:t xml:space="preserve"> Invest in health literacy programs, especially in areas with low educational attainment. Long-term strategies should aim to improve access to quality education for all demographics.</w:t>
      </w:r>
    </w:p>
    <w:p w14:paraId="4C116E9F" w14:textId="77777777" w:rsidR="00A87AD3" w:rsidRPr="00A87AD3" w:rsidRDefault="00A87AD3" w:rsidP="00A87AD3">
      <w:pPr>
        <w:pStyle w:val="ListParagraph"/>
        <w:numPr>
          <w:ilvl w:val="0"/>
          <w:numId w:val="41"/>
        </w:numPr>
        <w:ind w:left="1080"/>
        <w:jc w:val="both"/>
      </w:pPr>
      <w:r w:rsidRPr="00A87AD3">
        <w:rPr>
          <w:b/>
          <w:bCs/>
        </w:rPr>
        <w:t>Expected Outcome:</w:t>
      </w:r>
      <w:r w:rsidRPr="00A87AD3">
        <w:t xml:space="preserve"> While the immediate effects on life expectancy may be limited, better education can promote healthier lifestyles and informed health decisions, leading to improved health outcomes over time.</w:t>
      </w:r>
    </w:p>
    <w:p w14:paraId="01CBC20B" w14:textId="77777777" w:rsidR="000C7283" w:rsidRDefault="000C7283" w:rsidP="00CA46F8">
      <w:pPr>
        <w:pStyle w:val="ListParagraph"/>
        <w:ind w:left="1080"/>
        <w:jc w:val="both"/>
      </w:pPr>
    </w:p>
    <w:sectPr w:rsidR="000C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055"/>
    <w:multiLevelType w:val="multilevel"/>
    <w:tmpl w:val="291C9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07D3"/>
    <w:multiLevelType w:val="multilevel"/>
    <w:tmpl w:val="CFF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7D67"/>
    <w:multiLevelType w:val="hybridMultilevel"/>
    <w:tmpl w:val="9416BB6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84DE9"/>
    <w:multiLevelType w:val="hybridMultilevel"/>
    <w:tmpl w:val="62640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26233"/>
    <w:multiLevelType w:val="hybridMultilevel"/>
    <w:tmpl w:val="991A11F8"/>
    <w:lvl w:ilvl="0" w:tplc="C3BEE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C17D7D"/>
    <w:multiLevelType w:val="multilevel"/>
    <w:tmpl w:val="CE3E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D2DA7"/>
    <w:multiLevelType w:val="multilevel"/>
    <w:tmpl w:val="19FC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969FE"/>
    <w:multiLevelType w:val="hybridMultilevel"/>
    <w:tmpl w:val="D7F2099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9D0852"/>
    <w:multiLevelType w:val="multilevel"/>
    <w:tmpl w:val="89A4EC8A"/>
    <w:lvl w:ilvl="0">
      <w:start w:val="1"/>
      <w:numFmt w:val="bullet"/>
      <w:lvlText w:val=""/>
      <w:lvlJc w:val="left"/>
      <w:pPr>
        <w:ind w:left="1080" w:hanging="360"/>
      </w:pPr>
      <w:rPr>
        <w:rFonts w:ascii="Symbol" w:hAnsi="Symbol"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8E3688D"/>
    <w:multiLevelType w:val="multilevel"/>
    <w:tmpl w:val="7DD2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55254"/>
    <w:multiLevelType w:val="multilevel"/>
    <w:tmpl w:val="69F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B67F5"/>
    <w:multiLevelType w:val="multilevel"/>
    <w:tmpl w:val="C486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23F71"/>
    <w:multiLevelType w:val="multilevel"/>
    <w:tmpl w:val="08D2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A383B"/>
    <w:multiLevelType w:val="multilevel"/>
    <w:tmpl w:val="C2F2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F360C"/>
    <w:multiLevelType w:val="multilevel"/>
    <w:tmpl w:val="4CD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C35D4"/>
    <w:multiLevelType w:val="multilevel"/>
    <w:tmpl w:val="76E2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3750E"/>
    <w:multiLevelType w:val="multilevel"/>
    <w:tmpl w:val="D0EC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E404A"/>
    <w:multiLevelType w:val="multilevel"/>
    <w:tmpl w:val="28A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F398C"/>
    <w:multiLevelType w:val="hybridMultilevel"/>
    <w:tmpl w:val="A04CF7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7840D1E"/>
    <w:multiLevelType w:val="multilevel"/>
    <w:tmpl w:val="8124C6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AB78E5"/>
    <w:multiLevelType w:val="multilevel"/>
    <w:tmpl w:val="51BCF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3715F4"/>
    <w:multiLevelType w:val="multilevel"/>
    <w:tmpl w:val="C174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33BFC"/>
    <w:multiLevelType w:val="multilevel"/>
    <w:tmpl w:val="E40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63FBB"/>
    <w:multiLevelType w:val="multilevel"/>
    <w:tmpl w:val="89A4EC8A"/>
    <w:lvl w:ilvl="0">
      <w:start w:val="1"/>
      <w:numFmt w:val="bullet"/>
      <w:lvlText w:val=""/>
      <w:lvlJc w:val="left"/>
      <w:pPr>
        <w:ind w:left="1080" w:hanging="360"/>
      </w:pPr>
      <w:rPr>
        <w:rFonts w:ascii="Symbol" w:hAnsi="Symbol"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7A84E51"/>
    <w:multiLevelType w:val="hybridMultilevel"/>
    <w:tmpl w:val="810C1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E465D3"/>
    <w:multiLevelType w:val="multilevel"/>
    <w:tmpl w:val="497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A7092"/>
    <w:multiLevelType w:val="hybridMultilevel"/>
    <w:tmpl w:val="D8C8F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F193F29"/>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20078"/>
    <w:multiLevelType w:val="multilevel"/>
    <w:tmpl w:val="4FB8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E15C3"/>
    <w:multiLevelType w:val="multilevel"/>
    <w:tmpl w:val="1E2C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37FAB"/>
    <w:multiLevelType w:val="hybridMultilevel"/>
    <w:tmpl w:val="3452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C32413"/>
    <w:multiLevelType w:val="multilevel"/>
    <w:tmpl w:val="615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B3582"/>
    <w:multiLevelType w:val="multilevel"/>
    <w:tmpl w:val="EE46A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4140B"/>
    <w:multiLevelType w:val="multilevel"/>
    <w:tmpl w:val="57E0B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34BCE"/>
    <w:multiLevelType w:val="multilevel"/>
    <w:tmpl w:val="B7D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35146"/>
    <w:multiLevelType w:val="multilevel"/>
    <w:tmpl w:val="41A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E5F2D"/>
    <w:multiLevelType w:val="multilevel"/>
    <w:tmpl w:val="2BEA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8396B"/>
    <w:multiLevelType w:val="multilevel"/>
    <w:tmpl w:val="D90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B2237"/>
    <w:multiLevelType w:val="multilevel"/>
    <w:tmpl w:val="8AA8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0E1BFB"/>
    <w:multiLevelType w:val="multilevel"/>
    <w:tmpl w:val="696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347F3"/>
    <w:multiLevelType w:val="multilevel"/>
    <w:tmpl w:val="D00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342A7F"/>
    <w:multiLevelType w:val="multilevel"/>
    <w:tmpl w:val="C0448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B52C3"/>
    <w:multiLevelType w:val="multilevel"/>
    <w:tmpl w:val="812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2D0920"/>
    <w:multiLevelType w:val="multilevel"/>
    <w:tmpl w:val="682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021EA"/>
    <w:multiLevelType w:val="multilevel"/>
    <w:tmpl w:val="8EB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73769"/>
    <w:multiLevelType w:val="multilevel"/>
    <w:tmpl w:val="081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64515C"/>
    <w:multiLevelType w:val="hybridMultilevel"/>
    <w:tmpl w:val="2D825E6A"/>
    <w:lvl w:ilvl="0" w:tplc="6AE66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726598"/>
    <w:multiLevelType w:val="multilevel"/>
    <w:tmpl w:val="A888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64440"/>
    <w:multiLevelType w:val="multilevel"/>
    <w:tmpl w:val="03D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7351E2"/>
    <w:multiLevelType w:val="multilevel"/>
    <w:tmpl w:val="89A4EC8A"/>
    <w:lvl w:ilvl="0">
      <w:start w:val="1"/>
      <w:numFmt w:val="bullet"/>
      <w:lvlText w:val=""/>
      <w:lvlJc w:val="left"/>
      <w:pPr>
        <w:ind w:left="1080" w:hanging="360"/>
      </w:pPr>
      <w:rPr>
        <w:rFonts w:ascii="Symbol" w:hAnsi="Symbol"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708409136">
    <w:abstractNumId w:val="24"/>
  </w:num>
  <w:num w:numId="2" w16cid:durableId="394208069">
    <w:abstractNumId w:val="30"/>
  </w:num>
  <w:num w:numId="3" w16cid:durableId="488714179">
    <w:abstractNumId w:val="2"/>
  </w:num>
  <w:num w:numId="4" w16cid:durableId="1102334988">
    <w:abstractNumId w:val="46"/>
  </w:num>
  <w:num w:numId="5" w16cid:durableId="605113578">
    <w:abstractNumId w:val="4"/>
  </w:num>
  <w:num w:numId="6" w16cid:durableId="1771194331">
    <w:abstractNumId w:val="19"/>
  </w:num>
  <w:num w:numId="7" w16cid:durableId="1132213453">
    <w:abstractNumId w:val="26"/>
  </w:num>
  <w:num w:numId="8" w16cid:durableId="1229608174">
    <w:abstractNumId w:val="7"/>
  </w:num>
  <w:num w:numId="9" w16cid:durableId="523635231">
    <w:abstractNumId w:val="39"/>
  </w:num>
  <w:num w:numId="10" w16cid:durableId="786700471">
    <w:abstractNumId w:val="41"/>
  </w:num>
  <w:num w:numId="11" w16cid:durableId="1967927744">
    <w:abstractNumId w:val="22"/>
  </w:num>
  <w:num w:numId="12" w16cid:durableId="269053011">
    <w:abstractNumId w:val="48"/>
  </w:num>
  <w:num w:numId="13" w16cid:durableId="541400081">
    <w:abstractNumId w:val="34"/>
  </w:num>
  <w:num w:numId="14" w16cid:durableId="15235638">
    <w:abstractNumId w:val="43"/>
  </w:num>
  <w:num w:numId="15" w16cid:durableId="2099670988">
    <w:abstractNumId w:val="17"/>
  </w:num>
  <w:num w:numId="16" w16cid:durableId="1111050770">
    <w:abstractNumId w:val="16"/>
  </w:num>
  <w:num w:numId="17" w16cid:durableId="128861105">
    <w:abstractNumId w:val="38"/>
  </w:num>
  <w:num w:numId="18" w16cid:durableId="2081125226">
    <w:abstractNumId w:val="10"/>
  </w:num>
  <w:num w:numId="19" w16cid:durableId="935282253">
    <w:abstractNumId w:val="42"/>
  </w:num>
  <w:num w:numId="20" w16cid:durableId="1850946473">
    <w:abstractNumId w:val="14"/>
  </w:num>
  <w:num w:numId="21" w16cid:durableId="1264847250">
    <w:abstractNumId w:val="6"/>
  </w:num>
  <w:num w:numId="22" w16cid:durableId="466320234">
    <w:abstractNumId w:val="33"/>
  </w:num>
  <w:num w:numId="23" w16cid:durableId="1282418766">
    <w:abstractNumId w:val="44"/>
  </w:num>
  <w:num w:numId="24" w16cid:durableId="1835954481">
    <w:abstractNumId w:val="18"/>
  </w:num>
  <w:num w:numId="25" w16cid:durableId="861473512">
    <w:abstractNumId w:val="11"/>
  </w:num>
  <w:num w:numId="26" w16cid:durableId="743182719">
    <w:abstractNumId w:val="5"/>
  </w:num>
  <w:num w:numId="27" w16cid:durableId="818496749">
    <w:abstractNumId w:val="36"/>
  </w:num>
  <w:num w:numId="28" w16cid:durableId="1894074775">
    <w:abstractNumId w:val="47"/>
  </w:num>
  <w:num w:numId="29" w16cid:durableId="50544422">
    <w:abstractNumId w:val="32"/>
  </w:num>
  <w:num w:numId="30" w16cid:durableId="1422412807">
    <w:abstractNumId w:val="29"/>
  </w:num>
  <w:num w:numId="31" w16cid:durableId="1363167113">
    <w:abstractNumId w:val="3"/>
  </w:num>
  <w:num w:numId="32" w16cid:durableId="807822913">
    <w:abstractNumId w:val="20"/>
  </w:num>
  <w:num w:numId="33" w16cid:durableId="2077121609">
    <w:abstractNumId w:val="13"/>
  </w:num>
  <w:num w:numId="34" w16cid:durableId="1517498867">
    <w:abstractNumId w:val="0"/>
  </w:num>
  <w:num w:numId="35" w16cid:durableId="628360648">
    <w:abstractNumId w:val="40"/>
  </w:num>
  <w:num w:numId="36" w16cid:durableId="184908170">
    <w:abstractNumId w:val="45"/>
  </w:num>
  <w:num w:numId="37" w16cid:durableId="1690644414">
    <w:abstractNumId w:val="37"/>
  </w:num>
  <w:num w:numId="38" w16cid:durableId="143476414">
    <w:abstractNumId w:val="27"/>
  </w:num>
  <w:num w:numId="39" w16cid:durableId="290981105">
    <w:abstractNumId w:val="21"/>
  </w:num>
  <w:num w:numId="40" w16cid:durableId="855119534">
    <w:abstractNumId w:val="25"/>
  </w:num>
  <w:num w:numId="41" w16cid:durableId="517891618">
    <w:abstractNumId w:val="28"/>
  </w:num>
  <w:num w:numId="42" w16cid:durableId="1017734073">
    <w:abstractNumId w:val="31"/>
  </w:num>
  <w:num w:numId="43" w16cid:durableId="1499689235">
    <w:abstractNumId w:val="1"/>
  </w:num>
  <w:num w:numId="44" w16cid:durableId="1805347271">
    <w:abstractNumId w:val="15"/>
  </w:num>
  <w:num w:numId="45" w16cid:durableId="126122835">
    <w:abstractNumId w:val="9"/>
  </w:num>
  <w:num w:numId="46" w16cid:durableId="1190605821">
    <w:abstractNumId w:val="35"/>
  </w:num>
  <w:num w:numId="47" w16cid:durableId="746998906">
    <w:abstractNumId w:val="12"/>
  </w:num>
  <w:num w:numId="48" w16cid:durableId="1736316390">
    <w:abstractNumId w:val="8"/>
  </w:num>
  <w:num w:numId="49" w16cid:durableId="635648890">
    <w:abstractNumId w:val="49"/>
  </w:num>
  <w:num w:numId="50" w16cid:durableId="21175541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7E"/>
    <w:rsid w:val="00010785"/>
    <w:rsid w:val="00015406"/>
    <w:rsid w:val="00017D19"/>
    <w:rsid w:val="00087664"/>
    <w:rsid w:val="00095BEA"/>
    <w:rsid w:val="000A515D"/>
    <w:rsid w:val="000B1B30"/>
    <w:rsid w:val="000C7283"/>
    <w:rsid w:val="000E6962"/>
    <w:rsid w:val="00131AA0"/>
    <w:rsid w:val="00163391"/>
    <w:rsid w:val="001E73B3"/>
    <w:rsid w:val="00240FFE"/>
    <w:rsid w:val="002A1B4C"/>
    <w:rsid w:val="002F0AE3"/>
    <w:rsid w:val="0031685E"/>
    <w:rsid w:val="00327D4C"/>
    <w:rsid w:val="0036061B"/>
    <w:rsid w:val="003D4FC7"/>
    <w:rsid w:val="005E5C37"/>
    <w:rsid w:val="007362A2"/>
    <w:rsid w:val="008269AD"/>
    <w:rsid w:val="008D4A65"/>
    <w:rsid w:val="00A24D76"/>
    <w:rsid w:val="00A87AD3"/>
    <w:rsid w:val="00AB49A6"/>
    <w:rsid w:val="00B8587E"/>
    <w:rsid w:val="00BB5ADE"/>
    <w:rsid w:val="00CA46F8"/>
    <w:rsid w:val="00E41255"/>
    <w:rsid w:val="00E5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232"/>
  <w15:chartTrackingRefBased/>
  <w15:docId w15:val="{FFCCC56B-5C0A-4E38-ABB4-F637330C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A2"/>
  </w:style>
  <w:style w:type="paragraph" w:styleId="Heading1">
    <w:name w:val="heading 1"/>
    <w:basedOn w:val="Normal"/>
    <w:next w:val="Normal"/>
    <w:link w:val="Heading1Char"/>
    <w:uiPriority w:val="9"/>
    <w:qFormat/>
    <w:rsid w:val="00017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5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49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B49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76"/>
    <w:pPr>
      <w:ind w:left="720"/>
      <w:contextualSpacing/>
    </w:pPr>
  </w:style>
  <w:style w:type="character" w:styleId="Hyperlink">
    <w:name w:val="Hyperlink"/>
    <w:basedOn w:val="DefaultParagraphFont"/>
    <w:uiPriority w:val="99"/>
    <w:unhideWhenUsed/>
    <w:rsid w:val="0036061B"/>
    <w:rPr>
      <w:color w:val="0563C1" w:themeColor="hyperlink"/>
      <w:u w:val="single"/>
    </w:rPr>
  </w:style>
  <w:style w:type="character" w:styleId="UnresolvedMention">
    <w:name w:val="Unresolved Mention"/>
    <w:basedOn w:val="DefaultParagraphFont"/>
    <w:uiPriority w:val="99"/>
    <w:semiHidden/>
    <w:unhideWhenUsed/>
    <w:rsid w:val="0036061B"/>
    <w:rPr>
      <w:color w:val="605E5C"/>
      <w:shd w:val="clear" w:color="auto" w:fill="E1DFDD"/>
    </w:rPr>
  </w:style>
  <w:style w:type="character" w:customStyle="1" w:styleId="Heading1Char">
    <w:name w:val="Heading 1 Char"/>
    <w:basedOn w:val="DefaultParagraphFont"/>
    <w:link w:val="Heading1"/>
    <w:uiPriority w:val="9"/>
    <w:rsid w:val="00017D1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87664"/>
    <w:rPr>
      <w:b/>
      <w:bCs/>
    </w:rPr>
  </w:style>
  <w:style w:type="character" w:customStyle="1" w:styleId="Heading3Char">
    <w:name w:val="Heading 3 Char"/>
    <w:basedOn w:val="DefaultParagraphFont"/>
    <w:link w:val="Heading3"/>
    <w:uiPriority w:val="9"/>
    <w:rsid w:val="00AB49A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B49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AB49A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154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31">
      <w:bodyDiv w:val="1"/>
      <w:marLeft w:val="0"/>
      <w:marRight w:val="0"/>
      <w:marTop w:val="0"/>
      <w:marBottom w:val="0"/>
      <w:divBdr>
        <w:top w:val="none" w:sz="0" w:space="0" w:color="auto"/>
        <w:left w:val="none" w:sz="0" w:space="0" w:color="auto"/>
        <w:bottom w:val="none" w:sz="0" w:space="0" w:color="auto"/>
        <w:right w:val="none" w:sz="0" w:space="0" w:color="auto"/>
      </w:divBdr>
    </w:div>
    <w:div w:id="42876756">
      <w:bodyDiv w:val="1"/>
      <w:marLeft w:val="0"/>
      <w:marRight w:val="0"/>
      <w:marTop w:val="0"/>
      <w:marBottom w:val="0"/>
      <w:divBdr>
        <w:top w:val="none" w:sz="0" w:space="0" w:color="auto"/>
        <w:left w:val="none" w:sz="0" w:space="0" w:color="auto"/>
        <w:bottom w:val="none" w:sz="0" w:space="0" w:color="auto"/>
        <w:right w:val="none" w:sz="0" w:space="0" w:color="auto"/>
      </w:divBdr>
    </w:div>
    <w:div w:id="47730984">
      <w:bodyDiv w:val="1"/>
      <w:marLeft w:val="0"/>
      <w:marRight w:val="0"/>
      <w:marTop w:val="0"/>
      <w:marBottom w:val="0"/>
      <w:divBdr>
        <w:top w:val="none" w:sz="0" w:space="0" w:color="auto"/>
        <w:left w:val="none" w:sz="0" w:space="0" w:color="auto"/>
        <w:bottom w:val="none" w:sz="0" w:space="0" w:color="auto"/>
        <w:right w:val="none" w:sz="0" w:space="0" w:color="auto"/>
      </w:divBdr>
      <w:divsChild>
        <w:div w:id="481779640">
          <w:marLeft w:val="0"/>
          <w:marRight w:val="0"/>
          <w:marTop w:val="0"/>
          <w:marBottom w:val="0"/>
          <w:divBdr>
            <w:top w:val="none" w:sz="0" w:space="0" w:color="auto"/>
            <w:left w:val="none" w:sz="0" w:space="0" w:color="auto"/>
            <w:bottom w:val="none" w:sz="0" w:space="0" w:color="auto"/>
            <w:right w:val="none" w:sz="0" w:space="0" w:color="auto"/>
          </w:divBdr>
          <w:divsChild>
            <w:div w:id="1045177253">
              <w:marLeft w:val="0"/>
              <w:marRight w:val="0"/>
              <w:marTop w:val="0"/>
              <w:marBottom w:val="0"/>
              <w:divBdr>
                <w:top w:val="none" w:sz="0" w:space="0" w:color="auto"/>
                <w:left w:val="none" w:sz="0" w:space="0" w:color="auto"/>
                <w:bottom w:val="none" w:sz="0" w:space="0" w:color="auto"/>
                <w:right w:val="none" w:sz="0" w:space="0" w:color="auto"/>
              </w:divBdr>
            </w:div>
            <w:div w:id="1729570942">
              <w:marLeft w:val="0"/>
              <w:marRight w:val="0"/>
              <w:marTop w:val="0"/>
              <w:marBottom w:val="0"/>
              <w:divBdr>
                <w:top w:val="none" w:sz="0" w:space="0" w:color="auto"/>
                <w:left w:val="none" w:sz="0" w:space="0" w:color="auto"/>
                <w:bottom w:val="none" w:sz="0" w:space="0" w:color="auto"/>
                <w:right w:val="none" w:sz="0" w:space="0" w:color="auto"/>
              </w:divBdr>
              <w:divsChild>
                <w:div w:id="1294092272">
                  <w:marLeft w:val="0"/>
                  <w:marRight w:val="0"/>
                  <w:marTop w:val="0"/>
                  <w:marBottom w:val="0"/>
                  <w:divBdr>
                    <w:top w:val="none" w:sz="0" w:space="0" w:color="auto"/>
                    <w:left w:val="none" w:sz="0" w:space="0" w:color="auto"/>
                    <w:bottom w:val="none" w:sz="0" w:space="0" w:color="auto"/>
                    <w:right w:val="none" w:sz="0" w:space="0" w:color="auto"/>
                  </w:divBdr>
                  <w:divsChild>
                    <w:div w:id="986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205">
              <w:marLeft w:val="0"/>
              <w:marRight w:val="0"/>
              <w:marTop w:val="0"/>
              <w:marBottom w:val="0"/>
              <w:divBdr>
                <w:top w:val="none" w:sz="0" w:space="0" w:color="auto"/>
                <w:left w:val="none" w:sz="0" w:space="0" w:color="auto"/>
                <w:bottom w:val="none" w:sz="0" w:space="0" w:color="auto"/>
                <w:right w:val="none" w:sz="0" w:space="0" w:color="auto"/>
              </w:divBdr>
            </w:div>
          </w:divsChild>
        </w:div>
        <w:div w:id="1509562535">
          <w:marLeft w:val="0"/>
          <w:marRight w:val="0"/>
          <w:marTop w:val="0"/>
          <w:marBottom w:val="0"/>
          <w:divBdr>
            <w:top w:val="none" w:sz="0" w:space="0" w:color="auto"/>
            <w:left w:val="none" w:sz="0" w:space="0" w:color="auto"/>
            <w:bottom w:val="none" w:sz="0" w:space="0" w:color="auto"/>
            <w:right w:val="none" w:sz="0" w:space="0" w:color="auto"/>
          </w:divBdr>
          <w:divsChild>
            <w:div w:id="744230852">
              <w:marLeft w:val="0"/>
              <w:marRight w:val="0"/>
              <w:marTop w:val="0"/>
              <w:marBottom w:val="0"/>
              <w:divBdr>
                <w:top w:val="none" w:sz="0" w:space="0" w:color="auto"/>
                <w:left w:val="none" w:sz="0" w:space="0" w:color="auto"/>
                <w:bottom w:val="none" w:sz="0" w:space="0" w:color="auto"/>
                <w:right w:val="none" w:sz="0" w:space="0" w:color="auto"/>
              </w:divBdr>
            </w:div>
            <w:div w:id="1270746833">
              <w:marLeft w:val="0"/>
              <w:marRight w:val="0"/>
              <w:marTop w:val="0"/>
              <w:marBottom w:val="0"/>
              <w:divBdr>
                <w:top w:val="none" w:sz="0" w:space="0" w:color="auto"/>
                <w:left w:val="none" w:sz="0" w:space="0" w:color="auto"/>
                <w:bottom w:val="none" w:sz="0" w:space="0" w:color="auto"/>
                <w:right w:val="none" w:sz="0" w:space="0" w:color="auto"/>
              </w:divBdr>
              <w:divsChild>
                <w:div w:id="354692424">
                  <w:marLeft w:val="0"/>
                  <w:marRight w:val="0"/>
                  <w:marTop w:val="0"/>
                  <w:marBottom w:val="0"/>
                  <w:divBdr>
                    <w:top w:val="none" w:sz="0" w:space="0" w:color="auto"/>
                    <w:left w:val="none" w:sz="0" w:space="0" w:color="auto"/>
                    <w:bottom w:val="none" w:sz="0" w:space="0" w:color="auto"/>
                    <w:right w:val="none" w:sz="0" w:space="0" w:color="auto"/>
                  </w:divBdr>
                  <w:divsChild>
                    <w:div w:id="14247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712">
              <w:marLeft w:val="0"/>
              <w:marRight w:val="0"/>
              <w:marTop w:val="0"/>
              <w:marBottom w:val="0"/>
              <w:divBdr>
                <w:top w:val="none" w:sz="0" w:space="0" w:color="auto"/>
                <w:left w:val="none" w:sz="0" w:space="0" w:color="auto"/>
                <w:bottom w:val="none" w:sz="0" w:space="0" w:color="auto"/>
                <w:right w:val="none" w:sz="0" w:space="0" w:color="auto"/>
              </w:divBdr>
            </w:div>
          </w:divsChild>
        </w:div>
        <w:div w:id="377242506">
          <w:marLeft w:val="0"/>
          <w:marRight w:val="0"/>
          <w:marTop w:val="0"/>
          <w:marBottom w:val="0"/>
          <w:divBdr>
            <w:top w:val="none" w:sz="0" w:space="0" w:color="auto"/>
            <w:left w:val="none" w:sz="0" w:space="0" w:color="auto"/>
            <w:bottom w:val="none" w:sz="0" w:space="0" w:color="auto"/>
            <w:right w:val="none" w:sz="0" w:space="0" w:color="auto"/>
          </w:divBdr>
          <w:divsChild>
            <w:div w:id="1530533874">
              <w:marLeft w:val="0"/>
              <w:marRight w:val="0"/>
              <w:marTop w:val="0"/>
              <w:marBottom w:val="0"/>
              <w:divBdr>
                <w:top w:val="none" w:sz="0" w:space="0" w:color="auto"/>
                <w:left w:val="none" w:sz="0" w:space="0" w:color="auto"/>
                <w:bottom w:val="none" w:sz="0" w:space="0" w:color="auto"/>
                <w:right w:val="none" w:sz="0" w:space="0" w:color="auto"/>
              </w:divBdr>
            </w:div>
            <w:div w:id="226382673">
              <w:marLeft w:val="0"/>
              <w:marRight w:val="0"/>
              <w:marTop w:val="0"/>
              <w:marBottom w:val="0"/>
              <w:divBdr>
                <w:top w:val="none" w:sz="0" w:space="0" w:color="auto"/>
                <w:left w:val="none" w:sz="0" w:space="0" w:color="auto"/>
                <w:bottom w:val="none" w:sz="0" w:space="0" w:color="auto"/>
                <w:right w:val="none" w:sz="0" w:space="0" w:color="auto"/>
              </w:divBdr>
              <w:divsChild>
                <w:div w:id="1386291152">
                  <w:marLeft w:val="0"/>
                  <w:marRight w:val="0"/>
                  <w:marTop w:val="0"/>
                  <w:marBottom w:val="0"/>
                  <w:divBdr>
                    <w:top w:val="none" w:sz="0" w:space="0" w:color="auto"/>
                    <w:left w:val="none" w:sz="0" w:space="0" w:color="auto"/>
                    <w:bottom w:val="none" w:sz="0" w:space="0" w:color="auto"/>
                    <w:right w:val="none" w:sz="0" w:space="0" w:color="auto"/>
                  </w:divBdr>
                  <w:divsChild>
                    <w:div w:id="903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7086">
              <w:marLeft w:val="0"/>
              <w:marRight w:val="0"/>
              <w:marTop w:val="0"/>
              <w:marBottom w:val="0"/>
              <w:divBdr>
                <w:top w:val="none" w:sz="0" w:space="0" w:color="auto"/>
                <w:left w:val="none" w:sz="0" w:space="0" w:color="auto"/>
                <w:bottom w:val="none" w:sz="0" w:space="0" w:color="auto"/>
                <w:right w:val="none" w:sz="0" w:space="0" w:color="auto"/>
              </w:divBdr>
            </w:div>
          </w:divsChild>
        </w:div>
        <w:div w:id="1704014852">
          <w:marLeft w:val="0"/>
          <w:marRight w:val="0"/>
          <w:marTop w:val="0"/>
          <w:marBottom w:val="0"/>
          <w:divBdr>
            <w:top w:val="none" w:sz="0" w:space="0" w:color="auto"/>
            <w:left w:val="none" w:sz="0" w:space="0" w:color="auto"/>
            <w:bottom w:val="none" w:sz="0" w:space="0" w:color="auto"/>
            <w:right w:val="none" w:sz="0" w:space="0" w:color="auto"/>
          </w:divBdr>
          <w:divsChild>
            <w:div w:id="687294351">
              <w:marLeft w:val="0"/>
              <w:marRight w:val="0"/>
              <w:marTop w:val="0"/>
              <w:marBottom w:val="0"/>
              <w:divBdr>
                <w:top w:val="none" w:sz="0" w:space="0" w:color="auto"/>
                <w:left w:val="none" w:sz="0" w:space="0" w:color="auto"/>
                <w:bottom w:val="none" w:sz="0" w:space="0" w:color="auto"/>
                <w:right w:val="none" w:sz="0" w:space="0" w:color="auto"/>
              </w:divBdr>
            </w:div>
            <w:div w:id="1175270356">
              <w:marLeft w:val="0"/>
              <w:marRight w:val="0"/>
              <w:marTop w:val="0"/>
              <w:marBottom w:val="0"/>
              <w:divBdr>
                <w:top w:val="none" w:sz="0" w:space="0" w:color="auto"/>
                <w:left w:val="none" w:sz="0" w:space="0" w:color="auto"/>
                <w:bottom w:val="none" w:sz="0" w:space="0" w:color="auto"/>
                <w:right w:val="none" w:sz="0" w:space="0" w:color="auto"/>
              </w:divBdr>
              <w:divsChild>
                <w:div w:id="1348366516">
                  <w:marLeft w:val="0"/>
                  <w:marRight w:val="0"/>
                  <w:marTop w:val="0"/>
                  <w:marBottom w:val="0"/>
                  <w:divBdr>
                    <w:top w:val="none" w:sz="0" w:space="0" w:color="auto"/>
                    <w:left w:val="none" w:sz="0" w:space="0" w:color="auto"/>
                    <w:bottom w:val="none" w:sz="0" w:space="0" w:color="auto"/>
                    <w:right w:val="none" w:sz="0" w:space="0" w:color="auto"/>
                  </w:divBdr>
                  <w:divsChild>
                    <w:div w:id="1313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337">
      <w:bodyDiv w:val="1"/>
      <w:marLeft w:val="0"/>
      <w:marRight w:val="0"/>
      <w:marTop w:val="0"/>
      <w:marBottom w:val="0"/>
      <w:divBdr>
        <w:top w:val="none" w:sz="0" w:space="0" w:color="auto"/>
        <w:left w:val="none" w:sz="0" w:space="0" w:color="auto"/>
        <w:bottom w:val="none" w:sz="0" w:space="0" w:color="auto"/>
        <w:right w:val="none" w:sz="0" w:space="0" w:color="auto"/>
      </w:divBdr>
    </w:div>
    <w:div w:id="107284549">
      <w:bodyDiv w:val="1"/>
      <w:marLeft w:val="0"/>
      <w:marRight w:val="0"/>
      <w:marTop w:val="0"/>
      <w:marBottom w:val="0"/>
      <w:divBdr>
        <w:top w:val="none" w:sz="0" w:space="0" w:color="auto"/>
        <w:left w:val="none" w:sz="0" w:space="0" w:color="auto"/>
        <w:bottom w:val="none" w:sz="0" w:space="0" w:color="auto"/>
        <w:right w:val="none" w:sz="0" w:space="0" w:color="auto"/>
      </w:divBdr>
    </w:div>
    <w:div w:id="155731198">
      <w:bodyDiv w:val="1"/>
      <w:marLeft w:val="0"/>
      <w:marRight w:val="0"/>
      <w:marTop w:val="0"/>
      <w:marBottom w:val="0"/>
      <w:divBdr>
        <w:top w:val="none" w:sz="0" w:space="0" w:color="auto"/>
        <w:left w:val="none" w:sz="0" w:space="0" w:color="auto"/>
        <w:bottom w:val="none" w:sz="0" w:space="0" w:color="auto"/>
        <w:right w:val="none" w:sz="0" w:space="0" w:color="auto"/>
      </w:divBdr>
    </w:div>
    <w:div w:id="240455987">
      <w:bodyDiv w:val="1"/>
      <w:marLeft w:val="0"/>
      <w:marRight w:val="0"/>
      <w:marTop w:val="0"/>
      <w:marBottom w:val="0"/>
      <w:divBdr>
        <w:top w:val="none" w:sz="0" w:space="0" w:color="auto"/>
        <w:left w:val="none" w:sz="0" w:space="0" w:color="auto"/>
        <w:bottom w:val="none" w:sz="0" w:space="0" w:color="auto"/>
        <w:right w:val="none" w:sz="0" w:space="0" w:color="auto"/>
      </w:divBdr>
    </w:div>
    <w:div w:id="354696463">
      <w:bodyDiv w:val="1"/>
      <w:marLeft w:val="0"/>
      <w:marRight w:val="0"/>
      <w:marTop w:val="0"/>
      <w:marBottom w:val="0"/>
      <w:divBdr>
        <w:top w:val="none" w:sz="0" w:space="0" w:color="auto"/>
        <w:left w:val="none" w:sz="0" w:space="0" w:color="auto"/>
        <w:bottom w:val="none" w:sz="0" w:space="0" w:color="auto"/>
        <w:right w:val="none" w:sz="0" w:space="0" w:color="auto"/>
      </w:divBdr>
    </w:div>
    <w:div w:id="435172140">
      <w:bodyDiv w:val="1"/>
      <w:marLeft w:val="0"/>
      <w:marRight w:val="0"/>
      <w:marTop w:val="0"/>
      <w:marBottom w:val="0"/>
      <w:divBdr>
        <w:top w:val="none" w:sz="0" w:space="0" w:color="auto"/>
        <w:left w:val="none" w:sz="0" w:space="0" w:color="auto"/>
        <w:bottom w:val="none" w:sz="0" w:space="0" w:color="auto"/>
        <w:right w:val="none" w:sz="0" w:space="0" w:color="auto"/>
      </w:divBdr>
    </w:div>
    <w:div w:id="468014275">
      <w:bodyDiv w:val="1"/>
      <w:marLeft w:val="0"/>
      <w:marRight w:val="0"/>
      <w:marTop w:val="0"/>
      <w:marBottom w:val="0"/>
      <w:divBdr>
        <w:top w:val="none" w:sz="0" w:space="0" w:color="auto"/>
        <w:left w:val="none" w:sz="0" w:space="0" w:color="auto"/>
        <w:bottom w:val="none" w:sz="0" w:space="0" w:color="auto"/>
        <w:right w:val="none" w:sz="0" w:space="0" w:color="auto"/>
      </w:divBdr>
      <w:divsChild>
        <w:div w:id="1079718948">
          <w:marLeft w:val="0"/>
          <w:marRight w:val="0"/>
          <w:marTop w:val="0"/>
          <w:marBottom w:val="0"/>
          <w:divBdr>
            <w:top w:val="none" w:sz="0" w:space="0" w:color="auto"/>
            <w:left w:val="none" w:sz="0" w:space="0" w:color="auto"/>
            <w:bottom w:val="none" w:sz="0" w:space="0" w:color="auto"/>
            <w:right w:val="none" w:sz="0" w:space="0" w:color="auto"/>
          </w:divBdr>
          <w:divsChild>
            <w:div w:id="1614826560">
              <w:marLeft w:val="0"/>
              <w:marRight w:val="0"/>
              <w:marTop w:val="0"/>
              <w:marBottom w:val="0"/>
              <w:divBdr>
                <w:top w:val="none" w:sz="0" w:space="0" w:color="auto"/>
                <w:left w:val="none" w:sz="0" w:space="0" w:color="auto"/>
                <w:bottom w:val="none" w:sz="0" w:space="0" w:color="auto"/>
                <w:right w:val="none" w:sz="0" w:space="0" w:color="auto"/>
              </w:divBdr>
            </w:div>
            <w:div w:id="1289625564">
              <w:marLeft w:val="0"/>
              <w:marRight w:val="0"/>
              <w:marTop w:val="0"/>
              <w:marBottom w:val="0"/>
              <w:divBdr>
                <w:top w:val="none" w:sz="0" w:space="0" w:color="auto"/>
                <w:left w:val="none" w:sz="0" w:space="0" w:color="auto"/>
                <w:bottom w:val="none" w:sz="0" w:space="0" w:color="auto"/>
                <w:right w:val="none" w:sz="0" w:space="0" w:color="auto"/>
              </w:divBdr>
              <w:divsChild>
                <w:div w:id="1724207452">
                  <w:marLeft w:val="0"/>
                  <w:marRight w:val="0"/>
                  <w:marTop w:val="0"/>
                  <w:marBottom w:val="0"/>
                  <w:divBdr>
                    <w:top w:val="none" w:sz="0" w:space="0" w:color="auto"/>
                    <w:left w:val="none" w:sz="0" w:space="0" w:color="auto"/>
                    <w:bottom w:val="none" w:sz="0" w:space="0" w:color="auto"/>
                    <w:right w:val="none" w:sz="0" w:space="0" w:color="auto"/>
                  </w:divBdr>
                  <w:divsChild>
                    <w:div w:id="15568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573">
              <w:marLeft w:val="0"/>
              <w:marRight w:val="0"/>
              <w:marTop w:val="0"/>
              <w:marBottom w:val="0"/>
              <w:divBdr>
                <w:top w:val="none" w:sz="0" w:space="0" w:color="auto"/>
                <w:left w:val="none" w:sz="0" w:space="0" w:color="auto"/>
                <w:bottom w:val="none" w:sz="0" w:space="0" w:color="auto"/>
                <w:right w:val="none" w:sz="0" w:space="0" w:color="auto"/>
              </w:divBdr>
            </w:div>
          </w:divsChild>
        </w:div>
        <w:div w:id="1798329799">
          <w:marLeft w:val="0"/>
          <w:marRight w:val="0"/>
          <w:marTop w:val="0"/>
          <w:marBottom w:val="0"/>
          <w:divBdr>
            <w:top w:val="none" w:sz="0" w:space="0" w:color="auto"/>
            <w:left w:val="none" w:sz="0" w:space="0" w:color="auto"/>
            <w:bottom w:val="none" w:sz="0" w:space="0" w:color="auto"/>
            <w:right w:val="none" w:sz="0" w:space="0" w:color="auto"/>
          </w:divBdr>
          <w:divsChild>
            <w:div w:id="1928418956">
              <w:marLeft w:val="0"/>
              <w:marRight w:val="0"/>
              <w:marTop w:val="0"/>
              <w:marBottom w:val="0"/>
              <w:divBdr>
                <w:top w:val="none" w:sz="0" w:space="0" w:color="auto"/>
                <w:left w:val="none" w:sz="0" w:space="0" w:color="auto"/>
                <w:bottom w:val="none" w:sz="0" w:space="0" w:color="auto"/>
                <w:right w:val="none" w:sz="0" w:space="0" w:color="auto"/>
              </w:divBdr>
            </w:div>
            <w:div w:id="955135105">
              <w:marLeft w:val="0"/>
              <w:marRight w:val="0"/>
              <w:marTop w:val="0"/>
              <w:marBottom w:val="0"/>
              <w:divBdr>
                <w:top w:val="none" w:sz="0" w:space="0" w:color="auto"/>
                <w:left w:val="none" w:sz="0" w:space="0" w:color="auto"/>
                <w:bottom w:val="none" w:sz="0" w:space="0" w:color="auto"/>
                <w:right w:val="none" w:sz="0" w:space="0" w:color="auto"/>
              </w:divBdr>
              <w:divsChild>
                <w:div w:id="590312347">
                  <w:marLeft w:val="0"/>
                  <w:marRight w:val="0"/>
                  <w:marTop w:val="0"/>
                  <w:marBottom w:val="0"/>
                  <w:divBdr>
                    <w:top w:val="none" w:sz="0" w:space="0" w:color="auto"/>
                    <w:left w:val="none" w:sz="0" w:space="0" w:color="auto"/>
                    <w:bottom w:val="none" w:sz="0" w:space="0" w:color="auto"/>
                    <w:right w:val="none" w:sz="0" w:space="0" w:color="auto"/>
                  </w:divBdr>
                  <w:divsChild>
                    <w:div w:id="1280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665">
              <w:marLeft w:val="0"/>
              <w:marRight w:val="0"/>
              <w:marTop w:val="0"/>
              <w:marBottom w:val="0"/>
              <w:divBdr>
                <w:top w:val="none" w:sz="0" w:space="0" w:color="auto"/>
                <w:left w:val="none" w:sz="0" w:space="0" w:color="auto"/>
                <w:bottom w:val="none" w:sz="0" w:space="0" w:color="auto"/>
                <w:right w:val="none" w:sz="0" w:space="0" w:color="auto"/>
              </w:divBdr>
            </w:div>
          </w:divsChild>
        </w:div>
        <w:div w:id="743454820">
          <w:marLeft w:val="0"/>
          <w:marRight w:val="0"/>
          <w:marTop w:val="0"/>
          <w:marBottom w:val="0"/>
          <w:divBdr>
            <w:top w:val="none" w:sz="0" w:space="0" w:color="auto"/>
            <w:left w:val="none" w:sz="0" w:space="0" w:color="auto"/>
            <w:bottom w:val="none" w:sz="0" w:space="0" w:color="auto"/>
            <w:right w:val="none" w:sz="0" w:space="0" w:color="auto"/>
          </w:divBdr>
          <w:divsChild>
            <w:div w:id="1171794919">
              <w:marLeft w:val="0"/>
              <w:marRight w:val="0"/>
              <w:marTop w:val="0"/>
              <w:marBottom w:val="0"/>
              <w:divBdr>
                <w:top w:val="none" w:sz="0" w:space="0" w:color="auto"/>
                <w:left w:val="none" w:sz="0" w:space="0" w:color="auto"/>
                <w:bottom w:val="none" w:sz="0" w:space="0" w:color="auto"/>
                <w:right w:val="none" w:sz="0" w:space="0" w:color="auto"/>
              </w:divBdr>
            </w:div>
            <w:div w:id="1374966233">
              <w:marLeft w:val="0"/>
              <w:marRight w:val="0"/>
              <w:marTop w:val="0"/>
              <w:marBottom w:val="0"/>
              <w:divBdr>
                <w:top w:val="none" w:sz="0" w:space="0" w:color="auto"/>
                <w:left w:val="none" w:sz="0" w:space="0" w:color="auto"/>
                <w:bottom w:val="none" w:sz="0" w:space="0" w:color="auto"/>
                <w:right w:val="none" w:sz="0" w:space="0" w:color="auto"/>
              </w:divBdr>
              <w:divsChild>
                <w:div w:id="682248286">
                  <w:marLeft w:val="0"/>
                  <w:marRight w:val="0"/>
                  <w:marTop w:val="0"/>
                  <w:marBottom w:val="0"/>
                  <w:divBdr>
                    <w:top w:val="none" w:sz="0" w:space="0" w:color="auto"/>
                    <w:left w:val="none" w:sz="0" w:space="0" w:color="auto"/>
                    <w:bottom w:val="none" w:sz="0" w:space="0" w:color="auto"/>
                    <w:right w:val="none" w:sz="0" w:space="0" w:color="auto"/>
                  </w:divBdr>
                  <w:divsChild>
                    <w:div w:id="1396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511">
              <w:marLeft w:val="0"/>
              <w:marRight w:val="0"/>
              <w:marTop w:val="0"/>
              <w:marBottom w:val="0"/>
              <w:divBdr>
                <w:top w:val="none" w:sz="0" w:space="0" w:color="auto"/>
                <w:left w:val="none" w:sz="0" w:space="0" w:color="auto"/>
                <w:bottom w:val="none" w:sz="0" w:space="0" w:color="auto"/>
                <w:right w:val="none" w:sz="0" w:space="0" w:color="auto"/>
              </w:divBdr>
            </w:div>
          </w:divsChild>
        </w:div>
        <w:div w:id="425884369">
          <w:marLeft w:val="0"/>
          <w:marRight w:val="0"/>
          <w:marTop w:val="0"/>
          <w:marBottom w:val="0"/>
          <w:divBdr>
            <w:top w:val="none" w:sz="0" w:space="0" w:color="auto"/>
            <w:left w:val="none" w:sz="0" w:space="0" w:color="auto"/>
            <w:bottom w:val="none" w:sz="0" w:space="0" w:color="auto"/>
            <w:right w:val="none" w:sz="0" w:space="0" w:color="auto"/>
          </w:divBdr>
          <w:divsChild>
            <w:div w:id="1754081724">
              <w:marLeft w:val="0"/>
              <w:marRight w:val="0"/>
              <w:marTop w:val="0"/>
              <w:marBottom w:val="0"/>
              <w:divBdr>
                <w:top w:val="none" w:sz="0" w:space="0" w:color="auto"/>
                <w:left w:val="none" w:sz="0" w:space="0" w:color="auto"/>
                <w:bottom w:val="none" w:sz="0" w:space="0" w:color="auto"/>
                <w:right w:val="none" w:sz="0" w:space="0" w:color="auto"/>
              </w:divBdr>
            </w:div>
            <w:div w:id="1063333166">
              <w:marLeft w:val="0"/>
              <w:marRight w:val="0"/>
              <w:marTop w:val="0"/>
              <w:marBottom w:val="0"/>
              <w:divBdr>
                <w:top w:val="none" w:sz="0" w:space="0" w:color="auto"/>
                <w:left w:val="none" w:sz="0" w:space="0" w:color="auto"/>
                <w:bottom w:val="none" w:sz="0" w:space="0" w:color="auto"/>
                <w:right w:val="none" w:sz="0" w:space="0" w:color="auto"/>
              </w:divBdr>
              <w:divsChild>
                <w:div w:id="1178348732">
                  <w:marLeft w:val="0"/>
                  <w:marRight w:val="0"/>
                  <w:marTop w:val="0"/>
                  <w:marBottom w:val="0"/>
                  <w:divBdr>
                    <w:top w:val="none" w:sz="0" w:space="0" w:color="auto"/>
                    <w:left w:val="none" w:sz="0" w:space="0" w:color="auto"/>
                    <w:bottom w:val="none" w:sz="0" w:space="0" w:color="auto"/>
                    <w:right w:val="none" w:sz="0" w:space="0" w:color="auto"/>
                  </w:divBdr>
                  <w:divsChild>
                    <w:div w:id="4012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279">
              <w:marLeft w:val="0"/>
              <w:marRight w:val="0"/>
              <w:marTop w:val="0"/>
              <w:marBottom w:val="0"/>
              <w:divBdr>
                <w:top w:val="none" w:sz="0" w:space="0" w:color="auto"/>
                <w:left w:val="none" w:sz="0" w:space="0" w:color="auto"/>
                <w:bottom w:val="none" w:sz="0" w:space="0" w:color="auto"/>
                <w:right w:val="none" w:sz="0" w:space="0" w:color="auto"/>
              </w:divBdr>
            </w:div>
          </w:divsChild>
        </w:div>
        <w:div w:id="459112230">
          <w:marLeft w:val="0"/>
          <w:marRight w:val="0"/>
          <w:marTop w:val="0"/>
          <w:marBottom w:val="0"/>
          <w:divBdr>
            <w:top w:val="none" w:sz="0" w:space="0" w:color="auto"/>
            <w:left w:val="none" w:sz="0" w:space="0" w:color="auto"/>
            <w:bottom w:val="none" w:sz="0" w:space="0" w:color="auto"/>
            <w:right w:val="none" w:sz="0" w:space="0" w:color="auto"/>
          </w:divBdr>
          <w:divsChild>
            <w:div w:id="1601452035">
              <w:marLeft w:val="0"/>
              <w:marRight w:val="0"/>
              <w:marTop w:val="0"/>
              <w:marBottom w:val="0"/>
              <w:divBdr>
                <w:top w:val="none" w:sz="0" w:space="0" w:color="auto"/>
                <w:left w:val="none" w:sz="0" w:space="0" w:color="auto"/>
                <w:bottom w:val="none" w:sz="0" w:space="0" w:color="auto"/>
                <w:right w:val="none" w:sz="0" w:space="0" w:color="auto"/>
              </w:divBdr>
            </w:div>
            <w:div w:id="437214625">
              <w:marLeft w:val="0"/>
              <w:marRight w:val="0"/>
              <w:marTop w:val="0"/>
              <w:marBottom w:val="0"/>
              <w:divBdr>
                <w:top w:val="none" w:sz="0" w:space="0" w:color="auto"/>
                <w:left w:val="none" w:sz="0" w:space="0" w:color="auto"/>
                <w:bottom w:val="none" w:sz="0" w:space="0" w:color="auto"/>
                <w:right w:val="none" w:sz="0" w:space="0" w:color="auto"/>
              </w:divBdr>
              <w:divsChild>
                <w:div w:id="808013743">
                  <w:marLeft w:val="0"/>
                  <w:marRight w:val="0"/>
                  <w:marTop w:val="0"/>
                  <w:marBottom w:val="0"/>
                  <w:divBdr>
                    <w:top w:val="none" w:sz="0" w:space="0" w:color="auto"/>
                    <w:left w:val="none" w:sz="0" w:space="0" w:color="auto"/>
                    <w:bottom w:val="none" w:sz="0" w:space="0" w:color="auto"/>
                    <w:right w:val="none" w:sz="0" w:space="0" w:color="auto"/>
                  </w:divBdr>
                  <w:divsChild>
                    <w:div w:id="1827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554">
      <w:bodyDiv w:val="1"/>
      <w:marLeft w:val="0"/>
      <w:marRight w:val="0"/>
      <w:marTop w:val="0"/>
      <w:marBottom w:val="0"/>
      <w:divBdr>
        <w:top w:val="none" w:sz="0" w:space="0" w:color="auto"/>
        <w:left w:val="none" w:sz="0" w:space="0" w:color="auto"/>
        <w:bottom w:val="none" w:sz="0" w:space="0" w:color="auto"/>
        <w:right w:val="none" w:sz="0" w:space="0" w:color="auto"/>
      </w:divBdr>
    </w:div>
    <w:div w:id="509608613">
      <w:bodyDiv w:val="1"/>
      <w:marLeft w:val="0"/>
      <w:marRight w:val="0"/>
      <w:marTop w:val="0"/>
      <w:marBottom w:val="0"/>
      <w:divBdr>
        <w:top w:val="none" w:sz="0" w:space="0" w:color="auto"/>
        <w:left w:val="none" w:sz="0" w:space="0" w:color="auto"/>
        <w:bottom w:val="none" w:sz="0" w:space="0" w:color="auto"/>
        <w:right w:val="none" w:sz="0" w:space="0" w:color="auto"/>
      </w:divBdr>
      <w:divsChild>
        <w:div w:id="1483158860">
          <w:marLeft w:val="0"/>
          <w:marRight w:val="0"/>
          <w:marTop w:val="0"/>
          <w:marBottom w:val="0"/>
          <w:divBdr>
            <w:top w:val="none" w:sz="0" w:space="0" w:color="auto"/>
            <w:left w:val="none" w:sz="0" w:space="0" w:color="auto"/>
            <w:bottom w:val="none" w:sz="0" w:space="0" w:color="auto"/>
            <w:right w:val="none" w:sz="0" w:space="0" w:color="auto"/>
          </w:divBdr>
          <w:divsChild>
            <w:div w:id="1250770406">
              <w:marLeft w:val="0"/>
              <w:marRight w:val="0"/>
              <w:marTop w:val="0"/>
              <w:marBottom w:val="0"/>
              <w:divBdr>
                <w:top w:val="none" w:sz="0" w:space="0" w:color="auto"/>
                <w:left w:val="none" w:sz="0" w:space="0" w:color="auto"/>
                <w:bottom w:val="none" w:sz="0" w:space="0" w:color="auto"/>
                <w:right w:val="none" w:sz="0" w:space="0" w:color="auto"/>
              </w:divBdr>
            </w:div>
            <w:div w:id="557207710">
              <w:marLeft w:val="0"/>
              <w:marRight w:val="0"/>
              <w:marTop w:val="0"/>
              <w:marBottom w:val="0"/>
              <w:divBdr>
                <w:top w:val="none" w:sz="0" w:space="0" w:color="auto"/>
                <w:left w:val="none" w:sz="0" w:space="0" w:color="auto"/>
                <w:bottom w:val="none" w:sz="0" w:space="0" w:color="auto"/>
                <w:right w:val="none" w:sz="0" w:space="0" w:color="auto"/>
              </w:divBdr>
              <w:divsChild>
                <w:div w:id="1401633527">
                  <w:marLeft w:val="0"/>
                  <w:marRight w:val="0"/>
                  <w:marTop w:val="0"/>
                  <w:marBottom w:val="0"/>
                  <w:divBdr>
                    <w:top w:val="none" w:sz="0" w:space="0" w:color="auto"/>
                    <w:left w:val="none" w:sz="0" w:space="0" w:color="auto"/>
                    <w:bottom w:val="none" w:sz="0" w:space="0" w:color="auto"/>
                    <w:right w:val="none" w:sz="0" w:space="0" w:color="auto"/>
                  </w:divBdr>
                  <w:divsChild>
                    <w:div w:id="7456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143">
              <w:marLeft w:val="0"/>
              <w:marRight w:val="0"/>
              <w:marTop w:val="0"/>
              <w:marBottom w:val="0"/>
              <w:divBdr>
                <w:top w:val="none" w:sz="0" w:space="0" w:color="auto"/>
                <w:left w:val="none" w:sz="0" w:space="0" w:color="auto"/>
                <w:bottom w:val="none" w:sz="0" w:space="0" w:color="auto"/>
                <w:right w:val="none" w:sz="0" w:space="0" w:color="auto"/>
              </w:divBdr>
            </w:div>
          </w:divsChild>
        </w:div>
        <w:div w:id="1855605408">
          <w:marLeft w:val="0"/>
          <w:marRight w:val="0"/>
          <w:marTop w:val="0"/>
          <w:marBottom w:val="0"/>
          <w:divBdr>
            <w:top w:val="none" w:sz="0" w:space="0" w:color="auto"/>
            <w:left w:val="none" w:sz="0" w:space="0" w:color="auto"/>
            <w:bottom w:val="none" w:sz="0" w:space="0" w:color="auto"/>
            <w:right w:val="none" w:sz="0" w:space="0" w:color="auto"/>
          </w:divBdr>
          <w:divsChild>
            <w:div w:id="914630475">
              <w:marLeft w:val="0"/>
              <w:marRight w:val="0"/>
              <w:marTop w:val="0"/>
              <w:marBottom w:val="0"/>
              <w:divBdr>
                <w:top w:val="none" w:sz="0" w:space="0" w:color="auto"/>
                <w:left w:val="none" w:sz="0" w:space="0" w:color="auto"/>
                <w:bottom w:val="none" w:sz="0" w:space="0" w:color="auto"/>
                <w:right w:val="none" w:sz="0" w:space="0" w:color="auto"/>
              </w:divBdr>
            </w:div>
            <w:div w:id="1430809718">
              <w:marLeft w:val="0"/>
              <w:marRight w:val="0"/>
              <w:marTop w:val="0"/>
              <w:marBottom w:val="0"/>
              <w:divBdr>
                <w:top w:val="none" w:sz="0" w:space="0" w:color="auto"/>
                <w:left w:val="none" w:sz="0" w:space="0" w:color="auto"/>
                <w:bottom w:val="none" w:sz="0" w:space="0" w:color="auto"/>
                <w:right w:val="none" w:sz="0" w:space="0" w:color="auto"/>
              </w:divBdr>
              <w:divsChild>
                <w:div w:id="1675691170">
                  <w:marLeft w:val="0"/>
                  <w:marRight w:val="0"/>
                  <w:marTop w:val="0"/>
                  <w:marBottom w:val="0"/>
                  <w:divBdr>
                    <w:top w:val="none" w:sz="0" w:space="0" w:color="auto"/>
                    <w:left w:val="none" w:sz="0" w:space="0" w:color="auto"/>
                    <w:bottom w:val="none" w:sz="0" w:space="0" w:color="auto"/>
                    <w:right w:val="none" w:sz="0" w:space="0" w:color="auto"/>
                  </w:divBdr>
                  <w:divsChild>
                    <w:div w:id="1809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4795">
              <w:marLeft w:val="0"/>
              <w:marRight w:val="0"/>
              <w:marTop w:val="0"/>
              <w:marBottom w:val="0"/>
              <w:divBdr>
                <w:top w:val="none" w:sz="0" w:space="0" w:color="auto"/>
                <w:left w:val="none" w:sz="0" w:space="0" w:color="auto"/>
                <w:bottom w:val="none" w:sz="0" w:space="0" w:color="auto"/>
                <w:right w:val="none" w:sz="0" w:space="0" w:color="auto"/>
              </w:divBdr>
            </w:div>
          </w:divsChild>
        </w:div>
        <w:div w:id="309752211">
          <w:marLeft w:val="0"/>
          <w:marRight w:val="0"/>
          <w:marTop w:val="0"/>
          <w:marBottom w:val="0"/>
          <w:divBdr>
            <w:top w:val="none" w:sz="0" w:space="0" w:color="auto"/>
            <w:left w:val="none" w:sz="0" w:space="0" w:color="auto"/>
            <w:bottom w:val="none" w:sz="0" w:space="0" w:color="auto"/>
            <w:right w:val="none" w:sz="0" w:space="0" w:color="auto"/>
          </w:divBdr>
          <w:divsChild>
            <w:div w:id="179978715">
              <w:marLeft w:val="0"/>
              <w:marRight w:val="0"/>
              <w:marTop w:val="0"/>
              <w:marBottom w:val="0"/>
              <w:divBdr>
                <w:top w:val="none" w:sz="0" w:space="0" w:color="auto"/>
                <w:left w:val="none" w:sz="0" w:space="0" w:color="auto"/>
                <w:bottom w:val="none" w:sz="0" w:space="0" w:color="auto"/>
                <w:right w:val="none" w:sz="0" w:space="0" w:color="auto"/>
              </w:divBdr>
            </w:div>
            <w:div w:id="2010450814">
              <w:marLeft w:val="0"/>
              <w:marRight w:val="0"/>
              <w:marTop w:val="0"/>
              <w:marBottom w:val="0"/>
              <w:divBdr>
                <w:top w:val="none" w:sz="0" w:space="0" w:color="auto"/>
                <w:left w:val="none" w:sz="0" w:space="0" w:color="auto"/>
                <w:bottom w:val="none" w:sz="0" w:space="0" w:color="auto"/>
                <w:right w:val="none" w:sz="0" w:space="0" w:color="auto"/>
              </w:divBdr>
              <w:divsChild>
                <w:div w:id="1372071355">
                  <w:marLeft w:val="0"/>
                  <w:marRight w:val="0"/>
                  <w:marTop w:val="0"/>
                  <w:marBottom w:val="0"/>
                  <w:divBdr>
                    <w:top w:val="none" w:sz="0" w:space="0" w:color="auto"/>
                    <w:left w:val="none" w:sz="0" w:space="0" w:color="auto"/>
                    <w:bottom w:val="none" w:sz="0" w:space="0" w:color="auto"/>
                    <w:right w:val="none" w:sz="0" w:space="0" w:color="auto"/>
                  </w:divBdr>
                  <w:divsChild>
                    <w:div w:id="2039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490">
              <w:marLeft w:val="0"/>
              <w:marRight w:val="0"/>
              <w:marTop w:val="0"/>
              <w:marBottom w:val="0"/>
              <w:divBdr>
                <w:top w:val="none" w:sz="0" w:space="0" w:color="auto"/>
                <w:left w:val="none" w:sz="0" w:space="0" w:color="auto"/>
                <w:bottom w:val="none" w:sz="0" w:space="0" w:color="auto"/>
                <w:right w:val="none" w:sz="0" w:space="0" w:color="auto"/>
              </w:divBdr>
            </w:div>
          </w:divsChild>
        </w:div>
        <w:div w:id="1204563672">
          <w:marLeft w:val="0"/>
          <w:marRight w:val="0"/>
          <w:marTop w:val="0"/>
          <w:marBottom w:val="0"/>
          <w:divBdr>
            <w:top w:val="none" w:sz="0" w:space="0" w:color="auto"/>
            <w:left w:val="none" w:sz="0" w:space="0" w:color="auto"/>
            <w:bottom w:val="none" w:sz="0" w:space="0" w:color="auto"/>
            <w:right w:val="none" w:sz="0" w:space="0" w:color="auto"/>
          </w:divBdr>
          <w:divsChild>
            <w:div w:id="1333265601">
              <w:marLeft w:val="0"/>
              <w:marRight w:val="0"/>
              <w:marTop w:val="0"/>
              <w:marBottom w:val="0"/>
              <w:divBdr>
                <w:top w:val="none" w:sz="0" w:space="0" w:color="auto"/>
                <w:left w:val="none" w:sz="0" w:space="0" w:color="auto"/>
                <w:bottom w:val="none" w:sz="0" w:space="0" w:color="auto"/>
                <w:right w:val="none" w:sz="0" w:space="0" w:color="auto"/>
              </w:divBdr>
            </w:div>
            <w:div w:id="551041845">
              <w:marLeft w:val="0"/>
              <w:marRight w:val="0"/>
              <w:marTop w:val="0"/>
              <w:marBottom w:val="0"/>
              <w:divBdr>
                <w:top w:val="none" w:sz="0" w:space="0" w:color="auto"/>
                <w:left w:val="none" w:sz="0" w:space="0" w:color="auto"/>
                <w:bottom w:val="none" w:sz="0" w:space="0" w:color="auto"/>
                <w:right w:val="none" w:sz="0" w:space="0" w:color="auto"/>
              </w:divBdr>
              <w:divsChild>
                <w:div w:id="848713835">
                  <w:marLeft w:val="0"/>
                  <w:marRight w:val="0"/>
                  <w:marTop w:val="0"/>
                  <w:marBottom w:val="0"/>
                  <w:divBdr>
                    <w:top w:val="none" w:sz="0" w:space="0" w:color="auto"/>
                    <w:left w:val="none" w:sz="0" w:space="0" w:color="auto"/>
                    <w:bottom w:val="none" w:sz="0" w:space="0" w:color="auto"/>
                    <w:right w:val="none" w:sz="0" w:space="0" w:color="auto"/>
                  </w:divBdr>
                  <w:divsChild>
                    <w:div w:id="2031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364">
      <w:bodyDiv w:val="1"/>
      <w:marLeft w:val="0"/>
      <w:marRight w:val="0"/>
      <w:marTop w:val="0"/>
      <w:marBottom w:val="0"/>
      <w:divBdr>
        <w:top w:val="none" w:sz="0" w:space="0" w:color="auto"/>
        <w:left w:val="none" w:sz="0" w:space="0" w:color="auto"/>
        <w:bottom w:val="none" w:sz="0" w:space="0" w:color="auto"/>
        <w:right w:val="none" w:sz="0" w:space="0" w:color="auto"/>
      </w:divBdr>
    </w:div>
    <w:div w:id="679357385">
      <w:bodyDiv w:val="1"/>
      <w:marLeft w:val="0"/>
      <w:marRight w:val="0"/>
      <w:marTop w:val="0"/>
      <w:marBottom w:val="0"/>
      <w:divBdr>
        <w:top w:val="none" w:sz="0" w:space="0" w:color="auto"/>
        <w:left w:val="none" w:sz="0" w:space="0" w:color="auto"/>
        <w:bottom w:val="none" w:sz="0" w:space="0" w:color="auto"/>
        <w:right w:val="none" w:sz="0" w:space="0" w:color="auto"/>
      </w:divBdr>
    </w:div>
    <w:div w:id="830295418">
      <w:bodyDiv w:val="1"/>
      <w:marLeft w:val="0"/>
      <w:marRight w:val="0"/>
      <w:marTop w:val="0"/>
      <w:marBottom w:val="0"/>
      <w:divBdr>
        <w:top w:val="none" w:sz="0" w:space="0" w:color="auto"/>
        <w:left w:val="none" w:sz="0" w:space="0" w:color="auto"/>
        <w:bottom w:val="none" w:sz="0" w:space="0" w:color="auto"/>
        <w:right w:val="none" w:sz="0" w:space="0" w:color="auto"/>
      </w:divBdr>
    </w:div>
    <w:div w:id="867451232">
      <w:bodyDiv w:val="1"/>
      <w:marLeft w:val="0"/>
      <w:marRight w:val="0"/>
      <w:marTop w:val="0"/>
      <w:marBottom w:val="0"/>
      <w:divBdr>
        <w:top w:val="none" w:sz="0" w:space="0" w:color="auto"/>
        <w:left w:val="none" w:sz="0" w:space="0" w:color="auto"/>
        <w:bottom w:val="none" w:sz="0" w:space="0" w:color="auto"/>
        <w:right w:val="none" w:sz="0" w:space="0" w:color="auto"/>
      </w:divBdr>
      <w:divsChild>
        <w:div w:id="219901804">
          <w:marLeft w:val="0"/>
          <w:marRight w:val="0"/>
          <w:marTop w:val="0"/>
          <w:marBottom w:val="0"/>
          <w:divBdr>
            <w:top w:val="none" w:sz="0" w:space="0" w:color="auto"/>
            <w:left w:val="none" w:sz="0" w:space="0" w:color="auto"/>
            <w:bottom w:val="none" w:sz="0" w:space="0" w:color="auto"/>
            <w:right w:val="none" w:sz="0" w:space="0" w:color="auto"/>
          </w:divBdr>
          <w:divsChild>
            <w:div w:id="1433471767">
              <w:marLeft w:val="0"/>
              <w:marRight w:val="0"/>
              <w:marTop w:val="0"/>
              <w:marBottom w:val="0"/>
              <w:divBdr>
                <w:top w:val="none" w:sz="0" w:space="0" w:color="auto"/>
                <w:left w:val="none" w:sz="0" w:space="0" w:color="auto"/>
                <w:bottom w:val="none" w:sz="0" w:space="0" w:color="auto"/>
                <w:right w:val="none" w:sz="0" w:space="0" w:color="auto"/>
              </w:divBdr>
              <w:divsChild>
                <w:div w:id="1505898355">
                  <w:marLeft w:val="0"/>
                  <w:marRight w:val="0"/>
                  <w:marTop w:val="0"/>
                  <w:marBottom w:val="0"/>
                  <w:divBdr>
                    <w:top w:val="none" w:sz="0" w:space="0" w:color="auto"/>
                    <w:left w:val="none" w:sz="0" w:space="0" w:color="auto"/>
                    <w:bottom w:val="none" w:sz="0" w:space="0" w:color="auto"/>
                    <w:right w:val="none" w:sz="0" w:space="0" w:color="auto"/>
                  </w:divBdr>
                  <w:divsChild>
                    <w:div w:id="1462116950">
                      <w:marLeft w:val="0"/>
                      <w:marRight w:val="0"/>
                      <w:marTop w:val="0"/>
                      <w:marBottom w:val="0"/>
                      <w:divBdr>
                        <w:top w:val="none" w:sz="0" w:space="0" w:color="auto"/>
                        <w:left w:val="none" w:sz="0" w:space="0" w:color="auto"/>
                        <w:bottom w:val="none" w:sz="0" w:space="0" w:color="auto"/>
                        <w:right w:val="none" w:sz="0" w:space="0" w:color="auto"/>
                      </w:divBdr>
                      <w:divsChild>
                        <w:div w:id="793670353">
                          <w:marLeft w:val="0"/>
                          <w:marRight w:val="0"/>
                          <w:marTop w:val="0"/>
                          <w:marBottom w:val="0"/>
                          <w:divBdr>
                            <w:top w:val="none" w:sz="0" w:space="0" w:color="auto"/>
                            <w:left w:val="none" w:sz="0" w:space="0" w:color="auto"/>
                            <w:bottom w:val="none" w:sz="0" w:space="0" w:color="auto"/>
                            <w:right w:val="none" w:sz="0" w:space="0" w:color="auto"/>
                          </w:divBdr>
                          <w:divsChild>
                            <w:div w:id="6116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24482">
      <w:bodyDiv w:val="1"/>
      <w:marLeft w:val="0"/>
      <w:marRight w:val="0"/>
      <w:marTop w:val="0"/>
      <w:marBottom w:val="0"/>
      <w:divBdr>
        <w:top w:val="none" w:sz="0" w:space="0" w:color="auto"/>
        <w:left w:val="none" w:sz="0" w:space="0" w:color="auto"/>
        <w:bottom w:val="none" w:sz="0" w:space="0" w:color="auto"/>
        <w:right w:val="none" w:sz="0" w:space="0" w:color="auto"/>
      </w:divBdr>
    </w:div>
    <w:div w:id="907544468">
      <w:bodyDiv w:val="1"/>
      <w:marLeft w:val="0"/>
      <w:marRight w:val="0"/>
      <w:marTop w:val="0"/>
      <w:marBottom w:val="0"/>
      <w:divBdr>
        <w:top w:val="none" w:sz="0" w:space="0" w:color="auto"/>
        <w:left w:val="none" w:sz="0" w:space="0" w:color="auto"/>
        <w:bottom w:val="none" w:sz="0" w:space="0" w:color="auto"/>
        <w:right w:val="none" w:sz="0" w:space="0" w:color="auto"/>
      </w:divBdr>
    </w:div>
    <w:div w:id="969476041">
      <w:bodyDiv w:val="1"/>
      <w:marLeft w:val="0"/>
      <w:marRight w:val="0"/>
      <w:marTop w:val="0"/>
      <w:marBottom w:val="0"/>
      <w:divBdr>
        <w:top w:val="none" w:sz="0" w:space="0" w:color="auto"/>
        <w:left w:val="none" w:sz="0" w:space="0" w:color="auto"/>
        <w:bottom w:val="none" w:sz="0" w:space="0" w:color="auto"/>
        <w:right w:val="none" w:sz="0" w:space="0" w:color="auto"/>
      </w:divBdr>
    </w:div>
    <w:div w:id="971594444">
      <w:bodyDiv w:val="1"/>
      <w:marLeft w:val="0"/>
      <w:marRight w:val="0"/>
      <w:marTop w:val="0"/>
      <w:marBottom w:val="0"/>
      <w:divBdr>
        <w:top w:val="none" w:sz="0" w:space="0" w:color="auto"/>
        <w:left w:val="none" w:sz="0" w:space="0" w:color="auto"/>
        <w:bottom w:val="none" w:sz="0" w:space="0" w:color="auto"/>
        <w:right w:val="none" w:sz="0" w:space="0" w:color="auto"/>
      </w:divBdr>
    </w:div>
    <w:div w:id="1105080415">
      <w:bodyDiv w:val="1"/>
      <w:marLeft w:val="0"/>
      <w:marRight w:val="0"/>
      <w:marTop w:val="0"/>
      <w:marBottom w:val="0"/>
      <w:divBdr>
        <w:top w:val="none" w:sz="0" w:space="0" w:color="auto"/>
        <w:left w:val="none" w:sz="0" w:space="0" w:color="auto"/>
        <w:bottom w:val="none" w:sz="0" w:space="0" w:color="auto"/>
        <w:right w:val="none" w:sz="0" w:space="0" w:color="auto"/>
      </w:divBdr>
    </w:div>
    <w:div w:id="1138651464">
      <w:bodyDiv w:val="1"/>
      <w:marLeft w:val="0"/>
      <w:marRight w:val="0"/>
      <w:marTop w:val="0"/>
      <w:marBottom w:val="0"/>
      <w:divBdr>
        <w:top w:val="none" w:sz="0" w:space="0" w:color="auto"/>
        <w:left w:val="none" w:sz="0" w:space="0" w:color="auto"/>
        <w:bottom w:val="none" w:sz="0" w:space="0" w:color="auto"/>
        <w:right w:val="none" w:sz="0" w:space="0" w:color="auto"/>
      </w:divBdr>
    </w:div>
    <w:div w:id="1536624240">
      <w:bodyDiv w:val="1"/>
      <w:marLeft w:val="0"/>
      <w:marRight w:val="0"/>
      <w:marTop w:val="0"/>
      <w:marBottom w:val="0"/>
      <w:divBdr>
        <w:top w:val="none" w:sz="0" w:space="0" w:color="auto"/>
        <w:left w:val="none" w:sz="0" w:space="0" w:color="auto"/>
        <w:bottom w:val="none" w:sz="0" w:space="0" w:color="auto"/>
        <w:right w:val="none" w:sz="0" w:space="0" w:color="auto"/>
      </w:divBdr>
    </w:div>
    <w:div w:id="1715933411">
      <w:bodyDiv w:val="1"/>
      <w:marLeft w:val="0"/>
      <w:marRight w:val="0"/>
      <w:marTop w:val="0"/>
      <w:marBottom w:val="0"/>
      <w:divBdr>
        <w:top w:val="none" w:sz="0" w:space="0" w:color="auto"/>
        <w:left w:val="none" w:sz="0" w:space="0" w:color="auto"/>
        <w:bottom w:val="none" w:sz="0" w:space="0" w:color="auto"/>
        <w:right w:val="none" w:sz="0" w:space="0" w:color="auto"/>
      </w:divBdr>
    </w:div>
    <w:div w:id="1760714909">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9835390">
      <w:bodyDiv w:val="1"/>
      <w:marLeft w:val="0"/>
      <w:marRight w:val="0"/>
      <w:marTop w:val="0"/>
      <w:marBottom w:val="0"/>
      <w:divBdr>
        <w:top w:val="none" w:sz="0" w:space="0" w:color="auto"/>
        <w:left w:val="none" w:sz="0" w:space="0" w:color="auto"/>
        <w:bottom w:val="none" w:sz="0" w:space="0" w:color="auto"/>
        <w:right w:val="none" w:sz="0" w:space="0" w:color="auto"/>
      </w:divBdr>
    </w:div>
    <w:div w:id="2086756136">
      <w:bodyDiv w:val="1"/>
      <w:marLeft w:val="0"/>
      <w:marRight w:val="0"/>
      <w:marTop w:val="0"/>
      <w:marBottom w:val="0"/>
      <w:divBdr>
        <w:top w:val="none" w:sz="0" w:space="0" w:color="auto"/>
        <w:left w:val="none" w:sz="0" w:space="0" w:color="auto"/>
        <w:bottom w:val="none" w:sz="0" w:space="0" w:color="auto"/>
        <w:right w:val="none" w:sz="0" w:space="0" w:color="auto"/>
      </w:divBdr>
    </w:div>
    <w:div w:id="2092892937">
      <w:bodyDiv w:val="1"/>
      <w:marLeft w:val="0"/>
      <w:marRight w:val="0"/>
      <w:marTop w:val="0"/>
      <w:marBottom w:val="0"/>
      <w:divBdr>
        <w:top w:val="none" w:sz="0" w:space="0" w:color="auto"/>
        <w:left w:val="none" w:sz="0" w:space="0" w:color="auto"/>
        <w:bottom w:val="none" w:sz="0" w:space="0" w:color="auto"/>
        <w:right w:val="none" w:sz="0" w:space="0" w:color="auto"/>
      </w:divBdr>
    </w:div>
    <w:div w:id="2101483640">
      <w:bodyDiv w:val="1"/>
      <w:marLeft w:val="0"/>
      <w:marRight w:val="0"/>
      <w:marTop w:val="0"/>
      <w:marBottom w:val="0"/>
      <w:divBdr>
        <w:top w:val="none" w:sz="0" w:space="0" w:color="auto"/>
        <w:left w:val="none" w:sz="0" w:space="0" w:color="auto"/>
        <w:bottom w:val="none" w:sz="0" w:space="0" w:color="auto"/>
        <w:right w:val="none" w:sz="0" w:space="0" w:color="auto"/>
      </w:divBdr>
      <w:divsChild>
        <w:div w:id="174271811">
          <w:marLeft w:val="0"/>
          <w:marRight w:val="0"/>
          <w:marTop w:val="0"/>
          <w:marBottom w:val="0"/>
          <w:divBdr>
            <w:top w:val="none" w:sz="0" w:space="0" w:color="auto"/>
            <w:left w:val="none" w:sz="0" w:space="0" w:color="auto"/>
            <w:bottom w:val="none" w:sz="0" w:space="0" w:color="auto"/>
            <w:right w:val="none" w:sz="0" w:space="0" w:color="auto"/>
          </w:divBdr>
          <w:divsChild>
            <w:div w:id="246577729">
              <w:marLeft w:val="0"/>
              <w:marRight w:val="0"/>
              <w:marTop w:val="0"/>
              <w:marBottom w:val="0"/>
              <w:divBdr>
                <w:top w:val="none" w:sz="0" w:space="0" w:color="auto"/>
                <w:left w:val="none" w:sz="0" w:space="0" w:color="auto"/>
                <w:bottom w:val="none" w:sz="0" w:space="0" w:color="auto"/>
                <w:right w:val="none" w:sz="0" w:space="0" w:color="auto"/>
              </w:divBdr>
            </w:div>
            <w:div w:id="1190145654">
              <w:marLeft w:val="0"/>
              <w:marRight w:val="0"/>
              <w:marTop w:val="0"/>
              <w:marBottom w:val="0"/>
              <w:divBdr>
                <w:top w:val="none" w:sz="0" w:space="0" w:color="auto"/>
                <w:left w:val="none" w:sz="0" w:space="0" w:color="auto"/>
                <w:bottom w:val="none" w:sz="0" w:space="0" w:color="auto"/>
                <w:right w:val="none" w:sz="0" w:space="0" w:color="auto"/>
              </w:divBdr>
              <w:divsChild>
                <w:div w:id="1210147195">
                  <w:marLeft w:val="0"/>
                  <w:marRight w:val="0"/>
                  <w:marTop w:val="0"/>
                  <w:marBottom w:val="0"/>
                  <w:divBdr>
                    <w:top w:val="none" w:sz="0" w:space="0" w:color="auto"/>
                    <w:left w:val="none" w:sz="0" w:space="0" w:color="auto"/>
                    <w:bottom w:val="none" w:sz="0" w:space="0" w:color="auto"/>
                    <w:right w:val="none" w:sz="0" w:space="0" w:color="auto"/>
                  </w:divBdr>
                  <w:divsChild>
                    <w:div w:id="1085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376">
              <w:marLeft w:val="0"/>
              <w:marRight w:val="0"/>
              <w:marTop w:val="0"/>
              <w:marBottom w:val="0"/>
              <w:divBdr>
                <w:top w:val="none" w:sz="0" w:space="0" w:color="auto"/>
                <w:left w:val="none" w:sz="0" w:space="0" w:color="auto"/>
                <w:bottom w:val="none" w:sz="0" w:space="0" w:color="auto"/>
                <w:right w:val="none" w:sz="0" w:space="0" w:color="auto"/>
              </w:divBdr>
            </w:div>
          </w:divsChild>
        </w:div>
        <w:div w:id="1841850580">
          <w:marLeft w:val="0"/>
          <w:marRight w:val="0"/>
          <w:marTop w:val="0"/>
          <w:marBottom w:val="0"/>
          <w:divBdr>
            <w:top w:val="none" w:sz="0" w:space="0" w:color="auto"/>
            <w:left w:val="none" w:sz="0" w:space="0" w:color="auto"/>
            <w:bottom w:val="none" w:sz="0" w:space="0" w:color="auto"/>
            <w:right w:val="none" w:sz="0" w:space="0" w:color="auto"/>
          </w:divBdr>
          <w:divsChild>
            <w:div w:id="116527707">
              <w:marLeft w:val="0"/>
              <w:marRight w:val="0"/>
              <w:marTop w:val="0"/>
              <w:marBottom w:val="0"/>
              <w:divBdr>
                <w:top w:val="none" w:sz="0" w:space="0" w:color="auto"/>
                <w:left w:val="none" w:sz="0" w:space="0" w:color="auto"/>
                <w:bottom w:val="none" w:sz="0" w:space="0" w:color="auto"/>
                <w:right w:val="none" w:sz="0" w:space="0" w:color="auto"/>
              </w:divBdr>
            </w:div>
            <w:div w:id="117653906">
              <w:marLeft w:val="0"/>
              <w:marRight w:val="0"/>
              <w:marTop w:val="0"/>
              <w:marBottom w:val="0"/>
              <w:divBdr>
                <w:top w:val="none" w:sz="0" w:space="0" w:color="auto"/>
                <w:left w:val="none" w:sz="0" w:space="0" w:color="auto"/>
                <w:bottom w:val="none" w:sz="0" w:space="0" w:color="auto"/>
                <w:right w:val="none" w:sz="0" w:space="0" w:color="auto"/>
              </w:divBdr>
              <w:divsChild>
                <w:div w:id="489176989">
                  <w:marLeft w:val="0"/>
                  <w:marRight w:val="0"/>
                  <w:marTop w:val="0"/>
                  <w:marBottom w:val="0"/>
                  <w:divBdr>
                    <w:top w:val="none" w:sz="0" w:space="0" w:color="auto"/>
                    <w:left w:val="none" w:sz="0" w:space="0" w:color="auto"/>
                    <w:bottom w:val="none" w:sz="0" w:space="0" w:color="auto"/>
                    <w:right w:val="none" w:sz="0" w:space="0" w:color="auto"/>
                  </w:divBdr>
                  <w:divsChild>
                    <w:div w:id="8497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039">
              <w:marLeft w:val="0"/>
              <w:marRight w:val="0"/>
              <w:marTop w:val="0"/>
              <w:marBottom w:val="0"/>
              <w:divBdr>
                <w:top w:val="none" w:sz="0" w:space="0" w:color="auto"/>
                <w:left w:val="none" w:sz="0" w:space="0" w:color="auto"/>
                <w:bottom w:val="none" w:sz="0" w:space="0" w:color="auto"/>
                <w:right w:val="none" w:sz="0" w:space="0" w:color="auto"/>
              </w:divBdr>
            </w:div>
          </w:divsChild>
        </w:div>
        <w:div w:id="1640763863">
          <w:marLeft w:val="0"/>
          <w:marRight w:val="0"/>
          <w:marTop w:val="0"/>
          <w:marBottom w:val="0"/>
          <w:divBdr>
            <w:top w:val="none" w:sz="0" w:space="0" w:color="auto"/>
            <w:left w:val="none" w:sz="0" w:space="0" w:color="auto"/>
            <w:bottom w:val="none" w:sz="0" w:space="0" w:color="auto"/>
            <w:right w:val="none" w:sz="0" w:space="0" w:color="auto"/>
          </w:divBdr>
          <w:divsChild>
            <w:div w:id="653997544">
              <w:marLeft w:val="0"/>
              <w:marRight w:val="0"/>
              <w:marTop w:val="0"/>
              <w:marBottom w:val="0"/>
              <w:divBdr>
                <w:top w:val="none" w:sz="0" w:space="0" w:color="auto"/>
                <w:left w:val="none" w:sz="0" w:space="0" w:color="auto"/>
                <w:bottom w:val="none" w:sz="0" w:space="0" w:color="auto"/>
                <w:right w:val="none" w:sz="0" w:space="0" w:color="auto"/>
              </w:divBdr>
            </w:div>
            <w:div w:id="1063524558">
              <w:marLeft w:val="0"/>
              <w:marRight w:val="0"/>
              <w:marTop w:val="0"/>
              <w:marBottom w:val="0"/>
              <w:divBdr>
                <w:top w:val="none" w:sz="0" w:space="0" w:color="auto"/>
                <w:left w:val="none" w:sz="0" w:space="0" w:color="auto"/>
                <w:bottom w:val="none" w:sz="0" w:space="0" w:color="auto"/>
                <w:right w:val="none" w:sz="0" w:space="0" w:color="auto"/>
              </w:divBdr>
              <w:divsChild>
                <w:div w:id="736244711">
                  <w:marLeft w:val="0"/>
                  <w:marRight w:val="0"/>
                  <w:marTop w:val="0"/>
                  <w:marBottom w:val="0"/>
                  <w:divBdr>
                    <w:top w:val="none" w:sz="0" w:space="0" w:color="auto"/>
                    <w:left w:val="none" w:sz="0" w:space="0" w:color="auto"/>
                    <w:bottom w:val="none" w:sz="0" w:space="0" w:color="auto"/>
                    <w:right w:val="none" w:sz="0" w:space="0" w:color="auto"/>
                  </w:divBdr>
                  <w:divsChild>
                    <w:div w:id="4103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6303">
              <w:marLeft w:val="0"/>
              <w:marRight w:val="0"/>
              <w:marTop w:val="0"/>
              <w:marBottom w:val="0"/>
              <w:divBdr>
                <w:top w:val="none" w:sz="0" w:space="0" w:color="auto"/>
                <w:left w:val="none" w:sz="0" w:space="0" w:color="auto"/>
                <w:bottom w:val="none" w:sz="0" w:space="0" w:color="auto"/>
                <w:right w:val="none" w:sz="0" w:space="0" w:color="auto"/>
              </w:divBdr>
            </w:div>
          </w:divsChild>
        </w:div>
        <w:div w:id="887183790">
          <w:marLeft w:val="0"/>
          <w:marRight w:val="0"/>
          <w:marTop w:val="0"/>
          <w:marBottom w:val="0"/>
          <w:divBdr>
            <w:top w:val="none" w:sz="0" w:space="0" w:color="auto"/>
            <w:left w:val="none" w:sz="0" w:space="0" w:color="auto"/>
            <w:bottom w:val="none" w:sz="0" w:space="0" w:color="auto"/>
            <w:right w:val="none" w:sz="0" w:space="0" w:color="auto"/>
          </w:divBdr>
          <w:divsChild>
            <w:div w:id="1955864713">
              <w:marLeft w:val="0"/>
              <w:marRight w:val="0"/>
              <w:marTop w:val="0"/>
              <w:marBottom w:val="0"/>
              <w:divBdr>
                <w:top w:val="none" w:sz="0" w:space="0" w:color="auto"/>
                <w:left w:val="none" w:sz="0" w:space="0" w:color="auto"/>
                <w:bottom w:val="none" w:sz="0" w:space="0" w:color="auto"/>
                <w:right w:val="none" w:sz="0" w:space="0" w:color="auto"/>
              </w:divBdr>
            </w:div>
            <w:div w:id="76369412">
              <w:marLeft w:val="0"/>
              <w:marRight w:val="0"/>
              <w:marTop w:val="0"/>
              <w:marBottom w:val="0"/>
              <w:divBdr>
                <w:top w:val="none" w:sz="0" w:space="0" w:color="auto"/>
                <w:left w:val="none" w:sz="0" w:space="0" w:color="auto"/>
                <w:bottom w:val="none" w:sz="0" w:space="0" w:color="auto"/>
                <w:right w:val="none" w:sz="0" w:space="0" w:color="auto"/>
              </w:divBdr>
              <w:divsChild>
                <w:div w:id="1322613388">
                  <w:marLeft w:val="0"/>
                  <w:marRight w:val="0"/>
                  <w:marTop w:val="0"/>
                  <w:marBottom w:val="0"/>
                  <w:divBdr>
                    <w:top w:val="none" w:sz="0" w:space="0" w:color="auto"/>
                    <w:left w:val="none" w:sz="0" w:space="0" w:color="auto"/>
                    <w:bottom w:val="none" w:sz="0" w:space="0" w:color="auto"/>
                    <w:right w:val="none" w:sz="0" w:space="0" w:color="auto"/>
                  </w:divBdr>
                  <w:divsChild>
                    <w:div w:id="1208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 w:id="1689287682">
          <w:marLeft w:val="0"/>
          <w:marRight w:val="0"/>
          <w:marTop w:val="0"/>
          <w:marBottom w:val="0"/>
          <w:divBdr>
            <w:top w:val="none" w:sz="0" w:space="0" w:color="auto"/>
            <w:left w:val="none" w:sz="0" w:space="0" w:color="auto"/>
            <w:bottom w:val="none" w:sz="0" w:space="0" w:color="auto"/>
            <w:right w:val="none" w:sz="0" w:space="0" w:color="auto"/>
          </w:divBdr>
          <w:divsChild>
            <w:div w:id="2084640765">
              <w:marLeft w:val="0"/>
              <w:marRight w:val="0"/>
              <w:marTop w:val="0"/>
              <w:marBottom w:val="0"/>
              <w:divBdr>
                <w:top w:val="none" w:sz="0" w:space="0" w:color="auto"/>
                <w:left w:val="none" w:sz="0" w:space="0" w:color="auto"/>
                <w:bottom w:val="none" w:sz="0" w:space="0" w:color="auto"/>
                <w:right w:val="none" w:sz="0" w:space="0" w:color="auto"/>
              </w:divBdr>
            </w:div>
            <w:div w:id="1961834041">
              <w:marLeft w:val="0"/>
              <w:marRight w:val="0"/>
              <w:marTop w:val="0"/>
              <w:marBottom w:val="0"/>
              <w:divBdr>
                <w:top w:val="none" w:sz="0" w:space="0" w:color="auto"/>
                <w:left w:val="none" w:sz="0" w:space="0" w:color="auto"/>
                <w:bottom w:val="none" w:sz="0" w:space="0" w:color="auto"/>
                <w:right w:val="none" w:sz="0" w:space="0" w:color="auto"/>
              </w:divBdr>
              <w:divsChild>
                <w:div w:id="402143516">
                  <w:marLeft w:val="0"/>
                  <w:marRight w:val="0"/>
                  <w:marTop w:val="0"/>
                  <w:marBottom w:val="0"/>
                  <w:divBdr>
                    <w:top w:val="none" w:sz="0" w:space="0" w:color="auto"/>
                    <w:left w:val="none" w:sz="0" w:space="0" w:color="auto"/>
                    <w:bottom w:val="none" w:sz="0" w:space="0" w:color="auto"/>
                    <w:right w:val="none" w:sz="0" w:space="0" w:color="auto"/>
                  </w:divBdr>
                  <w:divsChild>
                    <w:div w:id="1200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2432</TotalTime>
  <Pages>5</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Amirthavarshini S</cp:lastModifiedBy>
  <cp:revision>16</cp:revision>
  <dcterms:created xsi:type="dcterms:W3CDTF">2024-09-12T07:37:00Z</dcterms:created>
  <dcterms:modified xsi:type="dcterms:W3CDTF">2024-09-21T06:03:00Z</dcterms:modified>
</cp:coreProperties>
</file>