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 Analysis Report: MSFT</w:t>
      </w:r>
    </w:p>
    <w:p>
      <w:r>
        <w:t>Generated: 2026-04-26 21:14:56</w:t>
      </w:r>
    </w:p>
    <w:p>
      <w:r>
        <w:t>Execution Time: 23789.53 ms</w:t>
      </w:r>
    </w:p>
    <w:p>
      <w:r>
        <w:t>Error: Code contains forbidden import: from arch</w:t>
      </w:r>
    </w:p>
    <w:p/>
    <w:p>
      <w:pPr>
        <w:pStyle w:val="Heading1"/>
      </w:pPr>
      <w:r>
        <w:t>Executive Summary</w:t>
      </w:r>
    </w:p>
    <w:p>
      <w:r>
        <w:t>No decision generated.</w:t>
      </w:r>
    </w:p>
    <w:p/>
    <w:p>
      <w:pPr>
        <w:pStyle w:val="Heading1"/>
      </w:pPr>
      <w:r>
        <w:t>Analysis Steps</w:t>
      </w:r>
    </w:p>
    <w:p>
      <w:pPr>
        <w:pStyle w:val="Heading1"/>
      </w:pPr>
      <w:r>
        <w:t>Nodes Executed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