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052ED" w14:textId="77777777" w:rsidR="00480915" w:rsidRPr="00480915" w:rsidRDefault="00480915" w:rsidP="00480915">
      <w:pPr>
        <w:jc w:val="center"/>
        <w:rPr>
          <w:rFonts w:ascii="Sitka Small Semibold" w:hAnsi="Sitka Small Semibold"/>
          <w:b/>
          <w:bCs/>
          <w:color w:val="7030A0"/>
          <w:sz w:val="32"/>
          <w:szCs w:val="32"/>
        </w:rPr>
      </w:pPr>
      <w:r w:rsidRPr="00480915">
        <w:rPr>
          <w:rFonts w:ascii="Sitka Small Semibold" w:hAnsi="Sitka Small Semibold"/>
          <w:b/>
          <w:bCs/>
          <w:color w:val="7030A0"/>
          <w:sz w:val="32"/>
          <w:szCs w:val="32"/>
        </w:rPr>
        <w:t>CENTRAL TENDENCY</w:t>
      </w:r>
    </w:p>
    <w:p w14:paraId="3F8FCE18" w14:textId="38A6CD57" w:rsidR="00480915" w:rsidRPr="00480915" w:rsidRDefault="00480915" w:rsidP="00480915">
      <w:pPr>
        <w:jc w:val="center"/>
        <w:rPr>
          <w:rFonts w:ascii="Sitka Small Semibold" w:hAnsi="Sitka Small Semibold"/>
          <w:b/>
          <w:bCs/>
          <w:color w:val="7030A0"/>
        </w:rPr>
      </w:pPr>
      <w:r w:rsidRPr="00480915">
        <w:rPr>
          <w:rFonts w:ascii="Sitka Small Semibold" w:hAnsi="Sitka Small Semibold"/>
          <w:b/>
          <w:bCs/>
          <w:color w:val="7030A0"/>
        </w:rPr>
        <w:t>Overall Analysis Report</w:t>
      </w:r>
    </w:p>
    <w:p w14:paraId="59860A71" w14:textId="77777777" w:rsidR="00480915" w:rsidRDefault="00480915" w:rsidP="00480915">
      <w:pPr>
        <w:pStyle w:val="ListParagraph"/>
        <w:rPr>
          <w:rFonts w:ascii="Sitka Small Semibold" w:hAnsi="Sitka Small Semibold"/>
        </w:rPr>
      </w:pPr>
    </w:p>
    <w:p w14:paraId="1A41711C" w14:textId="77777777" w:rsidR="00480915" w:rsidRDefault="00480915" w:rsidP="00480915">
      <w:pPr>
        <w:pStyle w:val="ListParagraph"/>
        <w:rPr>
          <w:rFonts w:ascii="Sitka Small Semibold" w:hAnsi="Sitka Small Semibold"/>
        </w:rPr>
      </w:pPr>
    </w:p>
    <w:p w14:paraId="0AE23A06" w14:textId="064B8532" w:rsidR="00480915" w:rsidRPr="00480915" w:rsidRDefault="00480915" w:rsidP="00480915">
      <w:pPr>
        <w:pStyle w:val="ListParagraph"/>
        <w:numPr>
          <w:ilvl w:val="0"/>
          <w:numId w:val="1"/>
        </w:numPr>
        <w:rPr>
          <w:rFonts w:ascii="Sitka Small Semibold" w:hAnsi="Sitka Small Semibold"/>
        </w:rPr>
      </w:pPr>
      <w:r w:rsidRPr="00480915">
        <w:rPr>
          <w:rFonts w:ascii="Sitka Small Semibold" w:hAnsi="Sitka Small Semibold"/>
        </w:rPr>
        <w:t>This table presents the statistical summary for a dataset that includes various academic performance metrics (SSC percentage, HSC percentage, Degree percentage, E-test percentage, and MBA percentage) and a corresponding salary figure. Here's a breakdown of the analysis:</w:t>
      </w:r>
    </w:p>
    <w:p w14:paraId="539CC457" w14:textId="77777777" w:rsidR="00480915" w:rsidRPr="00480915" w:rsidRDefault="00480915" w:rsidP="00480915">
      <w:pPr>
        <w:rPr>
          <w:rFonts w:ascii="Sitka Small Semibold" w:hAnsi="Sitka Small Semibold"/>
        </w:rPr>
      </w:pPr>
    </w:p>
    <w:p w14:paraId="56AAF4C0" w14:textId="47C9FD65" w:rsidR="00C523D9" w:rsidRPr="00480915" w:rsidRDefault="00480915">
      <w:pPr>
        <w:rPr>
          <w:rFonts w:ascii="Sitka Small Semibold" w:hAnsi="Sitka Small Semibold"/>
        </w:rPr>
      </w:pPr>
      <w:r w:rsidRPr="00480915">
        <w:rPr>
          <w:rFonts w:ascii="Sitka Small Semibold" w:hAnsi="Sitka Small Semibold"/>
        </w:rPr>
        <w:drawing>
          <wp:inline distT="0" distB="0" distL="0" distR="0" wp14:anchorId="2B0ADB6B" wp14:editId="6FA70066">
            <wp:extent cx="6211570" cy="1914525"/>
            <wp:effectExtent l="0" t="0" r="0" b="9525"/>
            <wp:docPr id="138733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33456" name=""/>
                    <pic:cNvPicPr/>
                  </pic:nvPicPr>
                  <pic:blipFill>
                    <a:blip r:embed="rId5"/>
                    <a:stretch>
                      <a:fillRect/>
                    </a:stretch>
                  </pic:blipFill>
                  <pic:spPr>
                    <a:xfrm>
                      <a:off x="0" y="0"/>
                      <a:ext cx="6217585" cy="1916379"/>
                    </a:xfrm>
                    <a:prstGeom prst="rect">
                      <a:avLst/>
                    </a:prstGeom>
                  </pic:spPr>
                </pic:pic>
              </a:graphicData>
            </a:graphic>
          </wp:inline>
        </w:drawing>
      </w:r>
    </w:p>
    <w:p w14:paraId="141382B8" w14:textId="77777777" w:rsidR="00480915" w:rsidRPr="00480915" w:rsidRDefault="00480915">
      <w:pPr>
        <w:rPr>
          <w:rFonts w:ascii="Sitka Small Semibold" w:hAnsi="Sitka Small Semibold"/>
        </w:rPr>
      </w:pPr>
    </w:p>
    <w:p w14:paraId="3C249172" w14:textId="7FAC67B5" w:rsidR="00480915" w:rsidRPr="00263C79" w:rsidRDefault="00480915">
      <w:pPr>
        <w:rPr>
          <w:rFonts w:ascii="Sitka Small Semibold" w:hAnsi="Sitka Small Semibold"/>
          <w:color w:val="3F0065"/>
        </w:rPr>
      </w:pPr>
      <w:r w:rsidRPr="00263C79">
        <w:rPr>
          <w:rFonts w:ascii="Sitka Small Semibold" w:hAnsi="Sitka Small Semibold"/>
          <w:color w:val="3F0065"/>
        </w:rPr>
        <w:t xml:space="preserve">Relationship between Academics &amp; Salary </w:t>
      </w:r>
      <w:proofErr w:type="gramStart"/>
      <w:r w:rsidRPr="00263C79">
        <w:rPr>
          <w:rFonts w:ascii="Sitka Small Semibold" w:hAnsi="Sitka Small Semibold"/>
          <w:color w:val="3F0065"/>
        </w:rPr>
        <w:t>analysis:-</w:t>
      </w:r>
      <w:proofErr w:type="gramEnd"/>
    </w:p>
    <w:p w14:paraId="1B0D696A" w14:textId="77777777" w:rsidR="00480915" w:rsidRPr="00480915" w:rsidRDefault="00480915">
      <w:pPr>
        <w:rPr>
          <w:rFonts w:ascii="Sitka Small Semibold" w:hAnsi="Sitka Small Semibold"/>
        </w:rPr>
      </w:pPr>
    </w:p>
    <w:p w14:paraId="3B28647B" w14:textId="4C6AF9B2" w:rsidR="00480915" w:rsidRDefault="00480915" w:rsidP="00480915">
      <w:pPr>
        <w:pStyle w:val="ListParagraph"/>
        <w:numPr>
          <w:ilvl w:val="0"/>
          <w:numId w:val="1"/>
        </w:numPr>
        <w:rPr>
          <w:rFonts w:ascii="Sitka Small Semibold" w:hAnsi="Sitka Small Semibold"/>
        </w:rPr>
      </w:pPr>
      <w:r w:rsidRPr="00480915">
        <w:rPr>
          <w:rFonts w:ascii="Sitka Small Semibold" w:hAnsi="Sitka Small Semibold"/>
          <w:b/>
          <w:bCs/>
        </w:rPr>
        <w:t>Academic Performance:</w:t>
      </w:r>
      <w:r w:rsidRPr="00480915">
        <w:rPr>
          <w:rFonts w:ascii="Sitka Small Semibold" w:hAnsi="Sitka Small Semibold"/>
        </w:rPr>
        <w:t xml:space="preserve"> There is a slight increase in the percentages </w:t>
      </w:r>
      <w:r w:rsidRPr="00263C79">
        <w:rPr>
          <w:rFonts w:ascii="Sitka Small Semibold" w:hAnsi="Sitka Small Semibold"/>
        </w:rPr>
        <w:t>from SSC to Degree to E-test, but the MBA percentage lags behind the</w:t>
      </w:r>
      <w:r w:rsidRPr="00480915">
        <w:rPr>
          <w:rFonts w:ascii="Sitka Small Semibold" w:hAnsi="Sitka Small Semibold"/>
        </w:rPr>
        <w:t xml:space="preserve"> other categories. The scores tend to be </w:t>
      </w:r>
      <w:proofErr w:type="spellStart"/>
      <w:r w:rsidRPr="00480915">
        <w:rPr>
          <w:rFonts w:ascii="Sitka Small Semibold" w:hAnsi="Sitka Small Semibold"/>
        </w:rPr>
        <w:t>centered</w:t>
      </w:r>
      <w:proofErr w:type="spellEnd"/>
      <w:r w:rsidRPr="00480915">
        <w:rPr>
          <w:rFonts w:ascii="Sitka Small Semibold" w:hAnsi="Sitka Small Semibold"/>
        </w:rPr>
        <w:t xml:space="preserve"> around certain values, with a few outliers at the lower end (e.g., 60% in the E-test and 56.7% in MBA).</w:t>
      </w:r>
    </w:p>
    <w:p w14:paraId="309386A1" w14:textId="77777777" w:rsidR="00480915" w:rsidRPr="00480915" w:rsidRDefault="00480915" w:rsidP="00480915">
      <w:pPr>
        <w:pStyle w:val="ListParagraph"/>
        <w:rPr>
          <w:rFonts w:ascii="Sitka Small Semibold" w:hAnsi="Sitka Small Semibold"/>
        </w:rPr>
      </w:pPr>
    </w:p>
    <w:p w14:paraId="4992C50F" w14:textId="0980B084" w:rsidR="00480915" w:rsidRDefault="00480915" w:rsidP="00480915">
      <w:pPr>
        <w:pStyle w:val="ListParagraph"/>
        <w:numPr>
          <w:ilvl w:val="0"/>
          <w:numId w:val="1"/>
        </w:numPr>
        <w:rPr>
          <w:rFonts w:ascii="Sitka Small Semibold" w:hAnsi="Sitka Small Semibold"/>
        </w:rPr>
      </w:pPr>
      <w:r w:rsidRPr="00480915">
        <w:rPr>
          <w:rFonts w:ascii="Sitka Small Semibold" w:hAnsi="Sitka Small Semibold"/>
          <w:b/>
          <w:bCs/>
        </w:rPr>
        <w:t>Salary Analysis:</w:t>
      </w:r>
      <w:r w:rsidRPr="00480915">
        <w:rPr>
          <w:rFonts w:ascii="Sitka Small Semibold" w:hAnsi="Sitka Small Semibold"/>
        </w:rPr>
        <w:t xml:space="preserve"> The salary data indicates that while most salaries seem to hover around 265,000, there are outliers with higher salaries pushing the mean up. The most common salary is 300,000, which may reflect the salary range for mid-level positions or common salary offers in the dataset's context.</w:t>
      </w:r>
    </w:p>
    <w:p w14:paraId="45EA2F33" w14:textId="77777777" w:rsidR="00480915" w:rsidRPr="00480915" w:rsidRDefault="00480915" w:rsidP="00480915">
      <w:pPr>
        <w:pStyle w:val="ListParagraph"/>
        <w:rPr>
          <w:rFonts w:ascii="Sitka Small Semibold" w:hAnsi="Sitka Small Semibold"/>
        </w:rPr>
      </w:pPr>
    </w:p>
    <w:p w14:paraId="7BF3755B" w14:textId="77777777" w:rsidR="00480915" w:rsidRPr="00480915" w:rsidRDefault="00480915" w:rsidP="00480915">
      <w:pPr>
        <w:pStyle w:val="ListParagraph"/>
        <w:rPr>
          <w:rFonts w:ascii="Sitka Small Semibold" w:hAnsi="Sitka Small Semibold"/>
        </w:rPr>
      </w:pPr>
    </w:p>
    <w:p w14:paraId="062FBF3F" w14:textId="225C7A6A" w:rsidR="00480915" w:rsidRPr="00480915" w:rsidRDefault="00480915" w:rsidP="00480915">
      <w:pPr>
        <w:pStyle w:val="ListParagraph"/>
        <w:numPr>
          <w:ilvl w:val="0"/>
          <w:numId w:val="1"/>
        </w:numPr>
        <w:rPr>
          <w:rFonts w:ascii="Sitka Small Semibold" w:hAnsi="Sitka Small Semibold"/>
        </w:rPr>
      </w:pPr>
      <w:r w:rsidRPr="00480915">
        <w:rPr>
          <w:rFonts w:ascii="Sitka Small Semibold" w:hAnsi="Sitka Small Semibold"/>
        </w:rPr>
        <w:t xml:space="preserve">This same method is useful for various method such as </w:t>
      </w:r>
      <w:proofErr w:type="gramStart"/>
      <w:r w:rsidRPr="00480915">
        <w:rPr>
          <w:rFonts w:ascii="Sitka Small Semibold" w:hAnsi="Sitka Small Semibold"/>
        </w:rPr>
        <w:t>Educational</w:t>
      </w:r>
      <w:proofErr w:type="gramEnd"/>
      <w:r w:rsidRPr="00480915">
        <w:rPr>
          <w:rFonts w:ascii="Sitka Small Semibold" w:hAnsi="Sitka Small Semibold"/>
        </w:rPr>
        <w:t xml:space="preserve"> research, Career planning, and Organisational analysis.</w:t>
      </w:r>
    </w:p>
    <w:p w14:paraId="0F238BE0" w14:textId="77777777" w:rsidR="00480915" w:rsidRDefault="00480915" w:rsidP="00480915"/>
    <w:sectPr w:rsidR="00480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tka Small Semibold">
    <w:panose1 w:val="00000000000000000000"/>
    <w:charset w:val="00"/>
    <w:family w:val="auto"/>
    <w:pitch w:val="variable"/>
    <w:sig w:usb0="A00002EF" w:usb1="400020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21EBB"/>
    <w:multiLevelType w:val="hybridMultilevel"/>
    <w:tmpl w:val="D6D400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7729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15"/>
    <w:rsid w:val="00263C79"/>
    <w:rsid w:val="00480915"/>
    <w:rsid w:val="00A60699"/>
    <w:rsid w:val="00C523D9"/>
    <w:rsid w:val="00FB34A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2C27"/>
  <w15:chartTrackingRefBased/>
  <w15:docId w15:val="{ABEA0EAC-8337-4AEA-B29C-739CC623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03546">
      <w:bodyDiv w:val="1"/>
      <w:marLeft w:val="0"/>
      <w:marRight w:val="0"/>
      <w:marTop w:val="0"/>
      <w:marBottom w:val="0"/>
      <w:divBdr>
        <w:top w:val="none" w:sz="0" w:space="0" w:color="auto"/>
        <w:left w:val="none" w:sz="0" w:space="0" w:color="auto"/>
        <w:bottom w:val="none" w:sz="0" w:space="0" w:color="auto"/>
        <w:right w:val="none" w:sz="0" w:space="0" w:color="auto"/>
      </w:divBdr>
    </w:div>
    <w:div w:id="489685875">
      <w:bodyDiv w:val="1"/>
      <w:marLeft w:val="0"/>
      <w:marRight w:val="0"/>
      <w:marTop w:val="0"/>
      <w:marBottom w:val="0"/>
      <w:divBdr>
        <w:top w:val="none" w:sz="0" w:space="0" w:color="auto"/>
        <w:left w:val="none" w:sz="0" w:space="0" w:color="auto"/>
        <w:bottom w:val="none" w:sz="0" w:space="0" w:color="auto"/>
        <w:right w:val="none" w:sz="0" w:space="0" w:color="auto"/>
      </w:divBdr>
    </w:div>
    <w:div w:id="688727120">
      <w:bodyDiv w:val="1"/>
      <w:marLeft w:val="0"/>
      <w:marRight w:val="0"/>
      <w:marTop w:val="0"/>
      <w:marBottom w:val="0"/>
      <w:divBdr>
        <w:top w:val="none" w:sz="0" w:space="0" w:color="auto"/>
        <w:left w:val="none" w:sz="0" w:space="0" w:color="auto"/>
        <w:bottom w:val="none" w:sz="0" w:space="0" w:color="auto"/>
        <w:right w:val="none" w:sz="0" w:space="0" w:color="auto"/>
      </w:divBdr>
    </w:div>
    <w:div w:id="161666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Malya J</dc:creator>
  <cp:keywords/>
  <dc:description/>
  <cp:lastModifiedBy>Malya J</cp:lastModifiedBy>
  <cp:revision>2</cp:revision>
  <dcterms:created xsi:type="dcterms:W3CDTF">2024-11-11T15:55:00Z</dcterms:created>
  <dcterms:modified xsi:type="dcterms:W3CDTF">2024-11-11T15:55:00Z</dcterms:modified>
</cp:coreProperties>
</file>