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4D2B"/>
          <w:sz w:val="44"/>
        </w:rPr>
        <w:t>3-MINUTE TIMED PRESENTATION &amp; DEMO SCRIPT</w:t>
      </w:r>
    </w:p>
    <w:p>
      <w:pPr>
        <w:jc w:val="center"/>
      </w:pPr>
      <w:r>
        <w:rPr>
          <w:rFonts w:ascii="Calibri" w:hAnsi="Calibri"/>
          <w:i/>
          <w:color w:val="D66E1F"/>
          <w:sz w:val="22"/>
        </w:rPr>
        <w:t>Project GeoGovGadget — Smart India Hackathon 2026</w:t>
        <w:br/>
        <w:t>Team: INFERICS | Target Duration: ~3 Minutes (approx. 390 words)</w:t>
      </w:r>
    </w:p>
    <w:p/>
    <w:p>
      <w:r>
        <w:rPr>
          <w:rFonts w:ascii="Calibri" w:hAnsi="Calibri"/>
          <w:b/>
          <w:color w:val="1E4D2B"/>
          <w:sz w:val="26"/>
        </w:rPr>
        <w:t>Slide 1: Problem &amp; Pitch (0:00 - 0:35 | ~75 words)</w:t>
      </w:r>
    </w:p>
    <w:p>
      <w:r>
        <w:rPr>
          <w:rFonts w:ascii="Calibri" w:hAnsi="Calibri"/>
          <w:i/>
          <w:color w:val="D66E1F"/>
          <w:sz w:val="20"/>
        </w:rPr>
        <w:t>Tone / Strategy: Energetic, confident start. Clear project statement.</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Respected judges, we are Team INFERICS presenting GeoGovGadget for Problem Statement 26012.</w:t>
              <w:br/>
              <w:br/>
              <w:t>Traditional land mapping is slow, manual, and prone to legal disputes. GeoGovGadget accelerates property mapping by automating boundary extraction from drone and satellite imagery using AI, helping local bodies update cadastral records in weeks instead of months.</w:t>
            </w:r>
          </w:p>
        </w:tc>
      </w:tr>
    </w:tbl>
    <w:p/>
    <w:p>
      <w:r>
        <w:rPr>
          <w:rFonts w:ascii="Calibri" w:hAnsi="Calibri"/>
          <w:b/>
          <w:color w:val="1E4D2B"/>
          <w:sz w:val="26"/>
        </w:rPr>
        <w:t>Slide 2: Proposed Solution &amp; Core Tech (0:35 - 1:20 | ~100 words)</w:t>
      </w:r>
    </w:p>
    <w:p>
      <w:r>
        <w:rPr>
          <w:rFonts w:ascii="Calibri" w:hAnsi="Calibri"/>
          <w:i/>
          <w:color w:val="D66E1F"/>
          <w:sz w:val="20"/>
        </w:rPr>
        <w:t>Tone / Strategy: Steady pacing, crisp technical breakdown.</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Our pipeline ingests high-resolution drone photos, elevation data, and existing GIS layers. Using U-Net and Mask R-CNN segmentation alongside OpenCV processing, the system extracts building footprints, parcel boundaries, and land-use classes.</w:t>
              <w:br/>
              <w:br/>
              <w:t>Outputs convert into clean Shapefile and GeoJSON vectors with automated overlap checks. For offline field operations, we run quantized TensorFlow Lite models directly on a low-cost Raspberry Pi unit for real-time boundary detection right at the survey site.</w:t>
            </w:r>
          </w:p>
        </w:tc>
      </w:tr>
    </w:tbl>
    <w:p/>
    <w:p>
      <w:r>
        <w:rPr>
          <w:rFonts w:ascii="Calibri" w:hAnsi="Calibri"/>
          <w:b/>
          <w:color w:val="1E4D2B"/>
          <w:sz w:val="26"/>
        </w:rPr>
        <w:t>Slide 3: Technical Stack &amp; Edge Hardware (1:20 - 1:55 | ~75 words)</w:t>
      </w:r>
    </w:p>
    <w:p>
      <w:r>
        <w:rPr>
          <w:rFonts w:ascii="Calibri" w:hAnsi="Calibri"/>
          <w:i/>
          <w:color w:val="D66E1F"/>
          <w:sz w:val="20"/>
        </w:rPr>
        <w:t>Tone / Strategy: Direct and authoritative tone.</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Our stack is 100% open-source and field-tested:</w:t>
              <w:br/>
              <w:t>• Models: Python, TensorFlow, OpenCV, GDAL, and Shapely.</w:t>
              <w:br/>
              <w:t>• Web Portal: PostGIS database with React, Node, and Mapbox visualizer.</w:t>
              <w:br/>
              <w:t>• Edge Field Unit: Raspberry Pi 4/5 running quantized TFLite—costing under ₹8,000 per unit with zero cloud dependence during field collection.</w:t>
            </w:r>
          </w:p>
        </w:tc>
      </w:tr>
    </w:tbl>
    <w:p/>
    <w:p>
      <w:r>
        <w:rPr>
          <w:rFonts w:ascii="Calibri" w:hAnsi="Calibri"/>
          <w:b/>
          <w:color w:val="1E4D2B"/>
          <w:sz w:val="26"/>
        </w:rPr>
        <w:t>Slide 4: Real-World Risks &amp; Mitigation (1:55 - 2:30 | ~75 words)</w:t>
      </w:r>
    </w:p>
    <w:p>
      <w:r>
        <w:rPr>
          <w:rFonts w:ascii="Calibri" w:hAnsi="Calibri"/>
          <w:i/>
          <w:color w:val="D66E1F"/>
          <w:sz w:val="20"/>
        </w:rPr>
        <w:t>Tone / Strategy: Practical, problem-solver mindset.</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Dense urban areas in India create boundary overlap risks. We solve this by using transfer learning on regional imagery and weak supervision from legacy GIS layers.</w:t>
              <w:br/>
              <w:br/>
              <w:t>More importantly, we don't rely solely on AI. Our Web-GIS dashboard features confidence scoring and a Human-in-the-Loop review workflow, allowing surveyors to verify and edit complex boundaries with full legal accuracy.</w:t>
            </w:r>
          </w:p>
        </w:tc>
      </w:tr>
    </w:tbl>
    <w:p/>
    <w:p>
      <w:r>
        <w:rPr>
          <w:rFonts w:ascii="Calibri" w:hAnsi="Calibri"/>
          <w:b/>
          <w:color w:val="1E4D2B"/>
          <w:sz w:val="26"/>
        </w:rPr>
        <w:t>Slide 5: Impact &amp; Conclusion (2:30 - 3:00 | ~65 words)</w:t>
      </w:r>
    </w:p>
    <w:p>
      <w:r>
        <w:rPr>
          <w:rFonts w:ascii="Calibri" w:hAnsi="Calibri"/>
          <w:i/>
          <w:color w:val="D66E1F"/>
          <w:sz w:val="20"/>
        </w:rPr>
        <w:t>Tone / Strategy: Strong, memorable closing projection.</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GeoGovGadget directly aligns with national digitization initiatives like SVAMITVA and DILRMP.</w:t>
              <w:br/>
              <w:br/>
              <w:t>By reducing survey turnaround times from months to weeks and minimizing boundary disputes, GeoGovGadget delivers scalable, AI-powered land governance for India. Thank you, and we welcome your questions!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