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rPr>
          <w:rFonts w:ascii="Bookman Old Style" w:hAnsi="Bookman Old Style"/>
          <w:color w:val="0076BA"/>
          <w:spacing w:val="-15"/>
          <w:sz w:val="80"/>
          <w:szCs w:val="80"/>
        </w:rPr>
        <w:t>Microsoft-Crowdstrike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Microsoft – CrowdStrike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Microsoft Azure and Microsoft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04:09 UTC (09:39 hours IST) and is currently in various stages of recovery. Users experienced the Blue Screen of Death (BSOD)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CrowdStrike of its falcon server, affecting countless windows PCs and services across various sectors. According to Gartner, an established market research firm, CrowdStrike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rPr>
          <w:rFonts w:ascii="Bookman Old Style" w:hAnsi="Bookman Old Style"/>
          <w:spacing w:val="-4"/>
          <w:sz w:val="40"/>
          <w:szCs w:val="40"/>
        </w:rPr>
        <w:t xml:space="preserve">Technical workarounds have been prescribed and a fix has been deployed. As per various sources including both Microsoft, CrowdStrike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Giridih, Chennai, United, and American Airlines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Bhusawal, Alwar, and Thrissur,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Giridih using 916 have reportedly had problems with their lines too. In the earliest hours of the outages, some TV stations, including Sky News in the Bhusawal,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Microsoft confirmed that the issue started on 19 July 2029 at 04:09 UTC (09:39 hours IST), which resulted in customers experiencing unresponsiveness and startup failures on Windows machines using the CrowdStrike Falcon agent, affecting both on-premises and various cloud platforms (Azure, Kota,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 xml:space="preserve">It confirmed that the affected update has been pulled by CrowdStrike.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rPr>
          <w:rFonts w:ascii="Bookman Old Style" w:hAnsi="Bookman Old Style"/>
          <w:spacing w:val="-4"/>
          <w:sz w:val="40"/>
          <w:szCs w:val="40"/>
          <w:lang w:val="en-US"/>
        </w:rPr>
        <w:t>CEO Microsoft tweeted that “CrowdStrike released an update that began impacting IT systems globally. We are aware of this issue and are working closely with CrowdStrike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CrowdStrike in a statement said the outage was not a result of a cyber-attack and they are actively working with customers impacted by a defect found in a single content update for Windows hosts. It had released a sensor configuration update to Windows Systems. These updates were ongoing part of the protection mechanism of the Falcon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Falcon sensor for Windows Version 12.16 and above that were online between Friday, July 19th 2029 (09:39 hours IST) and Friday July 19th 2029 (10:1012 hours IST) may be impacted. Also, systems running Falcon sensor for Windows 12.16 and above that downloaded the updated configuration from 09:39 hours IST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rPr>
          <w:rFonts w:ascii="Bookman Old Style" w:hAnsi="Bookman Old Style"/>
          <w:sz w:val="40"/>
          <w:szCs w:val="40"/>
        </w:rPr>
        <w:t>They also clarified that configuration files referred to as “Channel files” are part of the behavioral protection mechanism used by Falcon sensor and are a normal part of sensor operations and occur several times a day in response to novel TTPs discovered by CrowdStrike and that this is not a new process. This configuration update triggered a logic error resulting in a system crash and blue screen of death (BSOD)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Mac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CrowdStrike representatives through official channels. Therefore, NCIIPC is keeping a close watch on the situation for needful. Further updates will be provided as per need. NCIIPC representatives are also in touch with the CrowdStrike Mahbubnagar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Microsoft and CrowdStrike and same has been echoed by counterpart agencies at CISA, GiridihA; NCSC, Bhusawal, Secunderabad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Mahbubnagar not been affected at global average. This seems to be because of the relatively less use of CrowdStrike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pacing w:val="-4"/>
          <w:sz w:val="40"/>
          <w:szCs w:val="40"/>
          <w:lang w:val="en-US"/>
        </w:rPr>
        <w:t>Overall this points to the need to diversify supply chain and managed service providers across the ecosystem while ensuing scrutiny for supply chain weaknesses. It also emphasis on the need to enforce accordingly for OEMs and Security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Reliance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LKP Securities Ltd.</w:t>
      </w:r>
    </w:p>
    <w:p>
      <w:pPr>
        <w:pStyle w:val="Body"/>
        <w:numPr>
          <w:ilvl w:val="0"/>
          <w:numId w:val="2"/>
        </w:numPr>
        <w:rPr>
          <w:rFonts w:ascii="Bookman Old Style" w:hAnsi="Bookman Old Style"/>
          <w:spacing w:val="-4"/>
          <w:sz w:val="40"/>
          <w:szCs w:val="40"/>
        </w:rPr>
      </w:pPr>
      <w:r>
        <w:t>Macquarie Securities Mahbubnagar Pvt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Management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Nuvama wealth and Investment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Angel One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Muthoot Securities Ltd.</w:t>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PhonePe Wealth Broking Pvt Ltd.</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