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杰瑞股份 (002353)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53/100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121.88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-3.04%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1247.9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47.4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5.36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89.6%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0.49 (便宜)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121.88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105.00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-13.8%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105.00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176.59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+44.9%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176.59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113.35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ma60=143.93 / recent_low=105.00 / chip_peak=127.06 / boll_lower=112.49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ma250_or_ma120=135.63 / recent_high=176.59 / boll_upper=165.17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53 处于 45-55 区间，多空平衡、震荡格局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【操作】区间操作 — 上沿 134.07 减仓、下沿 118.22 低吸、严格止损 113.35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【风险】单边突破区间则按突破方向顺势操作，不预判方向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134.07 / 中 152.35 / 远 182.82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118.22~121.88 元 (分批上限 121.88)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50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 历史分位 90% — 接近 3 年最高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-13,946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53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53 处于 45-55 区间，多空平衡、震荡格局 ｜ 【操作】区间操作 — 上沿 134.07 减仓、下沿 118.22 低吸、严格止损 113.35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118.22~121.88 支撑区低吸, 上轨 134.07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134.07 一带减仓; ② 跌破 113.35 转空离场; ③ 放量站稳 134.07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113.35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14 篇;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买入 13 ████████  增持 1 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东海证券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公司简评报告：订单储备持续增长，数据中心电力业务蓄势待发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2026-08-19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西南证券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6.65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2026年半年报点评：短期利润承压，燃机与数据中心一体化打开成长空间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东吴证券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2026中报点评：短期扰动不改基本面，燃机订单超预期+AIDC一体化打开成长空间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东莞证券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7.55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2026年中报点评：短期业绩承压，AIDC订单突破打开成长空间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国金证券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燃机订单接连落地，看好中长期成长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2026-09-10 11:17:24 | 状态: ok:eastmoney, 1565ms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27 条 (展示 18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调研活动×3 | 法律意见书×3 | 员工持股计划×3 | 分配方案实施×1 | 股东大会决议公告×1 | 高管人员任职变动×1 | 股东/实际控制人股份增持×1 | 其他×1 | 募集资金使用情况报告×1 | 专项说明/独立意见、保荐/核查意见×1 | 分配预案、董事会决议公告×1 | 半年度报告全文×1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1 / 利空 0 / 中性 17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杰瑞股份:2026年9月8日-9月9日投资者关系活动记录表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杰瑞股份:2026年9月7日投资者关系活动记录表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杰瑞股份:2026年9月4日投资者关系活动记录表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分配方案实施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杰瑞股份:2026年半年度权益分派实施公告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股东大会决议公告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杰瑞股份:2026年第二次临时股东会决议公告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杰瑞股份:山东鑫福来源律师事务所关于烟台杰瑞石油服务集团股份有限公司2026年第二次临时股东会的法律意见书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高管人员任职变动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杰瑞股份:关于公司证券事务代表辞任的公告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杰瑞股份:北京市天元律师事务所关于杰瑞股份实施事业合伙人6期员工持股计划的法律意见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杰瑞股份:北京市天元律师事务所关于杰瑞股份实施奋斗者11号员工持股计划的法律意见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股东/实际控制人股份增持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利好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杰瑞股份:关于公司董事长、副总裁增持股份计划时间过半的公告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杰瑞股份:关于“质量回报双提升”行动方案的进展公告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募集资金使用情况报告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杰瑞股份:2026年半年度募集资金存放、管理与使用情况的专项报告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杰瑞股份:奋斗者11号员工持股计划管理规则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专项说明/独立意见、保荐/…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杰瑞股份:董事会薪酬与考核委员会关于事业合伙人6期员工持股计划相关事项的核查意见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杰瑞股份:事业合伙人6期员工持股计划管理规则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杰瑞股份:第七届董事会第六次会议决议公告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杰瑞股份:奋斗者11号员工持股计划(草案)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杰瑞股份:2026年半年度报告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2026-09-10 11:17:22 | 状态: ok:eastmoney, 2127ms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+10.8%</w:t>
      </w:r>
      <w:r>
        <w:rPr>
          <w:rFonts w:ascii="Microsoft YaHei" w:hAnsi="Microsoft YaHei" w:eastAsia="Microsoft YaHei"/>
          <w:b w:val="0"/>
          <w:sz w:val="21"/>
        </w:rPr>
        <w:t xml:space="preserve"> — 稳健增长 | 净利同比 </w:t>
      </w:r>
      <w:r>
        <w:rPr>
          <w:rFonts w:ascii="Microsoft YaHei" w:hAnsi="Microsoft YaHei" w:eastAsia="Microsoft YaHei"/>
          <w:b/>
          <w:sz w:val="21"/>
        </w:rPr>
        <w:t>-3.6%</w:t>
      </w:r>
      <w:r>
        <w:rPr>
          <w:rFonts w:ascii="Microsoft YaHei" w:hAnsi="Microsoft YaHei" w:eastAsia="Microsoft YaHei"/>
          <w:b w:val="0"/>
          <w:sz w:val="21"/>
        </w:rPr>
        <w:t xml:space="preserve"> — 负增长(</w:t>
      </w: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需排查原因)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+32.4%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+3.3%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5.10%(&lt;8% 偏弱) | 毛利率 30.97%(20~40% 中等) | 资产负债率 38.90%(≤50% 稳健)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-3.6%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+10.8%, 净利同比负增长是当前最大财务风险点, 需盯紧后续季报能否收窄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76.46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11.96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30.97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+10.8%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-3.6%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33.62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37.72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+26.3%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162.23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2.640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12.15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31.69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38.88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+21.5%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+2.0%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104.20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31.29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39.51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+29.5%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+13.1%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69.01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12.41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32.19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39.61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4.66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31.43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39.48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133.55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26.27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33.70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38.36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80.47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15.98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1.570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8.09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34.72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39.95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2026-09-10 11:17:24 | 状态: ok:datacenter RPT_F10_FINANCE_MAINFINADATA, 1673ms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11:17:52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2026-09-09): 融资余额 </w:t>
      </w:r>
      <w:r>
        <w:rPr>
          <w:rFonts w:ascii="Microsoft YaHei" w:hAnsi="Microsoft YaHei" w:eastAsia="Microsoft YaHei"/>
          <w:b/>
          <w:sz w:val="21"/>
        </w:rPr>
        <w:t>9.84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0.08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1.319 亿 / 偿还 1.283 亿 → 融资净 </w:t>
      </w:r>
      <w:r>
        <w:rPr>
          <w:rFonts w:ascii="Microsoft YaHei" w:hAnsi="Microsoft YaHei" w:eastAsia="Microsoft YaHei"/>
          <w:b/>
          <w:sz w:val="21"/>
        </w:rPr>
        <w:t>0.036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2026-09-09 9.84亿 vs 2026-08-31 8.97亿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+0.04%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11:17:40 | 状态: ok:eastmoney-datacenter, 618ms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11:17:49 | 状态: error:HTTPSConnectionPool(host='push2his.eastmoney.com', port=443): Max retries exceed, 8632ms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09:25:00 杰瑞股份：9月9日获融资买入1.32亿元，融资余额9.84亿元占流通市值比例0.76%，超过近一年70%分位水平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13:53:00 杰瑞股份： 子公司与某客户签署燃气轮机发电机组供应合同，已收到14.65亿美元采购订单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13:50:00 杰瑞股份：目前，公司在美国与客户的沟通交流及新订单获取均在正常推进中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20:48:00 美国电网禁令是否波及燃气轮机订单？杰瑞股份回应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20:00:00 杰瑞股份：14.65亿美元燃气轮机发电机组订单已收首笔预付款 计划2027年分批次交付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2026-09-10 03:17:39 | 状态: ok:sina_stock_news, 13945ms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PE消化0.7年(快速)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PEG=0.49便宜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量比1.3温和放量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大盘股(1248亿)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90%集中度18.8%(集中)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跌-3.0%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PE=47.4偏高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PE历史分位89.6%(高位)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套牢盘83.7%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龙虎榜均净卖13946万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47.4 偏贵，要谨慎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5.36</w:t>
      </w:r>
      <w:r>
        <w:rPr>
          <w:rFonts w:ascii="Microsoft YaHei" w:hAnsi="Microsoft YaHei" w:eastAsia="Microsoft YaHei"/>
          <w:b w:val="0"/>
          <w:sz w:val="21"/>
        </w:rPr>
        <w:t xml:space="preserve"> — PB 偏高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0.49</w:t>
      </w:r>
      <w:r>
        <w:rPr>
          <w:rFonts w:ascii="Microsoft YaHei" w:hAnsi="Microsoft YaHei" w:eastAsia="Microsoft YaHei"/>
          <w:b w:val="0"/>
          <w:sz w:val="21"/>
        </w:rPr>
        <w:t xml:space="preserve"> — PEG &lt; 1, 便宜区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0.7</w:t>
      </w:r>
      <w:r>
        <w:rPr>
          <w:rFonts w:ascii="Microsoft YaHei" w:hAnsi="Microsoft YaHei" w:eastAsia="Microsoft YaHei"/>
          <w:b w:val="0"/>
          <w:sz w:val="21"/>
        </w:rPr>
        <w:t xml:space="preserve"> — 2 年内消化完 (便宜)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28 家</w:t>
      </w:r>
      <w:r>
        <w:rPr>
          <w:rFonts w:ascii="Microsoft YaHei" w:hAnsi="Microsoft YaHei" w:eastAsia="Microsoft YaHei"/>
          <w:b w:val="0"/>
          <w:sz w:val="21"/>
        </w:rPr>
        <w:t xml:space="preserve"> — 覆盖足够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11:16:50 | 状态: ok, 6852ms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28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≥5 家才算靠谱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3.560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6.980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96.0%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≥30% 是高增长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34.2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11:16:50 | 状态: ok, 6852ms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48.84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89.6%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10.08 ~ 64.53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89.6% 分位（接近 3 年最高，泡沫区间）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5.53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2023-08-03 ~ 2026-09-09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11:17:02 | 状态: ok, 1784ms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16%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-1.1%（主成本区附近，主力没动）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90% 集中度 18.8% 集中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-9.3%（成本博弈区）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16.30%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138.57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112.34 ~ 164.28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125.13 ~ 153.89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18.78%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10.31%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127.06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2026-09-09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544.9%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11:17:14 | 状态: ok, 225ms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121.88 元 (-3.04%)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138.27 / 113.13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1.55%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1247.88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11:16:43 | 状态: ok, 1702ms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11:16:56 | 状态: fallback:接口返回0条(可能风控), 5975ms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11:17:00 | 状态: error:HTTPSConnectionPool(host='push2his.eastmoney.com', port=443), 4010ms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640000</w:t>
      </w:r>
      <w:r>
        <w:rPr>
          <w:rFonts w:ascii="Microsoft YaHei" w:hAnsi="Microsoft YaHei" w:eastAsia="Microsoft YaHei"/>
          <w:b w:val="0"/>
          <w:sz w:val="21"/>
        </w:rPr>
        <w:t xml:space="preserve"> / 二级 640200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11:17:16 | 状态: ok, 4364ms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-13,946.2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11:17:06 | 状态: ok, 2312ms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领涨行业: 卫浴电器(6.49%)、玻纤制造(3.86%)、玻璃玻纤(2.69%)、水力发电(2.43%)、印制电路板(2.42%)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业绩增长(7) | 商业航天(2) | 央企(2) | 庭外重组推进(1) | 海外煤炭(1) | 生物柴油(1)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11:17:14 | 状态: ok, 8437ms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53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跌-3.0%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PE=47.4偏高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PB=5.36偏高 ±0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PE消化0.7年(快速)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PEG=0.49便宜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PE历史分位89.6%(高位)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量比1.3温和放量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大盘股(1248亿)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套牢盘83.7%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90%集中度18.8%(集中)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当前申万一级:640000 L2:640200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龙虎榜均净卖13946万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134.07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152.35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118.22~121.88 区间不破 113.35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113.35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1702ms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6852ms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5975ms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4010ms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1784ms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1629ms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2312ms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8437ms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4364ms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2127ms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1673ms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1565ms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13945ms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618ms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last_bar=2026-09-09 vs 最新交易日=2026-09-10 -&gt; warn (K线停在 2026-09-09, 最新交易日 2026-09-10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(4364ms,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5975ms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4010ms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2026-09-09, 最新交易日 2026-09-10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71.1s ｜ 起 2026-09-10T11:16:41+08:00 → 止 2026-09-10T11:17:52+08:00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2026-09-10 11:17,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2026-09-10 11:17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