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杰瑞股份 (002353)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122.17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-2.81%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1250.8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5.37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122.17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105.00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-14.1%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105.00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176.59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+44.5%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176.59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113.62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ma60=143.93 / recent_low=105.00 / chip_peak=127.06 / boll_lower=112.49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ma250_or_ma120=135.63 / recent_high=176.59 / boll_upper=165.17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46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134.39 减仓、下沿 118.5 低吸、严格止损 113.62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134.39 / 中 152.71 / 远 183.25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118.50~122.17 元 (分批上限 122.17)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 历史分位 90% — 接近 3 年最高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-13,946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46 处于 45-55 区间，多空平衡、震荡格局 ｜ 【操作】区间操作 — 上沿 134.39 减仓、下沿 118.5 低吸、严格止损 113.62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118.50~122.17 支撑区低吸, 上轨 134.39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134.39 一带减仓; ② 跌破 113.62 转空离场; ③ 放量站稳 134.39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113.62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短线 1-2 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14 篇;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买入 13 ████████  增持 1 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东海证券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公司简评报告：订单储备持续增长，数据中心电力业务蓄势待发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西南证券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6.65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2026年半年报点评：短期利润承压，燃机与数据中心一体化打开成长空间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东吴证券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2026中报点评：短期扰动不改基本面，燃机订单超预期+AIDC一体化打开成长空间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东莞证券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7.55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2026年中报点评：短期业绩承压，AIDC订单突破打开成长空间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国金证券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燃机订单接连落地，看好中长期成长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11:59:52 | 状态: ok:eastmoney, 2344ms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27 条 (展示 18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调研活动×3 | 法律意见书×3 | 员工持股计划×3 | 分配方案实施×1 | 股东大会决议公告×1 | 高管人员任职变动×1 | 股东/实际控制人股份增持×1 | 其他×1 | 募集资金使用情况报告×1 | 专项说明/独立意见、保荐/核查意见×1 | 分配预案、董事会决议公告×1 | 半年度报告全文×1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1 / 利空 0 / 中性 17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杰瑞股份:2026年9月8日-9月9日投资者关系活动记录表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杰瑞股份:2026年9月7日投资者关系活动记录表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杰瑞股份:2026年9月4日投资者关系活动记录表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分配方案实施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杰瑞股份:2026年半年度权益分派实施公告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股东大会决议公告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杰瑞股份:2026年第二次临时股东会决议公告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杰瑞股份:山东鑫福来源律师事务所关于烟台杰瑞石油服务集团股份有限公司2026年第二次临时股东会的法律意见书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高管人员任职变动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杰瑞股份:关于公司证券事务代表辞任的公告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杰瑞股份:北京市天元律师事务所关于杰瑞股份实施事业合伙人6期员工持股计划的法律意见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杰瑞股份:北京市天元律师事务所关于杰瑞股份实施奋斗者11号员工持股计划的法律意见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股东/实际控制人股份增持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利好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杰瑞股份:关于公司董事长、副总裁增持股份计划时间过半的公告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杰瑞股份:关于“质量回报双提升”行动方案的进展公告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杰瑞股份:2026年半年度募集资金存放、管理与使用情况的专项报告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专项说明/独立意见、保荐/…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杰瑞股份:董事会薪酬与考核委员会关于事业合伙人6期员工持股计划相关事项的核查意见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杰瑞股份:事业合伙人6期员工持股计划管理规则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杰瑞股份:第七届董事会第六次会议决议公告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杰瑞股份:奋斗者11号员工持股计划(草案)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杰瑞股份:2026年半年度报告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11:59:40 | 状态: ok:eastmoney, 1808ms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+10.8%</w:t>
      </w:r>
      <w:r>
        <w:rPr>
          <w:rFonts w:ascii="Microsoft YaHei" w:hAnsi="Microsoft YaHei" w:eastAsia="Microsoft YaHei"/>
          <w:b w:val="0"/>
          <w:sz w:val="21"/>
        </w:rPr>
        <w:t xml:space="preserve"> — 稳健增长 | 净利同比 </w:t>
      </w:r>
      <w:r>
        <w:rPr>
          <w:rFonts w:ascii="Microsoft YaHei" w:hAnsi="Microsoft YaHei" w:eastAsia="Microsoft YaHei"/>
          <w:b/>
          <w:sz w:val="21"/>
        </w:rPr>
        <w:t>-3.6%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+32.4%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+3.3%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5.10%(&lt;8% 偏弱) | 毛利率 30.97%(20~40% 中等) | 资产负债率 38.90%(≤50%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-3.6%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+10.8%,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76.46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30.97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+10.8%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-3.6%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37.72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+26.3%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+21.5%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104.20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39.51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+29.5%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+13.1%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32.19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4.66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31.43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39.48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133.55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80.47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1.570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8.09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11:59:52 | 状态: ok:datacenter RPT_F10_FINANCE_MAINFINADATA, 11742ms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12:01:36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9.84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1.319 亿 / 偿还 1.283 亿 → 融资净 </w:t>
      </w:r>
      <w:r>
        <w:rPr>
          <w:rFonts w:ascii="Microsoft YaHei" w:hAnsi="Microsoft YaHei" w:eastAsia="Microsoft YaHei"/>
          <w:b/>
          <w:sz w:val="21"/>
        </w:rPr>
        <w:t>0.036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9.84亿 vs 2026-08-31 8.97亿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+0.04%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12:01:23 | 状态: ok:eastmoney-datacenter, 5091ms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12:01:32 | 状态: error:HTTPSConnectionPool(host='push2his.eastmoney.com', port=443): Max retries exceed, 8337ms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09:25:00 杰瑞股份：9月9日获融资买入1.32亿元，融资余额9.84亿元占流通市值比例0.76%，超过近一年70%分位水平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13:53:00 杰瑞股份： 子公司与某客户签署燃气轮机发电机组供应合同，已收到14.65亿美元采购订单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13:50:00 杰瑞股份：目前，公司在美国与客户的沟通交流及新订单获取均在正常推进中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20:48:00 美国电网禁令是否波及燃气轮机订单？杰瑞股份回应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20:00:00 杰瑞股份：14.65亿美元燃气轮机发电机组订单已收首笔预付款 计划2027年分批次交付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04:00:11 | 状态: ok:sina_stock_news, 16105ms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量比1.2温和放量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大盘股(1251亿)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90%集中度18.8%(集中)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跌-2.8%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PE=47.5偏高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PE历史分位89.6%(高位)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套牢盘83.7%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龙虎榜均净卖13946万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47.5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5.37</w:t>
      </w:r>
      <w:r>
        <w:rPr>
          <w:rFonts w:ascii="Microsoft YaHei" w:hAnsi="Microsoft YaHei" w:eastAsia="Microsoft YaHei"/>
          <w:b w:val="0"/>
          <w:sz w:val="21"/>
        </w:rPr>
        <w:t xml:space="preserve"> — PB 偏高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11:58:54 | 状态: ok, 11790ms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48.84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10.08 ~ 64.53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89.6% 分位（接近 3 年最高，泡沫区间）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5.53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11:59:04 | 状态: ok, 1259ms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16%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-1.1%（主成本区附近，主力没动）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90% 集中度 18.8% 集中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-9.3%（成本博弈区）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16.30%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138.57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112.34 ~ 164.28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125.13 ~ 153.89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18.78%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127.06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544.9%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11:59:30 | 状态: ok, 625ms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122.17 元 (-2.81%)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138.27 / 113.13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1250.84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11:58:42 | 状态: ok, 1690ms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11:58:59 | 状态: fallback:接口返回0条(可能风控), 5386ms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11:59:03 | 状态: error:HTTPSConnectionPool(host='push2his.eastmoney.com', port=443), 3822ms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640000</w:t>
      </w:r>
      <w:r>
        <w:rPr>
          <w:rFonts w:ascii="Microsoft YaHei" w:hAnsi="Microsoft YaHei" w:eastAsia="Microsoft YaHei"/>
          <w:b w:val="0"/>
          <w:sz w:val="21"/>
        </w:rPr>
        <w:t xml:space="preserve"> / 二级 640200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11:59:32 | 状态: ok, 6391ms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-13,946.2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11:59:09 | 状态: ok, 2342ms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北向数据缺失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11:59:29 | 状态: error:北向/行业/强势股子源全空, 20879ms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跌-2.8%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PE=47.5偏高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PB=5.37偏高 ±0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PE历史分位89.6%(高位)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量比1.2温和放量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大盘股(1251亿)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套牢盘83.7%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90%集中度18.8%(集中)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当前申万一级:640000 L2:640200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龙虎榜均净卖13946万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134.39 (+10%)</w:t>
      </w:r>
      <w:r>
        <w:rPr>
          <w:rFonts w:ascii="Microsoft YaHei" w:hAnsi="Microsoft YaHei" w:eastAsia="Microsoft YaHei"/>
          <w:b w:val="0"/>
          <w:sz w:val="21"/>
        </w:rPr>
        <w:t>：卖 1/2 仓锁利, 留 1/2 看 152.71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118.50~122.17 区间不破 113.62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113.62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5.17亿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0.23亿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66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20.76亿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20.76亿，主力大幅介入，市场情绪偏多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湖南黄金 002155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3.29亿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精华制药 002349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亚星锚链 601890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洛轴股份 301699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中粮科技 000930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黑猫股份 002068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海欣食品 002702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中水渔业 000798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神农种业 300189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金健米业 600127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丰茂转债 123283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上市首日可转债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深华发A 000020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国机精工 002046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11790ms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5386ms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3822ms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1259ms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1775ms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2342ms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error:北向/行业/强势股子源全空, 20879ms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625ms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6391ms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1808ms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11742ms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2344ms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16105ms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4429ms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48067ms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2961ms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5835ms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6502ms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5091ms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(6391ms,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5386ms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3822ms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宏观底色: error:北向/行业/强势股子源全空, 20879ms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175.5s ｜ 起 2026-09-10T11:58:41+08:00 → 止 2026-09-10T12:01:36+08:00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12:01,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5.17亿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0.23亿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66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20.76亿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20.76亿，主力大幅介入，市场情绪偏多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湖南黄金 002155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3.29亿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精华制药 002349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亚星锚链 601890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洛轴股份 301699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中粮科技 000930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黑猫股份 002068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海欣食品 002702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中水渔业 000798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神农种业 300189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金健米业 600127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丰茂转债 123283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上市首日可转债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深华发A 000020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国机精工 002046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12:01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